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2F3ACC" w:rsidRPr="002F3ACC">
        <w:rPr>
          <w:rFonts w:ascii="Verdana" w:hAnsi="Verdana"/>
          <w:b/>
          <w:sz w:val="18"/>
          <w:szCs w:val="18"/>
        </w:rPr>
        <w:t>Oprava zabezpečovacího zařízení na trati Horní Lideč st.hr. – Hranice na M.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F3AC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3ACC" w:rsidRPr="002F3AC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2F3ACC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229C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3659"/>
    <w:rsid w:val="0065482C"/>
    <w:rsid w:val="00671BDD"/>
    <w:rsid w:val="0068260D"/>
    <w:rsid w:val="006A2376"/>
    <w:rsid w:val="006A6E4F"/>
    <w:rsid w:val="006C039C"/>
    <w:rsid w:val="007042D7"/>
    <w:rsid w:val="00706BD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84A7222-5897-4F25-A85A-E581368D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C428ED-12D2-4CB8-8DA8-84CA3E2E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2020-09-21T08:31:00Z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