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8A4" w:rsidRPr="00BB0DD0" w:rsidRDefault="00E638A4" w:rsidP="001B285E">
      <w:pPr>
        <w:spacing w:before="240"/>
        <w:rPr>
          <w:rFonts w:ascii="Arial" w:hAnsi="Arial" w:cs="Arial"/>
          <w:b/>
          <w:u w:val="single"/>
        </w:rPr>
      </w:pPr>
      <w:r w:rsidRPr="00BB0DD0">
        <w:rPr>
          <w:rFonts w:ascii="Arial" w:hAnsi="Arial" w:cs="Arial"/>
          <w:b/>
          <w:u w:val="single"/>
        </w:rPr>
        <w:t xml:space="preserve">Technická specifikace zadání </w:t>
      </w:r>
      <w:proofErr w:type="gramStart"/>
      <w:r w:rsidRPr="00BB0DD0">
        <w:rPr>
          <w:rFonts w:ascii="Arial" w:hAnsi="Arial" w:cs="Arial"/>
          <w:b/>
          <w:u w:val="single"/>
        </w:rPr>
        <w:t>projektů :</w:t>
      </w:r>
      <w:proofErr w:type="gramEnd"/>
    </w:p>
    <w:p w:rsidR="001B285E" w:rsidRPr="00BB0DD0" w:rsidRDefault="00E638A4" w:rsidP="001B285E">
      <w:pPr>
        <w:spacing w:before="240"/>
        <w:rPr>
          <w:rFonts w:ascii="Arial" w:hAnsi="Arial" w:cs="Arial"/>
          <w:b/>
        </w:rPr>
      </w:pPr>
      <w:r w:rsidRPr="00BB0DD0">
        <w:rPr>
          <w:rFonts w:ascii="Arial" w:hAnsi="Arial" w:cs="Arial"/>
          <w:b/>
        </w:rPr>
        <w:t>„M</w:t>
      </w:r>
      <w:r w:rsidR="001B285E" w:rsidRPr="00BB0DD0">
        <w:rPr>
          <w:rFonts w:ascii="Arial" w:hAnsi="Arial" w:cs="Arial"/>
          <w:b/>
        </w:rPr>
        <w:t xml:space="preserve">ost v km </w:t>
      </w:r>
      <w:r w:rsidR="00BB0DD0" w:rsidRPr="00BB0DD0">
        <w:rPr>
          <w:rFonts w:ascii="Arial" w:hAnsi="Arial" w:cs="Arial"/>
          <w:b/>
        </w:rPr>
        <w:t xml:space="preserve">37,233 </w:t>
      </w:r>
      <w:r w:rsidR="009A5E1C" w:rsidRPr="009A5E1C">
        <w:rPr>
          <w:rFonts w:ascii="Arial" w:hAnsi="Arial" w:cs="Arial"/>
          <w:b/>
        </w:rPr>
        <w:t>v úseku Bolehošť - Opočno pod Orlickými horami</w:t>
      </w:r>
      <w:r w:rsidR="001B285E" w:rsidRPr="00BB0DD0">
        <w:rPr>
          <w:rFonts w:ascii="Arial" w:hAnsi="Arial" w:cs="Arial"/>
          <w:b/>
        </w:rPr>
        <w:t>“</w:t>
      </w:r>
    </w:p>
    <w:p w:rsidR="00137503" w:rsidRDefault="00137503" w:rsidP="00137503">
      <w:pPr>
        <w:pStyle w:val="Default"/>
        <w:rPr>
          <w:sz w:val="22"/>
          <w:szCs w:val="22"/>
          <w:u w:val="single"/>
        </w:rPr>
      </w:pPr>
    </w:p>
    <w:p w:rsidR="00137503" w:rsidRPr="00231E31" w:rsidRDefault="00137503" w:rsidP="00137503">
      <w:pPr>
        <w:pStyle w:val="Default"/>
        <w:rPr>
          <w:sz w:val="22"/>
          <w:szCs w:val="22"/>
          <w:u w:val="single"/>
        </w:rPr>
      </w:pPr>
      <w:r w:rsidRPr="00231E31">
        <w:rPr>
          <w:sz w:val="22"/>
          <w:szCs w:val="22"/>
          <w:u w:val="single"/>
        </w:rPr>
        <w:t xml:space="preserve">Předmět zakázky a požadavky na zhotovení: </w:t>
      </w:r>
    </w:p>
    <w:p w:rsidR="00137503" w:rsidRDefault="00137503" w:rsidP="00137503">
      <w:pPr>
        <w:pStyle w:val="Default"/>
        <w:rPr>
          <w:sz w:val="22"/>
          <w:szCs w:val="22"/>
        </w:rPr>
      </w:pPr>
    </w:p>
    <w:p w:rsidR="00137503" w:rsidRDefault="00137503" w:rsidP="00137503">
      <w:pPr>
        <w:pStyle w:val="Default"/>
        <w:rPr>
          <w:sz w:val="22"/>
          <w:szCs w:val="22"/>
        </w:rPr>
      </w:pPr>
      <w:r>
        <w:rPr>
          <w:sz w:val="22"/>
          <w:szCs w:val="22"/>
        </w:rPr>
        <w:t>- Požaduje se zpracovat projektovou dokumentaci, která bude řešit opravu stávajíc</w:t>
      </w:r>
      <w:r w:rsidR="004C407D">
        <w:rPr>
          <w:sz w:val="22"/>
          <w:szCs w:val="22"/>
        </w:rPr>
        <w:t xml:space="preserve">ího mostu </w:t>
      </w:r>
      <w:r>
        <w:rPr>
          <w:sz w:val="22"/>
          <w:szCs w:val="22"/>
        </w:rPr>
        <w:t xml:space="preserve">v úseku </w:t>
      </w:r>
      <w:r w:rsidRPr="00137503">
        <w:rPr>
          <w:sz w:val="22"/>
          <w:szCs w:val="22"/>
        </w:rPr>
        <w:t>Bolehošť - Opočno pod Orlickými horami</w:t>
      </w:r>
    </w:p>
    <w:p w:rsidR="00137503" w:rsidRDefault="00137503" w:rsidP="00137503">
      <w:pPr>
        <w:pStyle w:val="Default"/>
        <w:rPr>
          <w:sz w:val="22"/>
          <w:szCs w:val="22"/>
        </w:rPr>
      </w:pPr>
    </w:p>
    <w:p w:rsidR="00137503" w:rsidRDefault="00137503" w:rsidP="00137503">
      <w:pPr>
        <w:pStyle w:val="Default"/>
        <w:rPr>
          <w:sz w:val="22"/>
          <w:szCs w:val="22"/>
        </w:rPr>
      </w:pPr>
      <w:r>
        <w:rPr>
          <w:sz w:val="22"/>
          <w:szCs w:val="22"/>
        </w:rPr>
        <w:t xml:space="preserve">- Vyhotovení projektové dokumentace ve stupni dokumentace pro stavební povolení (dále jen „PD“ nebo Projektovou dokumentaci) </w:t>
      </w:r>
      <w:r w:rsidR="004C407D">
        <w:rPr>
          <w:sz w:val="22"/>
          <w:szCs w:val="22"/>
        </w:rPr>
        <w:t>mostu</w:t>
      </w:r>
      <w:r>
        <w:rPr>
          <w:sz w:val="22"/>
          <w:szCs w:val="22"/>
        </w:rPr>
        <w:t xml:space="preserve"> v úseku </w:t>
      </w:r>
      <w:r w:rsidRPr="00137503">
        <w:rPr>
          <w:sz w:val="22"/>
          <w:szCs w:val="22"/>
        </w:rPr>
        <w:t>Bolehošť - Opočno pod Orlickými horami</w:t>
      </w:r>
      <w:r w:rsidR="00FE6953">
        <w:rPr>
          <w:sz w:val="22"/>
          <w:szCs w:val="22"/>
        </w:rPr>
        <w:t>.</w:t>
      </w:r>
      <w:r>
        <w:rPr>
          <w:sz w:val="22"/>
          <w:szCs w:val="22"/>
        </w:rPr>
        <w:t xml:space="preserve"> </w:t>
      </w:r>
    </w:p>
    <w:p w:rsidR="00137503" w:rsidRDefault="00137503" w:rsidP="00137503">
      <w:pPr>
        <w:pStyle w:val="Default"/>
        <w:rPr>
          <w:sz w:val="22"/>
          <w:szCs w:val="22"/>
        </w:rPr>
      </w:pPr>
    </w:p>
    <w:p w:rsidR="00283A69" w:rsidRDefault="00137503" w:rsidP="00137503">
      <w:pPr>
        <w:pStyle w:val="Default"/>
        <w:rPr>
          <w:sz w:val="22"/>
          <w:szCs w:val="22"/>
        </w:rPr>
      </w:pPr>
      <w:r w:rsidRPr="00D766B9">
        <w:rPr>
          <w:sz w:val="22"/>
          <w:szCs w:val="22"/>
        </w:rPr>
        <w:t xml:space="preserve">- </w:t>
      </w:r>
      <w:r w:rsidR="00B67179">
        <w:rPr>
          <w:sz w:val="22"/>
          <w:szCs w:val="22"/>
        </w:rPr>
        <w:t>Z</w:t>
      </w:r>
      <w:bookmarkStart w:id="0" w:name="_GoBack"/>
      <w:bookmarkEnd w:id="0"/>
      <w:r w:rsidRPr="00D766B9">
        <w:rPr>
          <w:sz w:val="22"/>
          <w:szCs w:val="22"/>
        </w:rPr>
        <w:t>apracovat uplatňování požadavků interoperability – posouzení stavební akce, zda dochází či nedochází ke změně vlastností a výkonnostních parametrů subsystému</w:t>
      </w:r>
    </w:p>
    <w:p w:rsidR="00137503" w:rsidRDefault="00137503" w:rsidP="00137503">
      <w:pPr>
        <w:pStyle w:val="Default"/>
        <w:rPr>
          <w:sz w:val="22"/>
          <w:szCs w:val="22"/>
        </w:rPr>
      </w:pPr>
    </w:p>
    <w:p w:rsidR="00283A69" w:rsidRDefault="00D90F68" w:rsidP="00D90F68">
      <w:pPr>
        <w:pStyle w:val="Default"/>
        <w:rPr>
          <w:sz w:val="22"/>
          <w:szCs w:val="22"/>
        </w:rPr>
      </w:pPr>
      <w:r w:rsidRPr="00D90F68">
        <w:rPr>
          <w:sz w:val="22"/>
          <w:szCs w:val="22"/>
        </w:rPr>
        <w:t>-Návrhové zatížení bude uvažováno v souladu s platným zněním ČSN EN 1991-2. Použit bude zatěžovací model LM 71 s příslušným klasifikačním součinitelem v souladu s Národní přílohou NA 2.53. Prostorové uspořádání na mostě bude navrženo na VMP 2,5.</w:t>
      </w:r>
    </w:p>
    <w:p w:rsidR="00137503" w:rsidRDefault="00137503" w:rsidP="00137503">
      <w:pPr>
        <w:pStyle w:val="Default"/>
        <w:rPr>
          <w:sz w:val="22"/>
          <w:szCs w:val="22"/>
        </w:rPr>
      </w:pPr>
    </w:p>
    <w:p w:rsidR="00137503" w:rsidRDefault="00137503" w:rsidP="00137503">
      <w:pPr>
        <w:pStyle w:val="Default"/>
        <w:rPr>
          <w:sz w:val="22"/>
          <w:szCs w:val="22"/>
        </w:rPr>
      </w:pPr>
    </w:p>
    <w:p w:rsidR="00137503" w:rsidRDefault="00137503" w:rsidP="00137503">
      <w:pPr>
        <w:pStyle w:val="Default"/>
        <w:rPr>
          <w:sz w:val="22"/>
          <w:szCs w:val="22"/>
        </w:rPr>
      </w:pPr>
      <w:r>
        <w:rPr>
          <w:sz w:val="22"/>
          <w:szCs w:val="22"/>
        </w:rPr>
        <w:t>- Navržené řešení je nutné před zahájením projekčních prací projednat s objednavatelem a dotčenými orgány.</w:t>
      </w:r>
    </w:p>
    <w:p w:rsidR="00137503" w:rsidRDefault="00137503" w:rsidP="00137503">
      <w:pPr>
        <w:pStyle w:val="Default"/>
        <w:rPr>
          <w:sz w:val="22"/>
          <w:szCs w:val="22"/>
        </w:rPr>
      </w:pPr>
      <w:r>
        <w:rPr>
          <w:sz w:val="22"/>
          <w:szCs w:val="22"/>
        </w:rPr>
        <w:t xml:space="preserve"> </w:t>
      </w:r>
    </w:p>
    <w:p w:rsidR="00137503" w:rsidRDefault="00137503" w:rsidP="00137503">
      <w:pPr>
        <w:pStyle w:val="Default"/>
        <w:rPr>
          <w:sz w:val="22"/>
          <w:szCs w:val="22"/>
        </w:rPr>
      </w:pPr>
      <w:r>
        <w:rPr>
          <w:sz w:val="22"/>
          <w:szCs w:val="22"/>
        </w:rPr>
        <w:t xml:space="preserve">- Projektová dokumentace bude obsahovat tyto části: </w:t>
      </w:r>
    </w:p>
    <w:p w:rsidR="00137503" w:rsidRDefault="00137503" w:rsidP="00137503">
      <w:pPr>
        <w:pStyle w:val="Default"/>
        <w:rPr>
          <w:sz w:val="22"/>
          <w:szCs w:val="22"/>
        </w:rPr>
      </w:pPr>
    </w:p>
    <w:p w:rsidR="00137503" w:rsidRPr="00231E31" w:rsidRDefault="00137503" w:rsidP="00137503">
      <w:pPr>
        <w:spacing w:after="0" w:line="240" w:lineRule="auto"/>
        <w:jc w:val="both"/>
        <w:rPr>
          <w:rFonts w:ascii="Arial" w:hAnsi="Arial" w:cs="Arial"/>
        </w:rPr>
      </w:pPr>
      <w:r w:rsidRPr="00231E31">
        <w:rPr>
          <w:rFonts w:ascii="Arial" w:hAnsi="Arial" w:cs="Arial"/>
        </w:rPr>
        <w:t xml:space="preserve">Projekt stavby – 6x </w:t>
      </w:r>
      <w:proofErr w:type="spellStart"/>
      <w:r w:rsidRPr="00231E31">
        <w:rPr>
          <w:rFonts w:ascii="Arial" w:hAnsi="Arial" w:cs="Arial"/>
        </w:rPr>
        <w:t>paré</w:t>
      </w:r>
      <w:proofErr w:type="spellEnd"/>
      <w:r w:rsidRPr="00231E31">
        <w:rPr>
          <w:rFonts w:ascii="Arial" w:hAnsi="Arial" w:cs="Arial"/>
        </w:rPr>
        <w:t xml:space="preserve"> (projektová dokumentace opravy mostu) </w:t>
      </w:r>
    </w:p>
    <w:p w:rsidR="00137503" w:rsidRPr="00231E31" w:rsidRDefault="00137503" w:rsidP="00137503">
      <w:pPr>
        <w:spacing w:after="0" w:line="240" w:lineRule="auto"/>
        <w:jc w:val="both"/>
        <w:rPr>
          <w:rFonts w:ascii="Arial" w:hAnsi="Arial" w:cs="Arial"/>
        </w:rPr>
      </w:pPr>
      <w:r w:rsidRPr="00231E31">
        <w:rPr>
          <w:rFonts w:ascii="Arial" w:hAnsi="Arial" w:cs="Arial"/>
        </w:rPr>
        <w:t>Projekt stavby v digitální podobě – 1x (na CD-R, formáty *.</w:t>
      </w:r>
      <w:proofErr w:type="spellStart"/>
      <w:r w:rsidRPr="00231E31">
        <w:rPr>
          <w:rFonts w:ascii="Arial" w:hAnsi="Arial" w:cs="Arial"/>
        </w:rPr>
        <w:t>xls</w:t>
      </w:r>
      <w:proofErr w:type="spellEnd"/>
      <w:r w:rsidRPr="00231E31">
        <w:rPr>
          <w:rFonts w:ascii="Arial" w:hAnsi="Arial" w:cs="Arial"/>
        </w:rPr>
        <w:t>,*.doc,*.</w:t>
      </w:r>
      <w:proofErr w:type="spellStart"/>
      <w:r w:rsidRPr="00231E31">
        <w:rPr>
          <w:rFonts w:ascii="Arial" w:hAnsi="Arial" w:cs="Arial"/>
        </w:rPr>
        <w:t>dwg</w:t>
      </w:r>
      <w:proofErr w:type="spellEnd"/>
      <w:r w:rsidRPr="00231E31">
        <w:rPr>
          <w:rFonts w:ascii="Arial" w:hAnsi="Arial" w:cs="Arial"/>
        </w:rPr>
        <w:t>,*.</w:t>
      </w:r>
      <w:proofErr w:type="spellStart"/>
      <w:r w:rsidRPr="00231E31">
        <w:rPr>
          <w:rFonts w:ascii="Arial" w:hAnsi="Arial" w:cs="Arial"/>
        </w:rPr>
        <w:t>pdf</w:t>
      </w:r>
      <w:proofErr w:type="spellEnd"/>
      <w:r w:rsidRPr="00231E31">
        <w:rPr>
          <w:rFonts w:ascii="Arial" w:hAnsi="Arial" w:cs="Arial"/>
        </w:rPr>
        <w:t xml:space="preserve">) </w:t>
      </w:r>
    </w:p>
    <w:p w:rsidR="00137503" w:rsidRPr="00231E31" w:rsidRDefault="00137503" w:rsidP="00137503">
      <w:pPr>
        <w:spacing w:after="0" w:line="240" w:lineRule="auto"/>
        <w:jc w:val="both"/>
        <w:rPr>
          <w:rFonts w:ascii="Arial" w:hAnsi="Arial" w:cs="Arial"/>
        </w:rPr>
      </w:pPr>
      <w:r w:rsidRPr="00231E31">
        <w:rPr>
          <w:rFonts w:ascii="Arial" w:hAnsi="Arial" w:cs="Arial"/>
        </w:rPr>
        <w:t xml:space="preserve">Výkaz výměr a Položkový rozpočet v cenách dle URS – 2x </w:t>
      </w:r>
    </w:p>
    <w:p w:rsidR="00137503" w:rsidRDefault="00137503" w:rsidP="00137503">
      <w:pPr>
        <w:spacing w:after="0" w:line="240" w:lineRule="auto"/>
        <w:jc w:val="both"/>
        <w:rPr>
          <w:rFonts w:ascii="Arial" w:hAnsi="Arial" w:cs="Arial"/>
        </w:rPr>
      </w:pPr>
      <w:r w:rsidRPr="00231E31">
        <w:rPr>
          <w:rFonts w:ascii="Arial" w:hAnsi="Arial" w:cs="Arial"/>
        </w:rPr>
        <w:t xml:space="preserve">Doklady o projednání stavby pro stavební povolení (ohlášení stavebních prací) Drážní úřad 2x </w:t>
      </w:r>
    </w:p>
    <w:p w:rsidR="00137503" w:rsidRPr="00231E31" w:rsidRDefault="00137503" w:rsidP="00137503">
      <w:pPr>
        <w:spacing w:after="0" w:line="240" w:lineRule="auto"/>
        <w:jc w:val="both"/>
        <w:rPr>
          <w:rFonts w:ascii="Arial" w:hAnsi="Arial" w:cs="Arial"/>
        </w:rPr>
      </w:pPr>
    </w:p>
    <w:p w:rsidR="00137503" w:rsidRPr="00231E31" w:rsidRDefault="00137503" w:rsidP="00137503">
      <w:pPr>
        <w:spacing w:after="0" w:line="240" w:lineRule="auto"/>
        <w:jc w:val="both"/>
        <w:rPr>
          <w:rFonts w:ascii="Arial" w:hAnsi="Arial" w:cs="Arial"/>
        </w:rPr>
      </w:pPr>
      <w:r w:rsidRPr="00231E31">
        <w:rPr>
          <w:rFonts w:ascii="Arial" w:hAnsi="Arial" w:cs="Arial"/>
        </w:rPr>
        <w:t xml:space="preserve">- První dvě </w:t>
      </w:r>
      <w:proofErr w:type="spellStart"/>
      <w:r w:rsidRPr="00231E31">
        <w:rPr>
          <w:rFonts w:ascii="Arial" w:hAnsi="Arial" w:cs="Arial"/>
        </w:rPr>
        <w:t>paré</w:t>
      </w:r>
      <w:proofErr w:type="spellEnd"/>
      <w:r w:rsidRPr="00231E31">
        <w:rPr>
          <w:rFonts w:ascii="Arial" w:hAnsi="Arial" w:cs="Arial"/>
        </w:rPr>
        <w:t xml:space="preserve"> PD budou označena autorizačním razítkem zpracov</w:t>
      </w:r>
      <w:r>
        <w:rPr>
          <w:rFonts w:ascii="Arial" w:hAnsi="Arial" w:cs="Arial"/>
        </w:rPr>
        <w:t>atele</w:t>
      </w:r>
      <w:r w:rsidRPr="00231E31">
        <w:rPr>
          <w:rFonts w:ascii="Arial" w:hAnsi="Arial" w:cs="Arial"/>
        </w:rPr>
        <w:t xml:space="preserve"> </w:t>
      </w:r>
    </w:p>
    <w:p w:rsidR="00137503" w:rsidRPr="00231E31" w:rsidRDefault="00137503" w:rsidP="00137503">
      <w:pPr>
        <w:spacing w:after="0" w:line="240" w:lineRule="auto"/>
        <w:jc w:val="both"/>
        <w:rPr>
          <w:rFonts w:ascii="Arial" w:hAnsi="Arial" w:cs="Arial"/>
        </w:rPr>
      </w:pPr>
    </w:p>
    <w:p w:rsidR="00137503" w:rsidRPr="00231E31" w:rsidRDefault="00137503" w:rsidP="00137503">
      <w:pPr>
        <w:spacing w:after="0" w:line="240" w:lineRule="auto"/>
        <w:jc w:val="both"/>
        <w:rPr>
          <w:rFonts w:ascii="Arial" w:hAnsi="Arial" w:cs="Arial"/>
        </w:rPr>
      </w:pPr>
      <w:r w:rsidRPr="00231E31">
        <w:rPr>
          <w:rFonts w:ascii="Arial" w:hAnsi="Arial" w:cs="Arial"/>
        </w:rPr>
        <w:t xml:space="preserve">- Nabídková cena musí obsahovat veškeré náklady na zajištění vstupních údajů nutných k vypracování PD, např. mapové podklady, stavebně technický průzkum s ověřením pevností zdiva, inženýrsko-geologický průzkum apod. Projektová dokumentace bude provedena dle standardů požadovaných objednatelem, jako jsou Typové podklady (dále jen „TP“), Technické kvalitativní podmínky (dále jen „TKP“) staveb státních drah (SŽDC), Technické normy železnic (dále jen „TNŽ“), Obecné technické podmínky (dále jen „OTP“) pro dokumentaci železničních mostních objektů. </w:t>
      </w:r>
    </w:p>
    <w:p w:rsidR="00137503" w:rsidRDefault="00137503" w:rsidP="00137503">
      <w:pPr>
        <w:pStyle w:val="Default"/>
        <w:rPr>
          <w:sz w:val="22"/>
          <w:szCs w:val="22"/>
        </w:rPr>
      </w:pPr>
    </w:p>
    <w:p w:rsidR="00137503" w:rsidRDefault="00137503" w:rsidP="00137503">
      <w:pPr>
        <w:pStyle w:val="Default"/>
        <w:rPr>
          <w:sz w:val="22"/>
          <w:szCs w:val="22"/>
        </w:rPr>
      </w:pPr>
    </w:p>
    <w:p w:rsidR="00137503" w:rsidRDefault="00137503" w:rsidP="00137503">
      <w:pPr>
        <w:pStyle w:val="Default"/>
        <w:rPr>
          <w:sz w:val="22"/>
          <w:szCs w:val="22"/>
        </w:rPr>
      </w:pPr>
    </w:p>
    <w:p w:rsidR="00137503" w:rsidRDefault="00137503" w:rsidP="00137503">
      <w:pPr>
        <w:pStyle w:val="Default"/>
        <w:rPr>
          <w:sz w:val="22"/>
          <w:szCs w:val="22"/>
        </w:rPr>
      </w:pPr>
    </w:p>
    <w:p w:rsidR="00137503" w:rsidRDefault="00137503" w:rsidP="00137503">
      <w:pPr>
        <w:pStyle w:val="Default"/>
        <w:rPr>
          <w:sz w:val="22"/>
          <w:szCs w:val="22"/>
        </w:rPr>
      </w:pPr>
      <w:r>
        <w:rPr>
          <w:sz w:val="22"/>
          <w:szCs w:val="22"/>
        </w:rPr>
        <w:t>Rozsah a obsah projektové dokumentace musí splňovat vyhlášku č. 146/2008 Sb.</w:t>
      </w:r>
    </w:p>
    <w:p w:rsidR="00137503" w:rsidRDefault="00137503" w:rsidP="00A573B2">
      <w:pPr>
        <w:spacing w:before="240"/>
        <w:rPr>
          <w:rFonts w:ascii="Arial" w:hAnsi="Arial" w:cs="Arial"/>
          <w:b/>
          <w:u w:val="single"/>
        </w:rPr>
      </w:pPr>
    </w:p>
    <w:p w:rsidR="00137503" w:rsidRDefault="00137503" w:rsidP="00A573B2">
      <w:pPr>
        <w:spacing w:before="240"/>
        <w:rPr>
          <w:rFonts w:ascii="Arial" w:hAnsi="Arial" w:cs="Arial"/>
          <w:b/>
          <w:u w:val="single"/>
        </w:rPr>
      </w:pPr>
    </w:p>
    <w:p w:rsidR="00137503" w:rsidRDefault="00137503" w:rsidP="00A573B2">
      <w:pPr>
        <w:spacing w:before="240"/>
        <w:rPr>
          <w:rFonts w:ascii="Arial" w:hAnsi="Arial" w:cs="Arial"/>
          <w:b/>
          <w:u w:val="single"/>
        </w:rPr>
      </w:pPr>
    </w:p>
    <w:p w:rsidR="00137503" w:rsidRDefault="00137503" w:rsidP="00A573B2">
      <w:pPr>
        <w:spacing w:before="240"/>
        <w:rPr>
          <w:rFonts w:ascii="Arial" w:hAnsi="Arial" w:cs="Arial"/>
          <w:b/>
          <w:u w:val="single"/>
        </w:rPr>
      </w:pPr>
    </w:p>
    <w:p w:rsidR="00137503" w:rsidRDefault="00137503" w:rsidP="00A573B2">
      <w:pPr>
        <w:spacing w:before="240"/>
        <w:rPr>
          <w:rFonts w:ascii="Arial" w:hAnsi="Arial" w:cs="Arial"/>
          <w:b/>
          <w:u w:val="single"/>
        </w:rPr>
      </w:pPr>
    </w:p>
    <w:p w:rsidR="004C407D" w:rsidRDefault="004C407D" w:rsidP="00A573B2">
      <w:pPr>
        <w:spacing w:before="240"/>
        <w:rPr>
          <w:rFonts w:ascii="Arial" w:hAnsi="Arial" w:cs="Arial"/>
          <w:b/>
          <w:u w:val="single"/>
        </w:rPr>
      </w:pPr>
    </w:p>
    <w:p w:rsidR="00A573B2" w:rsidRPr="00BB0DD0" w:rsidRDefault="00A573B2" w:rsidP="00A573B2">
      <w:pPr>
        <w:spacing w:before="240"/>
        <w:rPr>
          <w:rFonts w:ascii="Arial" w:hAnsi="Arial" w:cs="Arial"/>
          <w:b/>
          <w:u w:val="single"/>
        </w:rPr>
      </w:pPr>
      <w:r w:rsidRPr="00BB0DD0">
        <w:rPr>
          <w:rFonts w:ascii="Arial" w:hAnsi="Arial" w:cs="Arial"/>
          <w:b/>
          <w:u w:val="single"/>
        </w:rPr>
        <w:t xml:space="preserve">SO 01 :  Most km </w:t>
      </w:r>
      <w:r w:rsidR="00BB0DD0" w:rsidRPr="00BB0DD0">
        <w:rPr>
          <w:rFonts w:ascii="Arial" w:hAnsi="Arial" w:cs="Arial"/>
          <w:b/>
          <w:u w:val="single"/>
        </w:rPr>
        <w:t>37,233</w:t>
      </w:r>
    </w:p>
    <w:p w:rsidR="00A573B2" w:rsidRPr="00BB0DD0" w:rsidRDefault="00A573B2" w:rsidP="000A1820">
      <w:pPr>
        <w:spacing w:after="0"/>
        <w:rPr>
          <w:rFonts w:ascii="Arial" w:hAnsi="Arial" w:cs="Arial"/>
          <w:b/>
        </w:rPr>
      </w:pPr>
      <w:r w:rsidRPr="00BB0DD0">
        <w:rPr>
          <w:rFonts w:ascii="Arial" w:hAnsi="Arial" w:cs="Arial"/>
          <w:b/>
        </w:rPr>
        <w:t>Popis současného stav</w:t>
      </w:r>
      <w:r w:rsidR="00BB0DD0" w:rsidRPr="00BB0DD0">
        <w:rPr>
          <w:rFonts w:ascii="Arial" w:hAnsi="Arial" w:cs="Arial"/>
          <w:b/>
        </w:rPr>
        <w:t>u</w:t>
      </w:r>
      <w:r w:rsidRPr="00BB0DD0">
        <w:rPr>
          <w:rFonts w:ascii="Arial" w:hAnsi="Arial" w:cs="Arial"/>
          <w:b/>
        </w:rPr>
        <w:t>:</w:t>
      </w:r>
    </w:p>
    <w:p w:rsidR="000A1820" w:rsidRPr="00BB0DD0" w:rsidRDefault="00A573B2" w:rsidP="00D56279">
      <w:pPr>
        <w:spacing w:after="0"/>
        <w:jc w:val="both"/>
        <w:rPr>
          <w:rFonts w:ascii="Arial" w:hAnsi="Arial" w:cs="Arial"/>
        </w:rPr>
      </w:pPr>
      <w:r w:rsidRPr="00BB0DD0">
        <w:rPr>
          <w:rFonts w:ascii="Arial" w:hAnsi="Arial" w:cs="Arial"/>
        </w:rPr>
        <w:t xml:space="preserve">Ocelová nosná konstrukce v obci </w:t>
      </w:r>
      <w:proofErr w:type="spellStart"/>
      <w:r w:rsidR="00BB0DD0" w:rsidRPr="00BB0DD0">
        <w:rPr>
          <w:rFonts w:ascii="Arial" w:hAnsi="Arial" w:cs="Arial"/>
        </w:rPr>
        <w:t>Čánka</w:t>
      </w:r>
      <w:proofErr w:type="spellEnd"/>
      <w:r w:rsidR="00DF3FCD" w:rsidRPr="00BB0DD0">
        <w:rPr>
          <w:rFonts w:ascii="Arial" w:hAnsi="Arial" w:cs="Arial"/>
        </w:rPr>
        <w:t xml:space="preserve"> přes </w:t>
      </w:r>
      <w:r w:rsidR="00BB0DD0">
        <w:rPr>
          <w:rFonts w:ascii="Arial" w:hAnsi="Arial" w:cs="Arial"/>
        </w:rPr>
        <w:t xml:space="preserve">nezpevněnou </w:t>
      </w:r>
      <w:r w:rsidR="00BB0DD0" w:rsidRPr="00BB0DD0">
        <w:rPr>
          <w:rFonts w:ascii="Arial" w:hAnsi="Arial" w:cs="Arial"/>
        </w:rPr>
        <w:t>účelovou komunikaci</w:t>
      </w:r>
      <w:r w:rsidR="007D585E" w:rsidRPr="00BB0DD0">
        <w:rPr>
          <w:rFonts w:ascii="Arial" w:hAnsi="Arial" w:cs="Arial"/>
        </w:rPr>
        <w:t xml:space="preserve"> </w:t>
      </w:r>
      <w:r w:rsidR="00C77AE2" w:rsidRPr="00BB0DD0">
        <w:rPr>
          <w:rFonts w:ascii="Arial" w:hAnsi="Arial" w:cs="Arial"/>
        </w:rPr>
        <w:t>s mostnicemi (</w:t>
      </w:r>
      <w:r w:rsidR="00BB0DD0" w:rsidRPr="00BB0DD0">
        <w:rPr>
          <w:rFonts w:ascii="Arial" w:hAnsi="Arial" w:cs="Arial"/>
        </w:rPr>
        <w:t>9</w:t>
      </w:r>
      <w:r w:rsidRPr="00BB0DD0">
        <w:rPr>
          <w:rFonts w:ascii="Arial" w:hAnsi="Arial" w:cs="Arial"/>
        </w:rPr>
        <w:t xml:space="preserve"> ks).</w:t>
      </w:r>
    </w:p>
    <w:p w:rsidR="00A573B2" w:rsidRPr="00BB0DD0" w:rsidRDefault="005617A4" w:rsidP="00D56279">
      <w:pPr>
        <w:spacing w:after="0"/>
        <w:jc w:val="both"/>
        <w:rPr>
          <w:rFonts w:ascii="Arial" w:hAnsi="Arial" w:cs="Arial"/>
        </w:rPr>
      </w:pPr>
      <w:r w:rsidRPr="00BB0DD0">
        <w:rPr>
          <w:rFonts w:ascii="Arial" w:hAnsi="Arial" w:cs="Arial"/>
        </w:rPr>
        <w:t>Definiční úsek</w:t>
      </w:r>
      <w:r w:rsidR="00A573B2" w:rsidRPr="00BB0DD0">
        <w:rPr>
          <w:rFonts w:ascii="Arial" w:hAnsi="Arial" w:cs="Arial"/>
        </w:rPr>
        <w:t xml:space="preserve">: </w:t>
      </w:r>
      <w:r w:rsidR="009B446F" w:rsidRPr="00BB0DD0">
        <w:rPr>
          <w:rFonts w:ascii="Arial" w:hAnsi="Arial" w:cs="Arial"/>
        </w:rPr>
        <w:t xml:space="preserve">DÚ </w:t>
      </w:r>
      <w:r w:rsidR="00BB0DD0" w:rsidRPr="00BB0DD0">
        <w:rPr>
          <w:rFonts w:ascii="Arial" w:hAnsi="Arial" w:cs="Arial"/>
        </w:rPr>
        <w:t>04</w:t>
      </w:r>
      <w:r w:rsidR="009B446F" w:rsidRPr="00BB0DD0">
        <w:rPr>
          <w:rFonts w:ascii="Arial" w:hAnsi="Arial" w:cs="Arial"/>
        </w:rPr>
        <w:t xml:space="preserve"> </w:t>
      </w:r>
      <w:r w:rsidR="00BB0DD0" w:rsidRPr="00BB0DD0">
        <w:rPr>
          <w:rFonts w:ascii="Arial" w:hAnsi="Arial" w:cs="Arial"/>
        </w:rPr>
        <w:t>Bolehošť – Opočno pod Orlickými horami</w:t>
      </w:r>
      <w:r w:rsidR="00A573B2" w:rsidRPr="00BB0DD0">
        <w:rPr>
          <w:rFonts w:ascii="Arial" w:hAnsi="Arial" w:cs="Arial"/>
        </w:rPr>
        <w:t>.</w:t>
      </w:r>
    </w:p>
    <w:p w:rsidR="00A573B2" w:rsidRPr="007A13BE" w:rsidRDefault="00A573B2" w:rsidP="00D56279">
      <w:pPr>
        <w:spacing w:after="0"/>
        <w:jc w:val="both"/>
        <w:rPr>
          <w:rFonts w:ascii="Arial" w:hAnsi="Arial" w:cs="Arial"/>
        </w:rPr>
      </w:pPr>
      <w:r w:rsidRPr="007A13BE">
        <w:rPr>
          <w:rFonts w:ascii="Arial" w:hAnsi="Arial" w:cs="Arial"/>
        </w:rPr>
        <w:t xml:space="preserve">Rozpětí </w:t>
      </w:r>
      <w:r w:rsidR="007A13BE" w:rsidRPr="007A13BE">
        <w:rPr>
          <w:rFonts w:ascii="Arial" w:hAnsi="Arial" w:cs="Arial"/>
        </w:rPr>
        <w:t>4,00</w:t>
      </w:r>
      <w:r w:rsidRPr="007A13BE">
        <w:rPr>
          <w:rFonts w:ascii="Arial" w:hAnsi="Arial" w:cs="Arial"/>
        </w:rPr>
        <w:t xml:space="preserve"> m. </w:t>
      </w:r>
    </w:p>
    <w:p w:rsidR="009E7E79" w:rsidRPr="00C3581C" w:rsidRDefault="000A1820" w:rsidP="00C3581C">
      <w:pPr>
        <w:jc w:val="both"/>
      </w:pPr>
      <w:r w:rsidRPr="007A13BE">
        <w:rPr>
          <w:rFonts w:ascii="Arial" w:hAnsi="Arial" w:cs="Arial"/>
        </w:rPr>
        <w:t xml:space="preserve">Nosnou konstrukci mostu tvoří </w:t>
      </w:r>
      <w:r w:rsidR="007A13BE" w:rsidRPr="007A13BE">
        <w:rPr>
          <w:rFonts w:ascii="Arial" w:hAnsi="Arial" w:cs="Arial"/>
        </w:rPr>
        <w:t xml:space="preserve">konstrukce </w:t>
      </w:r>
      <w:r w:rsidRPr="007A13BE">
        <w:rPr>
          <w:rFonts w:ascii="Arial" w:hAnsi="Arial" w:cs="Arial"/>
        </w:rPr>
        <w:t xml:space="preserve">ocelová, </w:t>
      </w:r>
      <w:r w:rsidR="00E7369B" w:rsidRPr="007A13BE">
        <w:rPr>
          <w:rFonts w:ascii="Arial" w:hAnsi="Arial" w:cs="Arial"/>
        </w:rPr>
        <w:t xml:space="preserve">trámová, </w:t>
      </w:r>
      <w:r w:rsidR="009B446F" w:rsidRPr="007A13BE">
        <w:rPr>
          <w:rFonts w:ascii="Arial" w:hAnsi="Arial" w:cs="Arial"/>
        </w:rPr>
        <w:t xml:space="preserve">plnostěnná, nýtovaná </w:t>
      </w:r>
      <w:r w:rsidR="007A13BE" w:rsidRPr="007A13BE">
        <w:rPr>
          <w:rFonts w:ascii="Arial" w:hAnsi="Arial" w:cs="Arial"/>
        </w:rPr>
        <w:t xml:space="preserve">bez mostovky </w:t>
      </w:r>
      <w:r w:rsidRPr="007A13BE">
        <w:rPr>
          <w:rFonts w:ascii="Arial" w:hAnsi="Arial" w:cs="Arial"/>
        </w:rPr>
        <w:t xml:space="preserve">o světlosti </w:t>
      </w:r>
      <w:r w:rsidR="007A13BE" w:rsidRPr="007A13BE">
        <w:rPr>
          <w:rFonts w:ascii="Arial" w:hAnsi="Arial" w:cs="Arial"/>
        </w:rPr>
        <w:t>3,75</w:t>
      </w:r>
      <w:r w:rsidR="009B446F" w:rsidRPr="007A13BE">
        <w:rPr>
          <w:rFonts w:ascii="Arial" w:hAnsi="Arial" w:cs="Arial"/>
        </w:rPr>
        <w:t xml:space="preserve"> m</w:t>
      </w:r>
      <w:r w:rsidR="007A13BE" w:rsidRPr="007A13BE">
        <w:rPr>
          <w:rFonts w:ascii="Arial" w:hAnsi="Arial" w:cs="Arial"/>
        </w:rPr>
        <w:t>.</w:t>
      </w:r>
      <w:r w:rsidRPr="007A13BE">
        <w:rPr>
          <w:rFonts w:ascii="Arial" w:hAnsi="Arial" w:cs="Arial"/>
        </w:rPr>
        <w:t xml:space="preserve"> </w:t>
      </w:r>
      <w:r w:rsidR="00812656">
        <w:rPr>
          <w:rFonts w:ascii="Arial" w:hAnsi="Arial" w:cs="Arial"/>
        </w:rPr>
        <w:t xml:space="preserve">Všechny prvky ocelová konstrukce jsou oslabeny korozí. </w:t>
      </w:r>
      <w:r w:rsidR="009B446F" w:rsidRPr="00812656">
        <w:rPr>
          <w:rFonts w:ascii="Arial" w:hAnsi="Arial" w:cs="Arial"/>
        </w:rPr>
        <w:t xml:space="preserve">Korozí jsou oslabena i ložiska, </w:t>
      </w:r>
      <w:r w:rsidR="00FB346C">
        <w:rPr>
          <w:rFonts w:ascii="Arial" w:hAnsi="Arial" w:cs="Arial"/>
        </w:rPr>
        <w:t>která</w:t>
      </w:r>
      <w:r w:rsidR="00812656" w:rsidRPr="00812656">
        <w:rPr>
          <w:rFonts w:ascii="Arial" w:hAnsi="Arial" w:cs="Arial"/>
        </w:rPr>
        <w:t xml:space="preserve"> nejsou obetonována</w:t>
      </w:r>
      <w:r w:rsidR="009B446F" w:rsidRPr="00812656">
        <w:rPr>
          <w:rFonts w:ascii="Arial" w:hAnsi="Arial" w:cs="Arial"/>
        </w:rPr>
        <w:t xml:space="preserve">. </w:t>
      </w:r>
      <w:r w:rsidRPr="00FB346C">
        <w:rPr>
          <w:rFonts w:ascii="Arial" w:hAnsi="Arial" w:cs="Arial"/>
        </w:rPr>
        <w:t xml:space="preserve">Mostnice jsou </w:t>
      </w:r>
      <w:r w:rsidR="0094636F" w:rsidRPr="00FB346C">
        <w:rPr>
          <w:rFonts w:ascii="Arial" w:hAnsi="Arial" w:cs="Arial"/>
        </w:rPr>
        <w:t xml:space="preserve">popraskané a </w:t>
      </w:r>
      <w:r w:rsidR="00FB346C" w:rsidRPr="00FB346C">
        <w:rPr>
          <w:rFonts w:ascii="Arial" w:hAnsi="Arial" w:cs="Arial"/>
        </w:rPr>
        <w:t xml:space="preserve">místy </w:t>
      </w:r>
      <w:r w:rsidR="0094636F" w:rsidRPr="00FB346C">
        <w:rPr>
          <w:rFonts w:ascii="Arial" w:hAnsi="Arial" w:cs="Arial"/>
        </w:rPr>
        <w:t>povrchově nahnilé</w:t>
      </w:r>
      <w:r w:rsidRPr="00FB346C">
        <w:rPr>
          <w:rFonts w:ascii="Arial" w:hAnsi="Arial" w:cs="Arial"/>
        </w:rPr>
        <w:t>.</w:t>
      </w:r>
      <w:r w:rsidR="0094636F" w:rsidRPr="00FB346C">
        <w:rPr>
          <w:rFonts w:ascii="Arial" w:hAnsi="Arial" w:cs="Arial"/>
        </w:rPr>
        <w:t xml:space="preserve"> </w:t>
      </w:r>
      <w:r w:rsidR="00FB346C">
        <w:rPr>
          <w:rFonts w:ascii="Arial" w:hAnsi="Arial" w:cs="Arial"/>
        </w:rPr>
        <w:t xml:space="preserve">Pražce v předpolí jsou jednotlivě silně </w:t>
      </w:r>
      <w:proofErr w:type="spellStart"/>
      <w:r w:rsidR="00FB346C">
        <w:rPr>
          <w:rFonts w:ascii="Arial" w:hAnsi="Arial" w:cs="Arial"/>
        </w:rPr>
        <w:t>hnilé</w:t>
      </w:r>
      <w:proofErr w:type="spellEnd"/>
      <w:r w:rsidR="00FB346C">
        <w:rPr>
          <w:rFonts w:ascii="Arial" w:hAnsi="Arial" w:cs="Arial"/>
        </w:rPr>
        <w:t>, za O2 zcela vyhnilý. Ocelové podlahy a zábradlí jsou silně zkorodované</w:t>
      </w:r>
      <w:r w:rsidR="00FB346C" w:rsidRPr="00FB346C">
        <w:rPr>
          <w:rFonts w:ascii="Arial" w:hAnsi="Arial" w:cs="Arial"/>
        </w:rPr>
        <w:t>. Opěra 1 vpravo a mezi úložnými kvádry vyboulena, v horní části hloubkově vypadané spárování, jednotlivé kvádry rozpraskané. Pod pravým úložným kvádrem se kvádry drtí a vysouvají se ven. Pod pravým úložným kvádrem opěra prasklá po celé výšce, zdivo rozvolněné, mezi úložnými kvádry vyjíždí o 3 cm.</w:t>
      </w:r>
      <w:r w:rsidR="00FB346C">
        <w:t xml:space="preserve"> </w:t>
      </w:r>
      <w:r w:rsidR="00FB346C" w:rsidRPr="00FB346C">
        <w:rPr>
          <w:rFonts w:ascii="Arial" w:hAnsi="Arial" w:cs="Arial"/>
        </w:rPr>
        <w:t xml:space="preserve">Opěra 2 má </w:t>
      </w:r>
      <w:r w:rsidR="00FB346C">
        <w:rPr>
          <w:rFonts w:ascii="Arial" w:hAnsi="Arial" w:cs="Arial"/>
        </w:rPr>
        <w:t>v horní části hloubkově</w:t>
      </w:r>
      <w:r w:rsidR="00FB346C" w:rsidRPr="00FB346C">
        <w:rPr>
          <w:rFonts w:ascii="Arial" w:hAnsi="Arial" w:cs="Arial"/>
        </w:rPr>
        <w:t xml:space="preserve"> vypadané spárování. Pod úložnými kvádry kameny rozvolněné, zvětral</w:t>
      </w:r>
      <w:r w:rsidR="00FB346C">
        <w:rPr>
          <w:rFonts w:ascii="Arial" w:hAnsi="Arial" w:cs="Arial"/>
        </w:rPr>
        <w:t>é</w:t>
      </w:r>
      <w:r w:rsidR="00FB346C" w:rsidRPr="00FB346C">
        <w:rPr>
          <w:rFonts w:ascii="Arial" w:hAnsi="Arial" w:cs="Arial"/>
        </w:rPr>
        <w:t xml:space="preserve">. </w:t>
      </w:r>
    </w:p>
    <w:p w:rsidR="00683519" w:rsidRPr="00C3581C" w:rsidRDefault="00683519" w:rsidP="000A1820">
      <w:pPr>
        <w:spacing w:after="0"/>
        <w:rPr>
          <w:rFonts w:ascii="Arial" w:hAnsi="Arial" w:cs="Arial"/>
        </w:rPr>
      </w:pPr>
      <w:r w:rsidRPr="00C3581C">
        <w:rPr>
          <w:rFonts w:ascii="Arial" w:hAnsi="Arial" w:cs="Arial"/>
          <w:b/>
        </w:rPr>
        <w:t xml:space="preserve">Nový stav - </w:t>
      </w:r>
      <w:r w:rsidRPr="00C3581C">
        <w:rPr>
          <w:rFonts w:ascii="Arial" w:hAnsi="Arial" w:cs="Arial"/>
          <w:b/>
          <w:i/>
        </w:rPr>
        <w:t>Požadavek na PD</w:t>
      </w:r>
      <w:r w:rsidRPr="00C3581C">
        <w:rPr>
          <w:rFonts w:ascii="Arial" w:hAnsi="Arial" w:cs="Arial"/>
        </w:rPr>
        <w:t xml:space="preserve">:  </w:t>
      </w:r>
    </w:p>
    <w:p w:rsidR="000A1820" w:rsidRPr="00C3581C" w:rsidRDefault="00683519" w:rsidP="004C2227">
      <w:pPr>
        <w:spacing w:after="0"/>
        <w:jc w:val="both"/>
        <w:rPr>
          <w:rFonts w:ascii="Arial" w:hAnsi="Arial" w:cs="Arial"/>
        </w:rPr>
      </w:pPr>
      <w:r w:rsidRPr="00C3581C">
        <w:rPr>
          <w:rFonts w:ascii="Arial" w:hAnsi="Arial" w:cs="Arial"/>
        </w:rPr>
        <w:t xml:space="preserve">Zaměření stávajícího stavu. Mapové podklady. </w:t>
      </w:r>
      <w:r w:rsidR="001F45AE">
        <w:rPr>
          <w:rFonts w:ascii="Arial" w:hAnsi="Arial" w:cs="Arial"/>
        </w:rPr>
        <w:t>Výměna nosné konstrukce za novou konstrukci s průběžným štěrkovým ložem</w:t>
      </w:r>
      <w:r w:rsidR="00AF2C61" w:rsidRPr="00C3581C">
        <w:rPr>
          <w:rFonts w:ascii="Arial" w:hAnsi="Arial" w:cs="Arial"/>
        </w:rPr>
        <w:t>.</w:t>
      </w:r>
      <w:r w:rsidR="00242549" w:rsidRPr="00C3581C">
        <w:rPr>
          <w:rFonts w:ascii="Arial" w:hAnsi="Arial" w:cs="Arial"/>
        </w:rPr>
        <w:t xml:space="preserve"> </w:t>
      </w:r>
      <w:r w:rsidR="001F45AE">
        <w:rPr>
          <w:rFonts w:ascii="Arial" w:hAnsi="Arial" w:cs="Arial"/>
        </w:rPr>
        <w:t>Nové</w:t>
      </w:r>
      <w:r w:rsidR="00C3581C" w:rsidRPr="00C3581C">
        <w:rPr>
          <w:rFonts w:ascii="Arial" w:hAnsi="Arial" w:cs="Arial"/>
        </w:rPr>
        <w:t xml:space="preserve"> </w:t>
      </w:r>
      <w:r w:rsidR="001F45AE">
        <w:rPr>
          <w:rFonts w:ascii="Arial" w:hAnsi="Arial" w:cs="Arial"/>
        </w:rPr>
        <w:t>úložné prahy</w:t>
      </w:r>
      <w:r w:rsidR="00C3581C" w:rsidRPr="00C3581C">
        <w:rPr>
          <w:rFonts w:ascii="Arial" w:hAnsi="Arial" w:cs="Arial"/>
        </w:rPr>
        <w:t xml:space="preserve">. Sanace </w:t>
      </w:r>
      <w:r w:rsidR="001F45AE">
        <w:rPr>
          <w:rFonts w:ascii="Arial" w:hAnsi="Arial" w:cs="Arial"/>
        </w:rPr>
        <w:t>spodní stavby</w:t>
      </w:r>
      <w:r w:rsidR="00BC40F6">
        <w:rPr>
          <w:rFonts w:ascii="Arial" w:hAnsi="Arial" w:cs="Arial"/>
        </w:rPr>
        <w:t xml:space="preserve"> – zejména opěr pod úložnými bloky, </w:t>
      </w:r>
      <w:r w:rsidR="00204F5E">
        <w:rPr>
          <w:rFonts w:ascii="Arial" w:hAnsi="Arial" w:cs="Arial"/>
        </w:rPr>
        <w:t xml:space="preserve">nové zábradlí, nové výběhy do trati pomocí zídek, </w:t>
      </w:r>
      <w:r w:rsidR="00BC40F6">
        <w:rPr>
          <w:rFonts w:ascii="Arial" w:hAnsi="Arial" w:cs="Arial"/>
        </w:rPr>
        <w:t>v</w:t>
      </w:r>
      <w:r w:rsidR="00C3581C" w:rsidRPr="00C3581C">
        <w:rPr>
          <w:rFonts w:ascii="Arial" w:hAnsi="Arial" w:cs="Arial"/>
        </w:rPr>
        <w:t xml:space="preserve">ýřez dřevin. </w:t>
      </w:r>
      <w:r w:rsidR="00242549" w:rsidRPr="00C3581C">
        <w:rPr>
          <w:rFonts w:ascii="Arial" w:hAnsi="Arial" w:cs="Arial"/>
        </w:rPr>
        <w:t>Nutné dodržet jednotlivé požadavky správců sítí</w:t>
      </w:r>
      <w:r w:rsidR="00E17A2F" w:rsidRPr="00C3581C">
        <w:rPr>
          <w:rFonts w:ascii="Arial" w:hAnsi="Arial" w:cs="Arial"/>
        </w:rPr>
        <w:t xml:space="preserve"> (výměna pražců v předpolí, výměna kolejnic atd.</w:t>
      </w:r>
      <w:r w:rsidR="00A14149" w:rsidRPr="00C3581C">
        <w:rPr>
          <w:rFonts w:ascii="Arial" w:hAnsi="Arial" w:cs="Arial"/>
        </w:rPr>
        <w:t>)</w:t>
      </w:r>
      <w:r w:rsidR="00242549" w:rsidRPr="00C3581C">
        <w:rPr>
          <w:rFonts w:ascii="Arial" w:hAnsi="Arial" w:cs="Arial"/>
        </w:rPr>
        <w:t>.</w:t>
      </w:r>
      <w:r w:rsidR="00267CEF" w:rsidRPr="00C3581C">
        <w:rPr>
          <w:rFonts w:ascii="Arial" w:hAnsi="Arial" w:cs="Arial"/>
        </w:rPr>
        <w:t xml:space="preserve"> </w:t>
      </w:r>
    </w:p>
    <w:p w:rsidR="009E7E79" w:rsidRPr="00710609" w:rsidRDefault="009E7E79" w:rsidP="004C2227">
      <w:pPr>
        <w:spacing w:after="0"/>
        <w:jc w:val="both"/>
        <w:rPr>
          <w:rFonts w:ascii="Arial" w:hAnsi="Arial" w:cs="Arial"/>
          <w:color w:val="FF0000"/>
        </w:rPr>
      </w:pPr>
    </w:p>
    <w:p w:rsidR="001F45AE" w:rsidRDefault="001F45AE" w:rsidP="001333E1">
      <w:pPr>
        <w:spacing w:after="0"/>
        <w:jc w:val="both"/>
        <w:rPr>
          <w:rFonts w:ascii="Arial" w:hAnsi="Arial" w:cs="Arial"/>
        </w:rPr>
      </w:pPr>
    </w:p>
    <w:p w:rsidR="001C5513" w:rsidRPr="001333E1" w:rsidRDefault="001C5513" w:rsidP="001333E1">
      <w:pPr>
        <w:spacing w:after="0"/>
        <w:jc w:val="both"/>
        <w:rPr>
          <w:rFonts w:ascii="Arial" w:hAnsi="Arial" w:cs="Arial"/>
        </w:rPr>
      </w:pPr>
    </w:p>
    <w:p w:rsidR="00480C79" w:rsidRPr="00710609" w:rsidRDefault="00480C79" w:rsidP="00683519">
      <w:pPr>
        <w:spacing w:after="0"/>
        <w:jc w:val="both"/>
        <w:rPr>
          <w:rFonts w:ascii="Arial" w:hAnsi="Arial" w:cs="Arial"/>
          <w:color w:val="FF0000"/>
        </w:rPr>
      </w:pPr>
      <w:r w:rsidRPr="00710609">
        <w:rPr>
          <w:rFonts w:ascii="Arial" w:hAnsi="Arial" w:cs="Arial"/>
          <w:b/>
          <w:noProof/>
          <w:color w:val="FF0000"/>
          <w:lang w:eastAsia="cs-CZ"/>
        </w:rPr>
        <w:drawing>
          <wp:inline distT="0" distB="0" distL="0" distR="0" wp14:anchorId="08851FB6" wp14:editId="761E3F23">
            <wp:extent cx="2643902" cy="1982927"/>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4_849_foto_pohled_zprava_2017.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43902" cy="1982927"/>
                    </a:xfrm>
                    <a:prstGeom prst="rect">
                      <a:avLst/>
                    </a:prstGeom>
                  </pic:spPr>
                </pic:pic>
              </a:graphicData>
            </a:graphic>
          </wp:inline>
        </w:drawing>
      </w:r>
      <w:r w:rsidR="001C5513">
        <w:rPr>
          <w:rFonts w:ascii="Arial" w:hAnsi="Arial" w:cs="Arial"/>
          <w:color w:val="FF0000"/>
        </w:rPr>
        <w:t xml:space="preserve">    </w:t>
      </w:r>
      <w:r w:rsidR="00B02AB5">
        <w:rPr>
          <w:rFonts w:ascii="Arial" w:hAnsi="Arial" w:cs="Arial"/>
          <w:b/>
          <w:noProof/>
          <w:color w:val="FF0000"/>
          <w:lang w:eastAsia="cs-CZ"/>
        </w:rPr>
        <w:drawing>
          <wp:inline distT="0" distB="0" distL="0" distR="0">
            <wp:extent cx="2895600" cy="1627478"/>
            <wp:effectExtent l="0" t="0" r="0" b="0"/>
            <wp:docPr id="2" name="Obrázek 2" descr="C:\Users\Bures\Desktop\20200416_153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Desktop\20200416_1531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6380" cy="1627917"/>
                    </a:xfrm>
                    <a:prstGeom prst="rect">
                      <a:avLst/>
                    </a:prstGeom>
                    <a:noFill/>
                    <a:ln>
                      <a:noFill/>
                    </a:ln>
                  </pic:spPr>
                </pic:pic>
              </a:graphicData>
            </a:graphic>
          </wp:inline>
        </w:drawing>
      </w:r>
    </w:p>
    <w:p w:rsidR="00DB52FC" w:rsidRPr="00710609" w:rsidRDefault="00DB52FC" w:rsidP="00B20D61">
      <w:pPr>
        <w:spacing w:after="0"/>
        <w:rPr>
          <w:rFonts w:ascii="Arial" w:hAnsi="Arial" w:cs="Arial"/>
          <w:b/>
          <w:color w:val="FF0000"/>
          <w:u w:val="single"/>
        </w:rPr>
      </w:pPr>
    </w:p>
    <w:sectPr w:rsidR="00DB52FC" w:rsidRPr="00710609" w:rsidSect="00480C79">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E683A"/>
    <w:multiLevelType w:val="hybridMultilevel"/>
    <w:tmpl w:val="C7C0C9BC"/>
    <w:lvl w:ilvl="0" w:tplc="C4F45978">
      <w:numFmt w:val="bullet"/>
      <w:lvlText w:val="-"/>
      <w:lvlJc w:val="left"/>
      <w:pPr>
        <w:ind w:left="720" w:hanging="360"/>
      </w:pPr>
      <w:rPr>
        <w:rFonts w:ascii="Verdana" w:eastAsiaTheme="minorHAnsi" w:hAnsi="Verdana"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599"/>
    <w:rsid w:val="00024D73"/>
    <w:rsid w:val="00027FF9"/>
    <w:rsid w:val="00034075"/>
    <w:rsid w:val="0005714C"/>
    <w:rsid w:val="000761C0"/>
    <w:rsid w:val="00081093"/>
    <w:rsid w:val="000A1820"/>
    <w:rsid w:val="000B284B"/>
    <w:rsid w:val="00103AAD"/>
    <w:rsid w:val="001048DE"/>
    <w:rsid w:val="00126A8C"/>
    <w:rsid w:val="001333E1"/>
    <w:rsid w:val="00137503"/>
    <w:rsid w:val="001428AB"/>
    <w:rsid w:val="00165B58"/>
    <w:rsid w:val="00173C89"/>
    <w:rsid w:val="001B1EAE"/>
    <w:rsid w:val="001B285E"/>
    <w:rsid w:val="001C5513"/>
    <w:rsid w:val="001F45AE"/>
    <w:rsid w:val="00204F5E"/>
    <w:rsid w:val="002401DE"/>
    <w:rsid w:val="00241A8D"/>
    <w:rsid w:val="00241F46"/>
    <w:rsid w:val="00242549"/>
    <w:rsid w:val="00260915"/>
    <w:rsid w:val="00267CEF"/>
    <w:rsid w:val="00283A69"/>
    <w:rsid w:val="002A7CF3"/>
    <w:rsid w:val="002E0C67"/>
    <w:rsid w:val="002E544A"/>
    <w:rsid w:val="003347A6"/>
    <w:rsid w:val="00341CAB"/>
    <w:rsid w:val="00343401"/>
    <w:rsid w:val="00375DBC"/>
    <w:rsid w:val="003A3683"/>
    <w:rsid w:val="003D5172"/>
    <w:rsid w:val="003E6922"/>
    <w:rsid w:val="003F7FD4"/>
    <w:rsid w:val="00442F2F"/>
    <w:rsid w:val="00461189"/>
    <w:rsid w:val="00470E49"/>
    <w:rsid w:val="00480C79"/>
    <w:rsid w:val="00483E60"/>
    <w:rsid w:val="004A2B56"/>
    <w:rsid w:val="004A5802"/>
    <w:rsid w:val="004C2227"/>
    <w:rsid w:val="004C407D"/>
    <w:rsid w:val="004F1B45"/>
    <w:rsid w:val="0054270D"/>
    <w:rsid w:val="00543DF2"/>
    <w:rsid w:val="005617A4"/>
    <w:rsid w:val="005718E0"/>
    <w:rsid w:val="00580DC7"/>
    <w:rsid w:val="0059173F"/>
    <w:rsid w:val="005A5B9F"/>
    <w:rsid w:val="005E79B7"/>
    <w:rsid w:val="00606004"/>
    <w:rsid w:val="00612DCA"/>
    <w:rsid w:val="006315F3"/>
    <w:rsid w:val="00683519"/>
    <w:rsid w:val="006956B3"/>
    <w:rsid w:val="00697426"/>
    <w:rsid w:val="006C2D4A"/>
    <w:rsid w:val="006C7318"/>
    <w:rsid w:val="006D7B5F"/>
    <w:rsid w:val="00702B8C"/>
    <w:rsid w:val="00710609"/>
    <w:rsid w:val="00735EF5"/>
    <w:rsid w:val="00742D56"/>
    <w:rsid w:val="0077323C"/>
    <w:rsid w:val="007A13BE"/>
    <w:rsid w:val="007C46EA"/>
    <w:rsid w:val="007D213E"/>
    <w:rsid w:val="007D585E"/>
    <w:rsid w:val="00807697"/>
    <w:rsid w:val="0080770B"/>
    <w:rsid w:val="00812656"/>
    <w:rsid w:val="00863ADE"/>
    <w:rsid w:val="00873EFA"/>
    <w:rsid w:val="008C1EEF"/>
    <w:rsid w:val="008C490A"/>
    <w:rsid w:val="008D121E"/>
    <w:rsid w:val="008F7575"/>
    <w:rsid w:val="0094636F"/>
    <w:rsid w:val="0095460E"/>
    <w:rsid w:val="00965713"/>
    <w:rsid w:val="00966703"/>
    <w:rsid w:val="00973AC5"/>
    <w:rsid w:val="00981131"/>
    <w:rsid w:val="00981F32"/>
    <w:rsid w:val="009A5E1C"/>
    <w:rsid w:val="009B446F"/>
    <w:rsid w:val="009E7E79"/>
    <w:rsid w:val="00A10D38"/>
    <w:rsid w:val="00A11113"/>
    <w:rsid w:val="00A12A61"/>
    <w:rsid w:val="00A14149"/>
    <w:rsid w:val="00A573B2"/>
    <w:rsid w:val="00A600FA"/>
    <w:rsid w:val="00A941DC"/>
    <w:rsid w:val="00AA3688"/>
    <w:rsid w:val="00AB02A3"/>
    <w:rsid w:val="00AB264D"/>
    <w:rsid w:val="00AB59AA"/>
    <w:rsid w:val="00AF2C61"/>
    <w:rsid w:val="00B0221A"/>
    <w:rsid w:val="00B02AB5"/>
    <w:rsid w:val="00B03599"/>
    <w:rsid w:val="00B078DF"/>
    <w:rsid w:val="00B20D61"/>
    <w:rsid w:val="00B67179"/>
    <w:rsid w:val="00B94A71"/>
    <w:rsid w:val="00BB01C3"/>
    <w:rsid w:val="00BB0DD0"/>
    <w:rsid w:val="00BB49B2"/>
    <w:rsid w:val="00BC40F6"/>
    <w:rsid w:val="00BC45BF"/>
    <w:rsid w:val="00C26F1C"/>
    <w:rsid w:val="00C3581C"/>
    <w:rsid w:val="00C51D2F"/>
    <w:rsid w:val="00C77AE2"/>
    <w:rsid w:val="00C854C6"/>
    <w:rsid w:val="00CE038C"/>
    <w:rsid w:val="00CE4349"/>
    <w:rsid w:val="00D0332A"/>
    <w:rsid w:val="00D4399B"/>
    <w:rsid w:val="00D56279"/>
    <w:rsid w:val="00D73675"/>
    <w:rsid w:val="00D766B9"/>
    <w:rsid w:val="00D84AF3"/>
    <w:rsid w:val="00D90F68"/>
    <w:rsid w:val="00DB52FC"/>
    <w:rsid w:val="00DC05A7"/>
    <w:rsid w:val="00DD5367"/>
    <w:rsid w:val="00DF3FCD"/>
    <w:rsid w:val="00DF40B9"/>
    <w:rsid w:val="00E109B7"/>
    <w:rsid w:val="00E17A2F"/>
    <w:rsid w:val="00E37362"/>
    <w:rsid w:val="00E4661B"/>
    <w:rsid w:val="00E638A4"/>
    <w:rsid w:val="00E7369B"/>
    <w:rsid w:val="00E7587B"/>
    <w:rsid w:val="00EA5844"/>
    <w:rsid w:val="00EE39C5"/>
    <w:rsid w:val="00EE5FBC"/>
    <w:rsid w:val="00EE6527"/>
    <w:rsid w:val="00F2559D"/>
    <w:rsid w:val="00F40E98"/>
    <w:rsid w:val="00F57259"/>
    <w:rsid w:val="00F74A8E"/>
    <w:rsid w:val="00F8609C"/>
    <w:rsid w:val="00F877CF"/>
    <w:rsid w:val="00FB346C"/>
    <w:rsid w:val="00FC5891"/>
    <w:rsid w:val="00FE69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B49B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49B2"/>
    <w:rPr>
      <w:rFonts w:ascii="Tahoma" w:hAnsi="Tahoma" w:cs="Tahoma"/>
      <w:sz w:val="16"/>
      <w:szCs w:val="16"/>
    </w:rPr>
  </w:style>
  <w:style w:type="paragraph" w:customStyle="1" w:styleId="Default">
    <w:name w:val="Default"/>
    <w:rsid w:val="00742D5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B49B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49B2"/>
    <w:rPr>
      <w:rFonts w:ascii="Tahoma" w:hAnsi="Tahoma" w:cs="Tahoma"/>
      <w:sz w:val="16"/>
      <w:szCs w:val="16"/>
    </w:rPr>
  </w:style>
  <w:style w:type="paragraph" w:customStyle="1" w:styleId="Default">
    <w:name w:val="Default"/>
    <w:rsid w:val="00742D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3858">
      <w:bodyDiv w:val="1"/>
      <w:marLeft w:val="0"/>
      <w:marRight w:val="0"/>
      <w:marTop w:val="0"/>
      <w:marBottom w:val="0"/>
      <w:divBdr>
        <w:top w:val="none" w:sz="0" w:space="0" w:color="auto"/>
        <w:left w:val="none" w:sz="0" w:space="0" w:color="auto"/>
        <w:bottom w:val="none" w:sz="0" w:space="0" w:color="auto"/>
        <w:right w:val="none" w:sz="0" w:space="0" w:color="auto"/>
      </w:divBdr>
    </w:div>
    <w:div w:id="149637726">
      <w:bodyDiv w:val="1"/>
      <w:marLeft w:val="0"/>
      <w:marRight w:val="0"/>
      <w:marTop w:val="0"/>
      <w:marBottom w:val="0"/>
      <w:divBdr>
        <w:top w:val="none" w:sz="0" w:space="0" w:color="auto"/>
        <w:left w:val="none" w:sz="0" w:space="0" w:color="auto"/>
        <w:bottom w:val="none" w:sz="0" w:space="0" w:color="auto"/>
        <w:right w:val="none" w:sz="0" w:space="0" w:color="auto"/>
      </w:divBdr>
    </w:div>
    <w:div w:id="920138952">
      <w:bodyDiv w:val="1"/>
      <w:marLeft w:val="0"/>
      <w:marRight w:val="0"/>
      <w:marTop w:val="0"/>
      <w:marBottom w:val="0"/>
      <w:divBdr>
        <w:top w:val="none" w:sz="0" w:space="0" w:color="auto"/>
        <w:left w:val="none" w:sz="0" w:space="0" w:color="auto"/>
        <w:bottom w:val="none" w:sz="0" w:space="0" w:color="auto"/>
        <w:right w:val="none" w:sz="0" w:space="0" w:color="auto"/>
      </w:divBdr>
    </w:div>
    <w:div w:id="157512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503</Words>
  <Characters>2968</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Kosinová Pavla, Ing.</dc:creator>
  <cp:lastModifiedBy>Pekárková Tereza</cp:lastModifiedBy>
  <cp:revision>10</cp:revision>
  <cp:lastPrinted>2020-05-05T07:30:00Z</cp:lastPrinted>
  <dcterms:created xsi:type="dcterms:W3CDTF">2020-06-15T10:46:00Z</dcterms:created>
  <dcterms:modified xsi:type="dcterms:W3CDTF">2020-09-08T08:12:00Z</dcterms:modified>
</cp:coreProperties>
</file>