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33C71">
        <w:rPr>
          <w:rFonts w:ascii="Verdana" w:hAnsi="Verdana"/>
          <w:b/>
          <w:sz w:val="18"/>
          <w:szCs w:val="18"/>
        </w:rPr>
        <w:t>„</w:t>
      </w:r>
      <w:r w:rsidR="00C27DB0" w:rsidRPr="00C27DB0">
        <w:rPr>
          <w:rFonts w:ascii="Verdana" w:hAnsi="Verdana"/>
          <w:b/>
          <w:sz w:val="18"/>
          <w:szCs w:val="18"/>
        </w:rPr>
        <w:t>Oprava mostů na trati Hlubočky – Domašov – realizace mostu v km 20,624</w:t>
      </w:r>
      <w:bookmarkStart w:id="0" w:name="_GoBack"/>
      <w:bookmarkEnd w:id="0"/>
      <w:r w:rsidR="00933C71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27DB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27DB0" w:rsidRPr="00C27DB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33C71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7DB0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C349E56-851D-4DF7-B9E2-BAC90261C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BFA668D-FFCD-4616-82C3-8AF9560A8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2018-11-26T13:19:00Z</dcterms:created>
  <dcterms:modified xsi:type="dcterms:W3CDTF">2020-09-08T11:50:00Z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