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r w:rsidR="00144215">
        <w:t xml:space="preserve"> Zadávací dokumentace</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EC4CA8" w:rsidRDefault="00EC4CA8" w:rsidP="00EC4CA8">
      <w:pPr>
        <w:pStyle w:val="Tituldatum"/>
      </w:pPr>
      <w:r w:rsidRPr="00AA2B0E">
        <w:rPr>
          <w:rStyle w:val="Nzevakce"/>
        </w:rPr>
        <w:t>„</w:t>
      </w:r>
      <w:r w:rsidRPr="00E60C54">
        <w:rPr>
          <w:rStyle w:val="Nzevakce"/>
        </w:rPr>
        <w:t xml:space="preserve">Oprava zabezpečovacího zařízení v </w:t>
      </w:r>
      <w:r w:rsidR="00582A04">
        <w:rPr>
          <w:rStyle w:val="Nzevakce"/>
        </w:rPr>
        <w:t>ŽST</w:t>
      </w:r>
      <w:r w:rsidRPr="00E60C54">
        <w:rPr>
          <w:rStyle w:val="Nzevakce"/>
        </w:rPr>
        <w:t xml:space="preserve"> Štramberk</w:t>
      </w:r>
      <w:r>
        <w:rPr>
          <w:rStyle w:val="Nzevakce"/>
        </w:rPr>
        <w:t>“</w:t>
      </w:r>
    </w:p>
    <w:p w:rsidR="00BF54FE" w:rsidRDefault="00BF54FE" w:rsidP="006C2343">
      <w:pPr>
        <w:pStyle w:val="Tituldatum"/>
      </w:pP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Datum vydání</w:t>
      </w:r>
      <w:r w:rsidRPr="00272FD4">
        <w:t xml:space="preserve">: </w:t>
      </w:r>
      <w:r w:rsidRPr="00272FD4">
        <w:tab/>
      </w:r>
      <w:r w:rsidR="00F2618F">
        <w:t>7</w:t>
      </w:r>
      <w:r w:rsidRPr="00272FD4">
        <w:t>.</w:t>
      </w:r>
      <w:r w:rsidR="00272FD4" w:rsidRPr="00272FD4">
        <w:t>8</w:t>
      </w:r>
      <w:r w:rsidRPr="00272FD4">
        <w:t>.</w:t>
      </w:r>
      <w:r w:rsidR="0011656D" w:rsidRPr="00272FD4">
        <w:t>2020</w:t>
      </w:r>
      <w:r w:rsidR="0076790E">
        <w:t xml:space="preserve"> </w:t>
      </w:r>
    </w:p>
    <w:p w:rsidR="00826B7B" w:rsidRDefault="00826B7B">
      <w:r>
        <w:br w:type="page"/>
      </w: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F2618F" w:rsidRDefault="00BD7E91">
      <w:pPr>
        <w:pStyle w:val="Obsah1"/>
        <w:rPr>
          <w:rFonts w:asciiTheme="minorHAnsi" w:eastAsiaTheme="minorEastAsia" w:hAnsiTheme="minorHAnsi" w:cstheme="minorBidi"/>
          <w:b w:val="0"/>
          <w:caps w:val="0"/>
          <w:noProof/>
          <w:spacing w:val="0"/>
          <w:sz w:val="22"/>
          <w:szCs w:val="22"/>
          <w:lang w:eastAsia="cs-CZ"/>
        </w:rPr>
      </w:pPr>
      <w:r w:rsidRPr="00FC6D59">
        <w:fldChar w:fldCharType="begin"/>
      </w:r>
      <w:r w:rsidRPr="00FC6D59">
        <w:instrText xml:space="preserve"> TOC \o "1-2" \h \z \u </w:instrText>
      </w:r>
      <w:r w:rsidRPr="00FC6D59">
        <w:fldChar w:fldCharType="separate"/>
      </w:r>
      <w:hyperlink w:anchor="_Toc47593332" w:history="1">
        <w:r w:rsidR="00F2618F" w:rsidRPr="00680784">
          <w:rPr>
            <w:rStyle w:val="Hypertextovodkaz"/>
          </w:rPr>
          <w:t>SEZNAM ZKRATEK</w:t>
        </w:r>
        <w:r w:rsidR="00F2618F">
          <w:rPr>
            <w:noProof/>
            <w:webHidden/>
          </w:rPr>
          <w:tab/>
        </w:r>
        <w:r w:rsidR="00F2618F">
          <w:rPr>
            <w:noProof/>
            <w:webHidden/>
          </w:rPr>
          <w:fldChar w:fldCharType="begin"/>
        </w:r>
        <w:r w:rsidR="00F2618F">
          <w:rPr>
            <w:noProof/>
            <w:webHidden/>
          </w:rPr>
          <w:instrText xml:space="preserve"> PAGEREF _Toc47593332 \h </w:instrText>
        </w:r>
        <w:r w:rsidR="00F2618F">
          <w:rPr>
            <w:noProof/>
            <w:webHidden/>
          </w:rPr>
        </w:r>
        <w:r w:rsidR="00F2618F">
          <w:rPr>
            <w:noProof/>
            <w:webHidden/>
          </w:rPr>
          <w:fldChar w:fldCharType="separate"/>
        </w:r>
        <w:r w:rsidR="00F2618F">
          <w:rPr>
            <w:noProof/>
            <w:webHidden/>
          </w:rPr>
          <w:t>3</w:t>
        </w:r>
        <w:r w:rsidR="00F2618F">
          <w:rPr>
            <w:noProof/>
            <w:webHidden/>
          </w:rPr>
          <w:fldChar w:fldCharType="end"/>
        </w:r>
      </w:hyperlink>
    </w:p>
    <w:p w:rsidR="00F2618F" w:rsidRDefault="00115CE2">
      <w:pPr>
        <w:pStyle w:val="Obsah1"/>
        <w:rPr>
          <w:rFonts w:asciiTheme="minorHAnsi" w:eastAsiaTheme="minorEastAsia" w:hAnsiTheme="minorHAnsi" w:cstheme="minorBidi"/>
          <w:b w:val="0"/>
          <w:caps w:val="0"/>
          <w:noProof/>
          <w:spacing w:val="0"/>
          <w:sz w:val="22"/>
          <w:szCs w:val="22"/>
          <w:lang w:eastAsia="cs-CZ"/>
        </w:rPr>
      </w:pPr>
      <w:hyperlink w:anchor="_Toc47593333" w:history="1">
        <w:r w:rsidR="00F2618F" w:rsidRPr="00680784">
          <w:rPr>
            <w:rStyle w:val="Hypertextovodkaz"/>
          </w:rPr>
          <w:t>1.</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SPECIFIKACE PŘEDMĚTU DÍLA</w:t>
        </w:r>
        <w:r w:rsidR="00F2618F">
          <w:rPr>
            <w:noProof/>
            <w:webHidden/>
          </w:rPr>
          <w:tab/>
        </w:r>
        <w:r w:rsidR="00F2618F">
          <w:rPr>
            <w:noProof/>
            <w:webHidden/>
          </w:rPr>
          <w:fldChar w:fldCharType="begin"/>
        </w:r>
        <w:r w:rsidR="00F2618F">
          <w:rPr>
            <w:noProof/>
            <w:webHidden/>
          </w:rPr>
          <w:instrText xml:space="preserve"> PAGEREF _Toc47593333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34" w:history="1">
        <w:r w:rsidR="00F2618F" w:rsidRPr="00680784">
          <w:rPr>
            <w:rStyle w:val="Hypertextovodkaz"/>
          </w:rPr>
          <w:t>1.1</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Účel a rozsah předmětu Díla</w:t>
        </w:r>
        <w:r w:rsidR="00F2618F">
          <w:rPr>
            <w:noProof/>
            <w:webHidden/>
          </w:rPr>
          <w:tab/>
        </w:r>
        <w:r w:rsidR="00F2618F">
          <w:rPr>
            <w:noProof/>
            <w:webHidden/>
          </w:rPr>
          <w:fldChar w:fldCharType="begin"/>
        </w:r>
        <w:r w:rsidR="00F2618F">
          <w:rPr>
            <w:noProof/>
            <w:webHidden/>
          </w:rPr>
          <w:instrText xml:space="preserve"> PAGEREF _Toc47593334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35" w:history="1">
        <w:r w:rsidR="00F2618F" w:rsidRPr="00680784">
          <w:rPr>
            <w:rStyle w:val="Hypertextovodkaz"/>
          </w:rPr>
          <w:t>1.2</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Umístění stavby</w:t>
        </w:r>
        <w:r w:rsidR="00F2618F">
          <w:rPr>
            <w:noProof/>
            <w:webHidden/>
          </w:rPr>
          <w:tab/>
        </w:r>
        <w:r w:rsidR="00F2618F">
          <w:rPr>
            <w:noProof/>
            <w:webHidden/>
          </w:rPr>
          <w:fldChar w:fldCharType="begin"/>
        </w:r>
        <w:r w:rsidR="00F2618F">
          <w:rPr>
            <w:noProof/>
            <w:webHidden/>
          </w:rPr>
          <w:instrText xml:space="preserve"> PAGEREF _Toc47593335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1"/>
        <w:rPr>
          <w:rFonts w:asciiTheme="minorHAnsi" w:eastAsiaTheme="minorEastAsia" w:hAnsiTheme="minorHAnsi" w:cstheme="minorBidi"/>
          <w:b w:val="0"/>
          <w:caps w:val="0"/>
          <w:noProof/>
          <w:spacing w:val="0"/>
          <w:sz w:val="22"/>
          <w:szCs w:val="22"/>
          <w:lang w:eastAsia="cs-CZ"/>
        </w:rPr>
      </w:pPr>
      <w:hyperlink w:anchor="_Toc47593336" w:history="1">
        <w:r w:rsidR="00F2618F" w:rsidRPr="00680784">
          <w:rPr>
            <w:rStyle w:val="Hypertextovodkaz"/>
          </w:rPr>
          <w:t>2.</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PŘEHLED VÝCHOZÍCH PODKLADŮ</w:t>
        </w:r>
        <w:r w:rsidR="00F2618F">
          <w:rPr>
            <w:noProof/>
            <w:webHidden/>
          </w:rPr>
          <w:tab/>
        </w:r>
        <w:r w:rsidR="00F2618F">
          <w:rPr>
            <w:noProof/>
            <w:webHidden/>
          </w:rPr>
          <w:fldChar w:fldCharType="begin"/>
        </w:r>
        <w:r w:rsidR="00F2618F">
          <w:rPr>
            <w:noProof/>
            <w:webHidden/>
          </w:rPr>
          <w:instrText xml:space="preserve"> PAGEREF _Toc47593336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37" w:history="1">
        <w:r w:rsidR="00F2618F" w:rsidRPr="00680784">
          <w:rPr>
            <w:rStyle w:val="Hypertextovodkaz"/>
          </w:rPr>
          <w:t>2.1</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Projektová dokumentace</w:t>
        </w:r>
        <w:r w:rsidR="00F2618F">
          <w:rPr>
            <w:noProof/>
            <w:webHidden/>
          </w:rPr>
          <w:tab/>
        </w:r>
        <w:r w:rsidR="00F2618F">
          <w:rPr>
            <w:noProof/>
            <w:webHidden/>
          </w:rPr>
          <w:fldChar w:fldCharType="begin"/>
        </w:r>
        <w:r w:rsidR="00F2618F">
          <w:rPr>
            <w:noProof/>
            <w:webHidden/>
          </w:rPr>
          <w:instrText xml:space="preserve"> PAGEREF _Toc47593337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38" w:history="1">
        <w:r w:rsidR="00F2618F" w:rsidRPr="00680784">
          <w:rPr>
            <w:rStyle w:val="Hypertextovodkaz"/>
          </w:rPr>
          <w:t>2.2</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Související dokumentace</w:t>
        </w:r>
        <w:r w:rsidR="00F2618F">
          <w:rPr>
            <w:noProof/>
            <w:webHidden/>
          </w:rPr>
          <w:tab/>
        </w:r>
        <w:r w:rsidR="00F2618F">
          <w:rPr>
            <w:noProof/>
            <w:webHidden/>
          </w:rPr>
          <w:fldChar w:fldCharType="begin"/>
        </w:r>
        <w:r w:rsidR="00F2618F">
          <w:rPr>
            <w:noProof/>
            <w:webHidden/>
          </w:rPr>
          <w:instrText xml:space="preserve"> PAGEREF _Toc47593338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1"/>
        <w:rPr>
          <w:rFonts w:asciiTheme="minorHAnsi" w:eastAsiaTheme="minorEastAsia" w:hAnsiTheme="minorHAnsi" w:cstheme="minorBidi"/>
          <w:b w:val="0"/>
          <w:caps w:val="0"/>
          <w:noProof/>
          <w:spacing w:val="0"/>
          <w:sz w:val="22"/>
          <w:szCs w:val="22"/>
          <w:lang w:eastAsia="cs-CZ"/>
        </w:rPr>
      </w:pPr>
      <w:hyperlink w:anchor="_Toc47593339" w:history="1">
        <w:r w:rsidR="00F2618F" w:rsidRPr="00680784">
          <w:rPr>
            <w:rStyle w:val="Hypertextovodkaz"/>
          </w:rPr>
          <w:t>3.</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KOORDINACE S JINÝMI STAVBAMI</w:t>
        </w:r>
        <w:r w:rsidR="00F2618F">
          <w:rPr>
            <w:noProof/>
            <w:webHidden/>
          </w:rPr>
          <w:tab/>
        </w:r>
        <w:r w:rsidR="00F2618F">
          <w:rPr>
            <w:noProof/>
            <w:webHidden/>
          </w:rPr>
          <w:fldChar w:fldCharType="begin"/>
        </w:r>
        <w:r w:rsidR="00F2618F">
          <w:rPr>
            <w:noProof/>
            <w:webHidden/>
          </w:rPr>
          <w:instrText xml:space="preserve"> PAGEREF _Toc47593339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1"/>
        <w:rPr>
          <w:rFonts w:asciiTheme="minorHAnsi" w:eastAsiaTheme="minorEastAsia" w:hAnsiTheme="minorHAnsi" w:cstheme="minorBidi"/>
          <w:b w:val="0"/>
          <w:caps w:val="0"/>
          <w:noProof/>
          <w:spacing w:val="0"/>
          <w:sz w:val="22"/>
          <w:szCs w:val="22"/>
          <w:lang w:eastAsia="cs-CZ"/>
        </w:rPr>
      </w:pPr>
      <w:hyperlink w:anchor="_Toc47593340" w:history="1">
        <w:r w:rsidR="00F2618F" w:rsidRPr="00680784">
          <w:rPr>
            <w:rStyle w:val="Hypertextovodkaz"/>
          </w:rPr>
          <w:t>4.</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ZVLÁŠTNÍ TECHNICKÉ PODMÍNKY A POŽADAVKY NA PROVEDENÍ DÍLA</w:t>
        </w:r>
        <w:r w:rsidR="00F2618F">
          <w:rPr>
            <w:noProof/>
            <w:webHidden/>
          </w:rPr>
          <w:tab/>
        </w:r>
        <w:r w:rsidR="00F2618F">
          <w:rPr>
            <w:noProof/>
            <w:webHidden/>
          </w:rPr>
          <w:fldChar w:fldCharType="begin"/>
        </w:r>
        <w:r w:rsidR="00F2618F">
          <w:rPr>
            <w:noProof/>
            <w:webHidden/>
          </w:rPr>
          <w:instrText xml:space="preserve"> PAGEREF _Toc47593340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1" w:history="1">
        <w:r w:rsidR="00F2618F" w:rsidRPr="00680784">
          <w:rPr>
            <w:rStyle w:val="Hypertextovodkaz"/>
          </w:rPr>
          <w:t>4.1</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Všeobecně</w:t>
        </w:r>
        <w:r w:rsidR="00F2618F">
          <w:rPr>
            <w:noProof/>
            <w:webHidden/>
          </w:rPr>
          <w:tab/>
        </w:r>
        <w:r w:rsidR="00F2618F">
          <w:rPr>
            <w:noProof/>
            <w:webHidden/>
          </w:rPr>
          <w:fldChar w:fldCharType="begin"/>
        </w:r>
        <w:r w:rsidR="00F2618F">
          <w:rPr>
            <w:noProof/>
            <w:webHidden/>
          </w:rPr>
          <w:instrText xml:space="preserve"> PAGEREF _Toc47593341 \h </w:instrText>
        </w:r>
        <w:r w:rsidR="00F2618F">
          <w:rPr>
            <w:noProof/>
            <w:webHidden/>
          </w:rPr>
        </w:r>
        <w:r w:rsidR="00F2618F">
          <w:rPr>
            <w:noProof/>
            <w:webHidden/>
          </w:rPr>
          <w:fldChar w:fldCharType="separate"/>
        </w:r>
        <w:r w:rsidR="00F2618F">
          <w:rPr>
            <w:noProof/>
            <w:webHidden/>
          </w:rPr>
          <w:t>5</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2" w:history="1">
        <w:r w:rsidR="00F2618F" w:rsidRPr="00680784">
          <w:rPr>
            <w:rStyle w:val="Hypertextovodkaz"/>
          </w:rPr>
          <w:t>4.2</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Zeměměřická činnost zhotovitele</w:t>
        </w:r>
        <w:r w:rsidR="00F2618F">
          <w:rPr>
            <w:noProof/>
            <w:webHidden/>
          </w:rPr>
          <w:tab/>
        </w:r>
        <w:r w:rsidR="00F2618F">
          <w:rPr>
            <w:noProof/>
            <w:webHidden/>
          </w:rPr>
          <w:fldChar w:fldCharType="begin"/>
        </w:r>
        <w:r w:rsidR="00F2618F">
          <w:rPr>
            <w:noProof/>
            <w:webHidden/>
          </w:rPr>
          <w:instrText xml:space="preserve"> PAGEREF _Toc47593342 \h </w:instrText>
        </w:r>
        <w:r w:rsidR="00F2618F">
          <w:rPr>
            <w:noProof/>
            <w:webHidden/>
          </w:rPr>
        </w:r>
        <w:r w:rsidR="00F2618F">
          <w:rPr>
            <w:noProof/>
            <w:webHidden/>
          </w:rPr>
          <w:fldChar w:fldCharType="separate"/>
        </w:r>
        <w:r w:rsidR="00F2618F">
          <w:rPr>
            <w:noProof/>
            <w:webHidden/>
          </w:rPr>
          <w:t>9</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3" w:history="1">
        <w:r w:rsidR="00F2618F" w:rsidRPr="00680784">
          <w:rPr>
            <w:rStyle w:val="Hypertextovodkaz"/>
          </w:rPr>
          <w:t>4.3</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Doklady překládané zhotovitelem</w:t>
        </w:r>
        <w:r w:rsidR="00F2618F">
          <w:rPr>
            <w:noProof/>
            <w:webHidden/>
          </w:rPr>
          <w:tab/>
        </w:r>
        <w:r w:rsidR="00F2618F">
          <w:rPr>
            <w:noProof/>
            <w:webHidden/>
          </w:rPr>
          <w:fldChar w:fldCharType="begin"/>
        </w:r>
        <w:r w:rsidR="00F2618F">
          <w:rPr>
            <w:noProof/>
            <w:webHidden/>
          </w:rPr>
          <w:instrText xml:space="preserve"> PAGEREF _Toc47593343 \h </w:instrText>
        </w:r>
        <w:r w:rsidR="00F2618F">
          <w:rPr>
            <w:noProof/>
            <w:webHidden/>
          </w:rPr>
        </w:r>
        <w:r w:rsidR="00F2618F">
          <w:rPr>
            <w:noProof/>
            <w:webHidden/>
          </w:rPr>
          <w:fldChar w:fldCharType="separate"/>
        </w:r>
        <w:r w:rsidR="00F2618F">
          <w:rPr>
            <w:noProof/>
            <w:webHidden/>
          </w:rPr>
          <w:t>9</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4" w:history="1">
        <w:r w:rsidR="00F2618F" w:rsidRPr="00680784">
          <w:rPr>
            <w:rStyle w:val="Hypertextovodkaz"/>
          </w:rPr>
          <w:t>4.4</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Dokumentace zhotovitele pro stavbu</w:t>
        </w:r>
        <w:r w:rsidR="00F2618F">
          <w:rPr>
            <w:noProof/>
            <w:webHidden/>
          </w:rPr>
          <w:tab/>
        </w:r>
        <w:r w:rsidR="00F2618F">
          <w:rPr>
            <w:noProof/>
            <w:webHidden/>
          </w:rPr>
          <w:fldChar w:fldCharType="begin"/>
        </w:r>
        <w:r w:rsidR="00F2618F">
          <w:rPr>
            <w:noProof/>
            <w:webHidden/>
          </w:rPr>
          <w:instrText xml:space="preserve"> PAGEREF _Toc47593344 \h </w:instrText>
        </w:r>
        <w:r w:rsidR="00F2618F">
          <w:rPr>
            <w:noProof/>
            <w:webHidden/>
          </w:rPr>
        </w:r>
        <w:r w:rsidR="00F2618F">
          <w:rPr>
            <w:noProof/>
            <w:webHidden/>
          </w:rPr>
          <w:fldChar w:fldCharType="separate"/>
        </w:r>
        <w:r w:rsidR="00F2618F">
          <w:rPr>
            <w:noProof/>
            <w:webHidden/>
          </w:rPr>
          <w:t>9</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5" w:history="1">
        <w:r w:rsidR="00F2618F" w:rsidRPr="00680784">
          <w:rPr>
            <w:rStyle w:val="Hypertextovodkaz"/>
          </w:rPr>
          <w:t>4.5</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Dokumentace skutečného provedení stavby</w:t>
        </w:r>
        <w:r w:rsidR="00F2618F">
          <w:rPr>
            <w:noProof/>
            <w:webHidden/>
          </w:rPr>
          <w:tab/>
        </w:r>
        <w:r w:rsidR="00F2618F">
          <w:rPr>
            <w:noProof/>
            <w:webHidden/>
          </w:rPr>
          <w:fldChar w:fldCharType="begin"/>
        </w:r>
        <w:r w:rsidR="00F2618F">
          <w:rPr>
            <w:noProof/>
            <w:webHidden/>
          </w:rPr>
          <w:instrText xml:space="preserve"> PAGEREF _Toc47593345 \h </w:instrText>
        </w:r>
        <w:r w:rsidR="00F2618F">
          <w:rPr>
            <w:noProof/>
            <w:webHidden/>
          </w:rPr>
        </w:r>
        <w:r w:rsidR="00F2618F">
          <w:rPr>
            <w:noProof/>
            <w:webHidden/>
          </w:rPr>
          <w:fldChar w:fldCharType="separate"/>
        </w:r>
        <w:r w:rsidR="00F2618F">
          <w:rPr>
            <w:noProof/>
            <w:webHidden/>
          </w:rPr>
          <w:t>9</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6" w:history="1">
        <w:r w:rsidR="00F2618F" w:rsidRPr="00680784">
          <w:rPr>
            <w:rStyle w:val="Hypertextovodkaz"/>
          </w:rPr>
          <w:t>4.6</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Zabezpečovací zařízení</w:t>
        </w:r>
        <w:r w:rsidR="00F2618F">
          <w:rPr>
            <w:noProof/>
            <w:webHidden/>
          </w:rPr>
          <w:tab/>
        </w:r>
        <w:r w:rsidR="00F2618F">
          <w:rPr>
            <w:noProof/>
            <w:webHidden/>
          </w:rPr>
          <w:fldChar w:fldCharType="begin"/>
        </w:r>
        <w:r w:rsidR="00F2618F">
          <w:rPr>
            <w:noProof/>
            <w:webHidden/>
          </w:rPr>
          <w:instrText xml:space="preserve"> PAGEREF _Toc47593346 \h </w:instrText>
        </w:r>
        <w:r w:rsidR="00F2618F">
          <w:rPr>
            <w:noProof/>
            <w:webHidden/>
          </w:rPr>
        </w:r>
        <w:r w:rsidR="00F2618F">
          <w:rPr>
            <w:noProof/>
            <w:webHidden/>
          </w:rPr>
          <w:fldChar w:fldCharType="separate"/>
        </w:r>
        <w:r w:rsidR="00F2618F">
          <w:rPr>
            <w:noProof/>
            <w:webHidden/>
          </w:rPr>
          <w:t>9</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7" w:history="1">
        <w:r w:rsidR="00F2618F" w:rsidRPr="00680784">
          <w:rPr>
            <w:rStyle w:val="Hypertextovodkaz"/>
          </w:rPr>
          <w:t>4.7</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Sdělovací zařízení</w:t>
        </w:r>
        <w:r w:rsidR="00F2618F">
          <w:rPr>
            <w:noProof/>
            <w:webHidden/>
          </w:rPr>
          <w:tab/>
        </w:r>
        <w:r w:rsidR="00F2618F">
          <w:rPr>
            <w:noProof/>
            <w:webHidden/>
          </w:rPr>
          <w:fldChar w:fldCharType="begin"/>
        </w:r>
        <w:r w:rsidR="00F2618F">
          <w:rPr>
            <w:noProof/>
            <w:webHidden/>
          </w:rPr>
          <w:instrText xml:space="preserve"> PAGEREF _Toc47593347 \h </w:instrText>
        </w:r>
        <w:r w:rsidR="00F2618F">
          <w:rPr>
            <w:noProof/>
            <w:webHidden/>
          </w:rPr>
        </w:r>
        <w:r w:rsidR="00F2618F">
          <w:rPr>
            <w:noProof/>
            <w:webHidden/>
          </w:rPr>
          <w:fldChar w:fldCharType="separate"/>
        </w:r>
        <w:r w:rsidR="00F2618F">
          <w:rPr>
            <w:noProof/>
            <w:webHidden/>
          </w:rPr>
          <w:t>10</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8" w:history="1">
        <w:r w:rsidR="00F2618F" w:rsidRPr="00680784">
          <w:rPr>
            <w:rStyle w:val="Hypertextovodkaz"/>
          </w:rPr>
          <w:t>4.8</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Silnoproudá technologie včetně DŘT, trakční a energetická zařízení</w:t>
        </w:r>
        <w:r w:rsidR="00F2618F">
          <w:rPr>
            <w:noProof/>
            <w:webHidden/>
          </w:rPr>
          <w:tab/>
        </w:r>
        <w:r w:rsidR="00F2618F">
          <w:rPr>
            <w:noProof/>
            <w:webHidden/>
          </w:rPr>
          <w:fldChar w:fldCharType="begin"/>
        </w:r>
        <w:r w:rsidR="00F2618F">
          <w:rPr>
            <w:noProof/>
            <w:webHidden/>
          </w:rPr>
          <w:instrText xml:space="preserve"> PAGEREF _Toc47593348 \h </w:instrText>
        </w:r>
        <w:r w:rsidR="00F2618F">
          <w:rPr>
            <w:noProof/>
            <w:webHidden/>
          </w:rPr>
        </w:r>
        <w:r w:rsidR="00F2618F">
          <w:rPr>
            <w:noProof/>
            <w:webHidden/>
          </w:rPr>
          <w:fldChar w:fldCharType="separate"/>
        </w:r>
        <w:r w:rsidR="00F2618F">
          <w:rPr>
            <w:noProof/>
            <w:webHidden/>
          </w:rPr>
          <w:t>10</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49" w:history="1">
        <w:r w:rsidR="00F2618F" w:rsidRPr="00680784">
          <w:rPr>
            <w:rStyle w:val="Hypertextovodkaz"/>
          </w:rPr>
          <w:t>4.9</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Ostatní technologická zařízení</w:t>
        </w:r>
        <w:r w:rsidR="00F2618F">
          <w:rPr>
            <w:noProof/>
            <w:webHidden/>
          </w:rPr>
          <w:tab/>
        </w:r>
        <w:r w:rsidR="00F2618F">
          <w:rPr>
            <w:noProof/>
            <w:webHidden/>
          </w:rPr>
          <w:fldChar w:fldCharType="begin"/>
        </w:r>
        <w:r w:rsidR="00F2618F">
          <w:rPr>
            <w:noProof/>
            <w:webHidden/>
          </w:rPr>
          <w:instrText xml:space="preserve"> PAGEREF _Toc47593349 \h </w:instrText>
        </w:r>
        <w:r w:rsidR="00F2618F">
          <w:rPr>
            <w:noProof/>
            <w:webHidden/>
          </w:rPr>
        </w:r>
        <w:r w:rsidR="00F2618F">
          <w:rPr>
            <w:noProof/>
            <w:webHidden/>
          </w:rPr>
          <w:fldChar w:fldCharType="separate"/>
        </w:r>
        <w:r w:rsidR="00F2618F">
          <w:rPr>
            <w:noProof/>
            <w:webHidden/>
          </w:rPr>
          <w:t>10</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0" w:history="1">
        <w:r w:rsidR="00F2618F" w:rsidRPr="00680784">
          <w:rPr>
            <w:rStyle w:val="Hypertextovodkaz"/>
          </w:rPr>
          <w:t>4.10</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Železniční svršek</w:t>
        </w:r>
        <w:r w:rsidR="00F2618F">
          <w:rPr>
            <w:noProof/>
            <w:webHidden/>
          </w:rPr>
          <w:tab/>
        </w:r>
        <w:r w:rsidR="00F2618F">
          <w:rPr>
            <w:noProof/>
            <w:webHidden/>
          </w:rPr>
          <w:fldChar w:fldCharType="begin"/>
        </w:r>
        <w:r w:rsidR="00F2618F">
          <w:rPr>
            <w:noProof/>
            <w:webHidden/>
          </w:rPr>
          <w:instrText xml:space="preserve"> PAGEREF _Toc47593350 \h </w:instrText>
        </w:r>
        <w:r w:rsidR="00F2618F">
          <w:rPr>
            <w:noProof/>
            <w:webHidden/>
          </w:rPr>
        </w:r>
        <w:r w:rsidR="00F2618F">
          <w:rPr>
            <w:noProof/>
            <w:webHidden/>
          </w:rPr>
          <w:fldChar w:fldCharType="separate"/>
        </w:r>
        <w:r w:rsidR="00F2618F">
          <w:rPr>
            <w:noProof/>
            <w:webHidden/>
          </w:rPr>
          <w:t>10</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1" w:history="1">
        <w:r w:rsidR="00F2618F" w:rsidRPr="00680784">
          <w:rPr>
            <w:rStyle w:val="Hypertextovodkaz"/>
          </w:rPr>
          <w:t>4.11</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Centrální nákup materiálu</w:t>
        </w:r>
        <w:r w:rsidR="00F2618F">
          <w:rPr>
            <w:noProof/>
            <w:webHidden/>
          </w:rPr>
          <w:tab/>
        </w:r>
        <w:r w:rsidR="00F2618F">
          <w:rPr>
            <w:noProof/>
            <w:webHidden/>
          </w:rPr>
          <w:fldChar w:fldCharType="begin"/>
        </w:r>
        <w:r w:rsidR="00F2618F">
          <w:rPr>
            <w:noProof/>
            <w:webHidden/>
          </w:rPr>
          <w:instrText xml:space="preserve"> PAGEREF _Toc47593351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2" w:history="1">
        <w:r w:rsidR="00F2618F" w:rsidRPr="00680784">
          <w:rPr>
            <w:rStyle w:val="Hypertextovodkaz"/>
          </w:rPr>
          <w:t>4.12</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Železniční spodek</w:t>
        </w:r>
        <w:r w:rsidR="00F2618F">
          <w:rPr>
            <w:noProof/>
            <w:webHidden/>
          </w:rPr>
          <w:tab/>
        </w:r>
        <w:r w:rsidR="00F2618F">
          <w:rPr>
            <w:noProof/>
            <w:webHidden/>
          </w:rPr>
          <w:fldChar w:fldCharType="begin"/>
        </w:r>
        <w:r w:rsidR="00F2618F">
          <w:rPr>
            <w:noProof/>
            <w:webHidden/>
          </w:rPr>
          <w:instrText xml:space="preserve"> PAGEREF _Toc47593352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3" w:history="1">
        <w:r w:rsidR="00F2618F" w:rsidRPr="00680784">
          <w:rPr>
            <w:rStyle w:val="Hypertextovodkaz"/>
          </w:rPr>
          <w:t>4.13</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Nástupiště</w:t>
        </w:r>
        <w:r w:rsidR="00F2618F">
          <w:rPr>
            <w:noProof/>
            <w:webHidden/>
          </w:rPr>
          <w:tab/>
        </w:r>
        <w:r w:rsidR="00F2618F">
          <w:rPr>
            <w:noProof/>
            <w:webHidden/>
          </w:rPr>
          <w:fldChar w:fldCharType="begin"/>
        </w:r>
        <w:r w:rsidR="00F2618F">
          <w:rPr>
            <w:noProof/>
            <w:webHidden/>
          </w:rPr>
          <w:instrText xml:space="preserve"> PAGEREF _Toc47593353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4" w:history="1">
        <w:r w:rsidR="00F2618F" w:rsidRPr="00680784">
          <w:rPr>
            <w:rStyle w:val="Hypertextovodkaz"/>
          </w:rPr>
          <w:t>4.14</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Železniční přejezdy</w:t>
        </w:r>
        <w:r w:rsidR="00F2618F">
          <w:rPr>
            <w:noProof/>
            <w:webHidden/>
          </w:rPr>
          <w:tab/>
        </w:r>
        <w:r w:rsidR="00F2618F">
          <w:rPr>
            <w:noProof/>
            <w:webHidden/>
          </w:rPr>
          <w:fldChar w:fldCharType="begin"/>
        </w:r>
        <w:r w:rsidR="00F2618F">
          <w:rPr>
            <w:noProof/>
            <w:webHidden/>
          </w:rPr>
          <w:instrText xml:space="preserve"> PAGEREF _Toc47593354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5" w:history="1">
        <w:r w:rsidR="00F2618F" w:rsidRPr="00680784">
          <w:rPr>
            <w:rStyle w:val="Hypertextovodkaz"/>
          </w:rPr>
          <w:t>4.15</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Mosty, propustky a zdi</w:t>
        </w:r>
        <w:r w:rsidR="00F2618F">
          <w:rPr>
            <w:noProof/>
            <w:webHidden/>
          </w:rPr>
          <w:tab/>
        </w:r>
        <w:r w:rsidR="00F2618F">
          <w:rPr>
            <w:noProof/>
            <w:webHidden/>
          </w:rPr>
          <w:fldChar w:fldCharType="begin"/>
        </w:r>
        <w:r w:rsidR="00F2618F">
          <w:rPr>
            <w:noProof/>
            <w:webHidden/>
          </w:rPr>
          <w:instrText xml:space="preserve"> PAGEREF _Toc47593355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6" w:history="1">
        <w:r w:rsidR="00F2618F" w:rsidRPr="00680784">
          <w:rPr>
            <w:rStyle w:val="Hypertextovodkaz"/>
          </w:rPr>
          <w:t>4.16</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Ostatní inženýrské objekty</w:t>
        </w:r>
        <w:r w:rsidR="00F2618F">
          <w:rPr>
            <w:noProof/>
            <w:webHidden/>
          </w:rPr>
          <w:tab/>
        </w:r>
        <w:r w:rsidR="00F2618F">
          <w:rPr>
            <w:noProof/>
            <w:webHidden/>
          </w:rPr>
          <w:fldChar w:fldCharType="begin"/>
        </w:r>
        <w:r w:rsidR="00F2618F">
          <w:rPr>
            <w:noProof/>
            <w:webHidden/>
          </w:rPr>
          <w:instrText xml:space="preserve"> PAGEREF _Toc47593356 \h </w:instrText>
        </w:r>
        <w:r w:rsidR="00F2618F">
          <w:rPr>
            <w:noProof/>
            <w:webHidden/>
          </w:rPr>
        </w:r>
        <w:r w:rsidR="00F2618F">
          <w:rPr>
            <w:noProof/>
            <w:webHidden/>
          </w:rPr>
          <w:fldChar w:fldCharType="separate"/>
        </w:r>
        <w:r w:rsidR="00F2618F">
          <w:rPr>
            <w:noProof/>
            <w:webHidden/>
          </w:rPr>
          <w:t>11</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7" w:history="1">
        <w:r w:rsidR="00F2618F" w:rsidRPr="00680784">
          <w:rPr>
            <w:rStyle w:val="Hypertextovodkaz"/>
          </w:rPr>
          <w:t>4.17</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Železniční tunely</w:t>
        </w:r>
        <w:r w:rsidR="00F2618F">
          <w:rPr>
            <w:noProof/>
            <w:webHidden/>
          </w:rPr>
          <w:tab/>
        </w:r>
        <w:r w:rsidR="00F2618F">
          <w:rPr>
            <w:noProof/>
            <w:webHidden/>
          </w:rPr>
          <w:fldChar w:fldCharType="begin"/>
        </w:r>
        <w:r w:rsidR="00F2618F">
          <w:rPr>
            <w:noProof/>
            <w:webHidden/>
          </w:rPr>
          <w:instrText xml:space="preserve"> PAGEREF _Toc47593357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8" w:history="1">
        <w:r w:rsidR="00F2618F" w:rsidRPr="00680784">
          <w:rPr>
            <w:rStyle w:val="Hypertextovodkaz"/>
          </w:rPr>
          <w:t>4.18</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Pozemní komunikace</w:t>
        </w:r>
        <w:r w:rsidR="00F2618F">
          <w:rPr>
            <w:noProof/>
            <w:webHidden/>
          </w:rPr>
          <w:tab/>
        </w:r>
        <w:r w:rsidR="00F2618F">
          <w:rPr>
            <w:noProof/>
            <w:webHidden/>
          </w:rPr>
          <w:fldChar w:fldCharType="begin"/>
        </w:r>
        <w:r w:rsidR="00F2618F">
          <w:rPr>
            <w:noProof/>
            <w:webHidden/>
          </w:rPr>
          <w:instrText xml:space="preserve"> PAGEREF _Toc47593358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59" w:history="1">
        <w:r w:rsidR="00F2618F" w:rsidRPr="00680784">
          <w:rPr>
            <w:rStyle w:val="Hypertextovodkaz"/>
          </w:rPr>
          <w:t>4.19</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Kabelovody, kolektory</w:t>
        </w:r>
        <w:r w:rsidR="00F2618F">
          <w:rPr>
            <w:noProof/>
            <w:webHidden/>
          </w:rPr>
          <w:tab/>
        </w:r>
        <w:r w:rsidR="00F2618F">
          <w:rPr>
            <w:noProof/>
            <w:webHidden/>
          </w:rPr>
          <w:fldChar w:fldCharType="begin"/>
        </w:r>
        <w:r w:rsidR="00F2618F">
          <w:rPr>
            <w:noProof/>
            <w:webHidden/>
          </w:rPr>
          <w:instrText xml:space="preserve"> PAGEREF _Toc47593359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0" w:history="1">
        <w:r w:rsidR="00F2618F" w:rsidRPr="00680784">
          <w:rPr>
            <w:rStyle w:val="Hypertextovodkaz"/>
          </w:rPr>
          <w:t>4.20</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Protihlukové objekty</w:t>
        </w:r>
        <w:r w:rsidR="00F2618F">
          <w:rPr>
            <w:noProof/>
            <w:webHidden/>
          </w:rPr>
          <w:tab/>
        </w:r>
        <w:r w:rsidR="00F2618F">
          <w:rPr>
            <w:noProof/>
            <w:webHidden/>
          </w:rPr>
          <w:fldChar w:fldCharType="begin"/>
        </w:r>
        <w:r w:rsidR="00F2618F">
          <w:rPr>
            <w:noProof/>
            <w:webHidden/>
          </w:rPr>
          <w:instrText xml:space="preserve"> PAGEREF _Toc47593360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1" w:history="1">
        <w:r w:rsidR="00F2618F" w:rsidRPr="00680784">
          <w:rPr>
            <w:rStyle w:val="Hypertextovodkaz"/>
          </w:rPr>
          <w:t>4.21</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Pozemní stavební objekty</w:t>
        </w:r>
        <w:r w:rsidR="00F2618F">
          <w:rPr>
            <w:noProof/>
            <w:webHidden/>
          </w:rPr>
          <w:tab/>
        </w:r>
        <w:r w:rsidR="00F2618F">
          <w:rPr>
            <w:noProof/>
            <w:webHidden/>
          </w:rPr>
          <w:fldChar w:fldCharType="begin"/>
        </w:r>
        <w:r w:rsidR="00F2618F">
          <w:rPr>
            <w:noProof/>
            <w:webHidden/>
          </w:rPr>
          <w:instrText xml:space="preserve"> PAGEREF _Toc47593361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2" w:history="1">
        <w:r w:rsidR="00F2618F" w:rsidRPr="00680784">
          <w:rPr>
            <w:rStyle w:val="Hypertextovodkaz"/>
          </w:rPr>
          <w:t>4.22</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Trakční a energická zařízení</w:t>
        </w:r>
        <w:r w:rsidR="00F2618F">
          <w:rPr>
            <w:noProof/>
            <w:webHidden/>
          </w:rPr>
          <w:tab/>
        </w:r>
        <w:r w:rsidR="00F2618F">
          <w:rPr>
            <w:noProof/>
            <w:webHidden/>
          </w:rPr>
          <w:fldChar w:fldCharType="begin"/>
        </w:r>
        <w:r w:rsidR="00F2618F">
          <w:rPr>
            <w:noProof/>
            <w:webHidden/>
          </w:rPr>
          <w:instrText xml:space="preserve"> PAGEREF _Toc47593362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3" w:history="1">
        <w:r w:rsidR="00F2618F" w:rsidRPr="00680784">
          <w:rPr>
            <w:rStyle w:val="Hypertextovodkaz"/>
          </w:rPr>
          <w:t>4.23</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Vyzískaný materiál</w:t>
        </w:r>
        <w:r w:rsidR="00F2618F">
          <w:rPr>
            <w:noProof/>
            <w:webHidden/>
          </w:rPr>
          <w:tab/>
        </w:r>
        <w:r w:rsidR="00F2618F">
          <w:rPr>
            <w:noProof/>
            <w:webHidden/>
          </w:rPr>
          <w:fldChar w:fldCharType="begin"/>
        </w:r>
        <w:r w:rsidR="00F2618F">
          <w:rPr>
            <w:noProof/>
            <w:webHidden/>
          </w:rPr>
          <w:instrText xml:space="preserve"> PAGEREF _Toc47593363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4" w:history="1">
        <w:r w:rsidR="00F2618F" w:rsidRPr="00680784">
          <w:rPr>
            <w:rStyle w:val="Hypertextovodkaz"/>
          </w:rPr>
          <w:t>4.24</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Životní prostředí a nakládání s odpady</w:t>
        </w:r>
        <w:r w:rsidR="00F2618F">
          <w:rPr>
            <w:noProof/>
            <w:webHidden/>
          </w:rPr>
          <w:tab/>
        </w:r>
        <w:r w:rsidR="00F2618F">
          <w:rPr>
            <w:noProof/>
            <w:webHidden/>
          </w:rPr>
          <w:fldChar w:fldCharType="begin"/>
        </w:r>
        <w:r w:rsidR="00F2618F">
          <w:rPr>
            <w:noProof/>
            <w:webHidden/>
          </w:rPr>
          <w:instrText xml:space="preserve"> PAGEREF _Toc47593364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2"/>
        <w:rPr>
          <w:rFonts w:asciiTheme="minorHAnsi" w:eastAsiaTheme="minorEastAsia" w:hAnsiTheme="minorHAnsi" w:cstheme="minorBidi"/>
          <w:noProof/>
          <w:spacing w:val="0"/>
          <w:sz w:val="22"/>
          <w:szCs w:val="22"/>
          <w:lang w:eastAsia="cs-CZ"/>
        </w:rPr>
      </w:pPr>
      <w:hyperlink w:anchor="_Toc47593365" w:history="1">
        <w:r w:rsidR="00F2618F" w:rsidRPr="00680784">
          <w:rPr>
            <w:rStyle w:val="Hypertextovodkaz"/>
          </w:rPr>
          <w:t>4.25</w:t>
        </w:r>
        <w:r w:rsidR="00F2618F">
          <w:rPr>
            <w:rFonts w:asciiTheme="minorHAnsi" w:eastAsiaTheme="minorEastAsia" w:hAnsiTheme="minorHAnsi" w:cstheme="minorBidi"/>
            <w:noProof/>
            <w:spacing w:val="0"/>
            <w:sz w:val="22"/>
            <w:szCs w:val="22"/>
            <w:lang w:eastAsia="cs-CZ"/>
          </w:rPr>
          <w:tab/>
        </w:r>
        <w:r w:rsidR="00F2618F" w:rsidRPr="00680784">
          <w:rPr>
            <w:rStyle w:val="Hypertextovodkaz"/>
          </w:rPr>
          <w:t>Další požadavky na zhotovitele</w:t>
        </w:r>
        <w:r w:rsidR="00F2618F">
          <w:rPr>
            <w:noProof/>
            <w:webHidden/>
          </w:rPr>
          <w:tab/>
        </w:r>
        <w:r w:rsidR="00F2618F">
          <w:rPr>
            <w:noProof/>
            <w:webHidden/>
          </w:rPr>
          <w:fldChar w:fldCharType="begin"/>
        </w:r>
        <w:r w:rsidR="00F2618F">
          <w:rPr>
            <w:noProof/>
            <w:webHidden/>
          </w:rPr>
          <w:instrText xml:space="preserve"> PAGEREF _Toc47593365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1"/>
        <w:rPr>
          <w:rFonts w:asciiTheme="minorHAnsi" w:eastAsiaTheme="minorEastAsia" w:hAnsiTheme="minorHAnsi" w:cstheme="minorBidi"/>
          <w:b w:val="0"/>
          <w:caps w:val="0"/>
          <w:noProof/>
          <w:spacing w:val="0"/>
          <w:sz w:val="22"/>
          <w:szCs w:val="22"/>
          <w:lang w:eastAsia="cs-CZ"/>
        </w:rPr>
      </w:pPr>
      <w:hyperlink w:anchor="_Toc47593366" w:history="1">
        <w:r w:rsidR="00F2618F" w:rsidRPr="00680784">
          <w:rPr>
            <w:rStyle w:val="Hypertextovodkaz"/>
          </w:rPr>
          <w:t>5.</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ORGANIZACE VÝSTAVBY, VÝLUKY</w:t>
        </w:r>
        <w:r w:rsidR="00F2618F">
          <w:rPr>
            <w:noProof/>
            <w:webHidden/>
          </w:rPr>
          <w:tab/>
        </w:r>
        <w:r w:rsidR="00F2618F">
          <w:rPr>
            <w:noProof/>
            <w:webHidden/>
          </w:rPr>
          <w:fldChar w:fldCharType="begin"/>
        </w:r>
        <w:r w:rsidR="00F2618F">
          <w:rPr>
            <w:noProof/>
            <w:webHidden/>
          </w:rPr>
          <w:instrText xml:space="preserve"> PAGEREF _Toc47593366 \h </w:instrText>
        </w:r>
        <w:r w:rsidR="00F2618F">
          <w:rPr>
            <w:noProof/>
            <w:webHidden/>
          </w:rPr>
        </w:r>
        <w:r w:rsidR="00F2618F">
          <w:rPr>
            <w:noProof/>
            <w:webHidden/>
          </w:rPr>
          <w:fldChar w:fldCharType="separate"/>
        </w:r>
        <w:r w:rsidR="00F2618F">
          <w:rPr>
            <w:noProof/>
            <w:webHidden/>
          </w:rPr>
          <w:t>12</w:t>
        </w:r>
        <w:r w:rsidR="00F2618F">
          <w:rPr>
            <w:noProof/>
            <w:webHidden/>
          </w:rPr>
          <w:fldChar w:fldCharType="end"/>
        </w:r>
      </w:hyperlink>
    </w:p>
    <w:p w:rsidR="00F2618F" w:rsidRDefault="00115CE2">
      <w:pPr>
        <w:pStyle w:val="Obsah1"/>
        <w:rPr>
          <w:noProof/>
        </w:rPr>
      </w:pPr>
      <w:hyperlink w:anchor="_Toc47593367" w:history="1">
        <w:r w:rsidR="00F2618F" w:rsidRPr="00680784">
          <w:rPr>
            <w:rStyle w:val="Hypertextovodkaz"/>
          </w:rPr>
          <w:t>6.</w:t>
        </w:r>
        <w:r w:rsidR="00F2618F">
          <w:rPr>
            <w:rFonts w:asciiTheme="minorHAnsi" w:eastAsiaTheme="minorEastAsia" w:hAnsiTheme="minorHAnsi" w:cstheme="minorBidi"/>
            <w:b w:val="0"/>
            <w:caps w:val="0"/>
            <w:noProof/>
            <w:spacing w:val="0"/>
            <w:sz w:val="22"/>
            <w:szCs w:val="22"/>
            <w:lang w:eastAsia="cs-CZ"/>
          </w:rPr>
          <w:tab/>
        </w:r>
        <w:r w:rsidR="00F2618F" w:rsidRPr="00680784">
          <w:rPr>
            <w:rStyle w:val="Hypertextovodkaz"/>
          </w:rPr>
          <w:t>SOUVISEJÍCÍ DOKUMENTY A PŘEDPISY</w:t>
        </w:r>
        <w:r w:rsidR="00F2618F">
          <w:rPr>
            <w:noProof/>
            <w:webHidden/>
          </w:rPr>
          <w:tab/>
        </w:r>
        <w:r w:rsidR="00F2618F">
          <w:rPr>
            <w:noProof/>
            <w:webHidden/>
          </w:rPr>
          <w:fldChar w:fldCharType="begin"/>
        </w:r>
        <w:r w:rsidR="00F2618F">
          <w:rPr>
            <w:noProof/>
            <w:webHidden/>
          </w:rPr>
          <w:instrText xml:space="preserve"> PAGEREF _Toc47593367 \h </w:instrText>
        </w:r>
        <w:r w:rsidR="00F2618F">
          <w:rPr>
            <w:noProof/>
            <w:webHidden/>
          </w:rPr>
        </w:r>
        <w:r w:rsidR="00F2618F">
          <w:rPr>
            <w:noProof/>
            <w:webHidden/>
          </w:rPr>
          <w:fldChar w:fldCharType="separate"/>
        </w:r>
        <w:r w:rsidR="00F2618F">
          <w:rPr>
            <w:noProof/>
            <w:webHidden/>
          </w:rPr>
          <w:t>13</w:t>
        </w:r>
        <w:r w:rsidR="00F2618F">
          <w:rPr>
            <w:noProof/>
            <w:webHidden/>
          </w:rPr>
          <w:fldChar w:fldCharType="end"/>
        </w:r>
      </w:hyperlink>
    </w:p>
    <w:p w:rsidR="008F4C98" w:rsidRDefault="00BD7E91" w:rsidP="008F4C98">
      <w:pPr>
        <w:pStyle w:val="Obsah1"/>
      </w:pPr>
      <w:r w:rsidRPr="00FC6D59">
        <w:fldChar w:fldCharType="end"/>
      </w:r>
      <w:bookmarkStart w:id="0" w:name="_Toc13731854"/>
      <w:r w:rsidR="008F4C98">
        <w:t>7.       Přílohy…………………………………………………………………………………………………..13</w:t>
      </w:r>
    </w:p>
    <w:p w:rsidR="008F4C98" w:rsidRDefault="008F4C98" w:rsidP="008F4C98"/>
    <w:p w:rsidR="00C21A61" w:rsidRDefault="00C21A61" w:rsidP="008F4C98"/>
    <w:p w:rsidR="001C62DA" w:rsidRDefault="001C62DA" w:rsidP="00DA1C67">
      <w:pPr>
        <w:pStyle w:val="Nadpisbezsl1-1"/>
        <w:outlineLvl w:val="0"/>
      </w:pPr>
    </w:p>
    <w:p w:rsidR="00272FD4" w:rsidRDefault="00272FD4" w:rsidP="00DA1C67">
      <w:pPr>
        <w:pStyle w:val="Nadpisbezsl1-1"/>
        <w:outlineLvl w:val="0"/>
      </w:pPr>
    </w:p>
    <w:p w:rsidR="00272FD4" w:rsidRDefault="00272FD4" w:rsidP="00DA1C67">
      <w:pPr>
        <w:pStyle w:val="Nadpisbezsl1-1"/>
        <w:outlineLvl w:val="0"/>
      </w:pPr>
    </w:p>
    <w:p w:rsidR="00272FD4" w:rsidRDefault="00272FD4" w:rsidP="00DA1C67">
      <w:pPr>
        <w:pStyle w:val="Nadpisbezsl1-1"/>
        <w:outlineLvl w:val="0"/>
      </w:pPr>
    </w:p>
    <w:p w:rsidR="00C21A61" w:rsidRDefault="00C21A61" w:rsidP="00DA1C67">
      <w:pPr>
        <w:pStyle w:val="Nadpisbezsl1-1"/>
        <w:outlineLvl w:val="0"/>
      </w:pPr>
    </w:p>
    <w:p w:rsidR="00C21A61" w:rsidRDefault="00C21A61" w:rsidP="00DA1C67">
      <w:pPr>
        <w:pStyle w:val="Nadpisbezsl1-1"/>
        <w:outlineLvl w:val="0"/>
      </w:pPr>
    </w:p>
    <w:p w:rsidR="00AD0C7B" w:rsidRDefault="00AD0C7B" w:rsidP="00DA1C67">
      <w:pPr>
        <w:pStyle w:val="Nadpisbezsl1-1"/>
        <w:outlineLvl w:val="0"/>
      </w:pPr>
      <w:bookmarkStart w:id="1" w:name="_Toc47593332"/>
      <w:r>
        <w:lastRenderedPageBreak/>
        <w:t>SEZNAM ZKRATEK</w:t>
      </w:r>
      <w:bookmarkEnd w:id="1"/>
      <w:r w:rsidR="0076790E">
        <w:t xml:space="preserve"> </w:t>
      </w:r>
      <w:bookmarkEnd w:id="0"/>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B50BB4" w:rsidTr="006A10C4">
        <w:tc>
          <w:tcPr>
            <w:tcW w:w="1250" w:type="dxa"/>
            <w:shd w:val="clear" w:color="auto" w:fill="auto"/>
            <w:tcMar>
              <w:top w:w="28" w:type="dxa"/>
              <w:left w:w="0" w:type="dxa"/>
              <w:bottom w:w="28" w:type="dxa"/>
              <w:right w:w="0" w:type="dxa"/>
            </w:tcMar>
          </w:tcPr>
          <w:p w:rsidR="00AD0C7B" w:rsidRPr="00B50BB4" w:rsidRDefault="00C21A61" w:rsidP="003B111D">
            <w:pPr>
              <w:pStyle w:val="Zkratky1"/>
            </w:pPr>
            <w:r w:rsidRPr="00B50BB4">
              <w:t>Zkratka</w:t>
            </w:r>
          </w:p>
          <w:p w:rsidR="00C21A61" w:rsidRPr="00B50BB4" w:rsidRDefault="00C21A61" w:rsidP="003B111D">
            <w:pPr>
              <w:pStyle w:val="Zkratky1"/>
            </w:pPr>
          </w:p>
        </w:tc>
        <w:tc>
          <w:tcPr>
            <w:tcW w:w="7452" w:type="dxa"/>
            <w:shd w:val="clear" w:color="auto" w:fill="auto"/>
            <w:tcMar>
              <w:top w:w="28" w:type="dxa"/>
              <w:left w:w="0" w:type="dxa"/>
              <w:bottom w:w="28" w:type="dxa"/>
              <w:right w:w="0" w:type="dxa"/>
            </w:tcMar>
          </w:tcPr>
          <w:p w:rsidR="00C21A61" w:rsidRPr="00B50BB4" w:rsidRDefault="000145C8" w:rsidP="0076790E">
            <w:pPr>
              <w:pStyle w:val="Zkratky2"/>
            </w:pPr>
            <w:r w:rsidRPr="00B50BB4">
              <w:t>Zkratka</w:t>
            </w: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bl>
    <w:p w:rsidR="00041EC8" w:rsidRPr="00B50BB4" w:rsidRDefault="00041EC8" w:rsidP="00AD0C7B"/>
    <w:p w:rsidR="00826B7B" w:rsidRPr="00B50BB4" w:rsidRDefault="00826B7B">
      <w:r w:rsidRPr="00B50BB4">
        <w:br w:type="page"/>
      </w:r>
    </w:p>
    <w:p w:rsidR="00DF7BAA" w:rsidRPr="00B50BB4" w:rsidRDefault="00DF7BAA" w:rsidP="00DF7BAA">
      <w:pPr>
        <w:pStyle w:val="Nadpis2-1"/>
      </w:pPr>
      <w:bookmarkStart w:id="2" w:name="_Toc6410429"/>
      <w:bookmarkStart w:id="3" w:name="_Toc47593333"/>
      <w:bookmarkStart w:id="4" w:name="_Toc389559699"/>
      <w:bookmarkStart w:id="5" w:name="_Toc397429847"/>
      <w:bookmarkStart w:id="6" w:name="_Ref433028040"/>
      <w:bookmarkStart w:id="7" w:name="_Toc1048197"/>
      <w:bookmarkStart w:id="8" w:name="_Toc13731855"/>
      <w:r w:rsidRPr="00B50BB4">
        <w:lastRenderedPageBreak/>
        <w:t>SPECIFIKACE PŘEDMĚTU DÍLA</w:t>
      </w:r>
      <w:bookmarkEnd w:id="2"/>
      <w:bookmarkEnd w:id="3"/>
    </w:p>
    <w:p w:rsidR="00DF7BAA" w:rsidRPr="00B50BB4" w:rsidRDefault="00DF7BAA" w:rsidP="00DF7BAA">
      <w:pPr>
        <w:pStyle w:val="Nadpis2-2"/>
      </w:pPr>
      <w:bookmarkStart w:id="9" w:name="_Toc6410430"/>
      <w:bookmarkStart w:id="10" w:name="_Toc47593334"/>
      <w:r w:rsidRPr="00B50BB4">
        <w:t>Účel a rozsah předmětu Díla</w:t>
      </w:r>
      <w:bookmarkEnd w:id="9"/>
      <w:bookmarkEnd w:id="10"/>
    </w:p>
    <w:p w:rsidR="00207E52" w:rsidRDefault="00207E52" w:rsidP="00A94B72">
      <w:pPr>
        <w:pStyle w:val="Text2-1"/>
      </w:pPr>
      <w:r>
        <w:t>Předmětem díla je zhotovení stavby „</w:t>
      </w:r>
      <w:r w:rsidRPr="000D39E1">
        <w:t xml:space="preserve">Oprava zabezpečovacího zařízení v </w:t>
      </w:r>
      <w:r w:rsidR="00582A04">
        <w:t>ŽST</w:t>
      </w:r>
      <w:r w:rsidRPr="000D39E1">
        <w:t>. Štramberk</w:t>
      </w:r>
      <w:r>
        <w:t>“ jejímž cílem je n</w:t>
      </w:r>
      <w:r w:rsidRPr="000D39E1">
        <w:t>áhrada stávajících dvoupásových a jednopásových kolejových obvodů za počítače náprav</w:t>
      </w:r>
      <w:r>
        <w:t xml:space="preserve"> a náhrada </w:t>
      </w:r>
      <w:r w:rsidRPr="000D39E1">
        <w:t>jednofázov</w:t>
      </w:r>
      <w:r>
        <w:t>ých</w:t>
      </w:r>
      <w:r w:rsidRPr="000D39E1">
        <w:t xml:space="preserve"> </w:t>
      </w:r>
      <w:r w:rsidR="00A94B72">
        <w:t>e</w:t>
      </w:r>
      <w:r w:rsidRPr="000D39E1">
        <w:t>lektromotorick</w:t>
      </w:r>
      <w:r>
        <w:t>ých</w:t>
      </w:r>
      <w:r w:rsidRPr="000D39E1">
        <w:t xml:space="preserve"> přestavník</w:t>
      </w:r>
      <w:r>
        <w:t>ů</w:t>
      </w:r>
      <w:r w:rsidRPr="000D39E1">
        <w:t xml:space="preserve"> od výhybek a výkolejek </w:t>
      </w:r>
      <w:r>
        <w:t>za</w:t>
      </w:r>
      <w:r w:rsidRPr="000D39E1">
        <w:t xml:space="preserve"> třífázov</w:t>
      </w:r>
      <w:r>
        <w:t>é</w:t>
      </w:r>
      <w:r w:rsidRPr="000D39E1">
        <w:t xml:space="preserve"> elektromotorick</w:t>
      </w:r>
      <w:r>
        <w:t>é</w:t>
      </w:r>
      <w:r w:rsidRPr="000D39E1">
        <w:t xml:space="preserve"> přestavníky</w:t>
      </w:r>
      <w:r>
        <w:t>.</w:t>
      </w:r>
    </w:p>
    <w:p w:rsidR="00207E52" w:rsidRDefault="00207E52" w:rsidP="00207E52">
      <w:pPr>
        <w:pStyle w:val="Text2-1"/>
      </w:pPr>
      <w:r w:rsidRPr="00DB4332">
        <w:t xml:space="preserve">Rozsah </w:t>
      </w:r>
      <w:r>
        <w:t>d</w:t>
      </w:r>
      <w:r w:rsidRPr="00DB4332">
        <w:t xml:space="preserve">íla </w:t>
      </w:r>
      <w:r w:rsidRPr="005C5372">
        <w:t>„</w:t>
      </w:r>
      <w:r w:rsidRPr="000D39E1">
        <w:t xml:space="preserve">Oprava zabezpečovacího zařízení v </w:t>
      </w:r>
      <w:r w:rsidR="00582A04">
        <w:t>ŽST</w:t>
      </w:r>
      <w:r w:rsidRPr="000D39E1">
        <w:t xml:space="preserve"> Štramberk</w:t>
      </w:r>
      <w:r w:rsidRPr="00BC51B8">
        <w:t>“</w:t>
      </w:r>
      <w:r w:rsidRPr="00DB4332">
        <w:t xml:space="preserve"> je </w:t>
      </w:r>
      <w:r>
        <w:t>rozdělena do těchto stavebních objektů:</w:t>
      </w:r>
    </w:p>
    <w:p w:rsidR="00207E52" w:rsidRDefault="00207E52" w:rsidP="00A94B72">
      <w:pPr>
        <w:pStyle w:val="Text2-1"/>
        <w:numPr>
          <w:ilvl w:val="0"/>
          <w:numId w:val="0"/>
        </w:numPr>
        <w:ind w:left="1304"/>
        <w:jc w:val="left"/>
      </w:pPr>
      <w:r>
        <w:t>PS 01 Oprava zabezpečovacího zařízení</w:t>
      </w:r>
    </w:p>
    <w:p w:rsidR="00207E52" w:rsidRPr="00DB4332" w:rsidRDefault="00207E52" w:rsidP="00A94B72">
      <w:pPr>
        <w:pStyle w:val="Text2-1"/>
        <w:numPr>
          <w:ilvl w:val="0"/>
          <w:numId w:val="0"/>
        </w:numPr>
        <w:ind w:left="1304"/>
        <w:jc w:val="left"/>
      </w:pPr>
      <w:r>
        <w:t>SO 01 Rušení izolovaných styků</w:t>
      </w:r>
    </w:p>
    <w:p w:rsidR="00DF7BAA" w:rsidRPr="00B50BB4" w:rsidRDefault="00DF7BAA" w:rsidP="00DF7BAA">
      <w:pPr>
        <w:pStyle w:val="Nadpis2-2"/>
      </w:pPr>
      <w:bookmarkStart w:id="11" w:name="_Toc6410431"/>
      <w:bookmarkStart w:id="12" w:name="_Toc47593335"/>
      <w:r w:rsidRPr="00B50BB4">
        <w:t>Umístění stavby</w:t>
      </w:r>
      <w:bookmarkEnd w:id="11"/>
      <w:bookmarkEnd w:id="12"/>
    </w:p>
    <w:p w:rsidR="00207E52" w:rsidRDefault="00207E52" w:rsidP="00207E52">
      <w:pPr>
        <w:pStyle w:val="Text2-1"/>
      </w:pPr>
      <w:r>
        <w:t>Stavba bude probíhat v </w:t>
      </w:r>
      <w:r w:rsidR="00582A04">
        <w:t>ŽST</w:t>
      </w:r>
      <w:r>
        <w:t xml:space="preserve"> Štramberk </w:t>
      </w:r>
      <w:r w:rsidRPr="006A5B23">
        <w:t>v okres Nový Jičín</w:t>
      </w:r>
      <w:r>
        <w:t>. Trať Studénka – Veřovice, TUDU 217112/13.</w:t>
      </w:r>
    </w:p>
    <w:p w:rsidR="00DF7BAA" w:rsidRPr="00B50BB4" w:rsidRDefault="00DF7BAA" w:rsidP="00DF7BAA">
      <w:pPr>
        <w:pStyle w:val="Nadpis2-1"/>
      </w:pPr>
      <w:bookmarkStart w:id="13" w:name="_Toc6410432"/>
      <w:bookmarkStart w:id="14" w:name="_Toc47593336"/>
      <w:r w:rsidRPr="00B50BB4">
        <w:t>PŘEHLED VÝCHOZÍCH PODKLADŮ</w:t>
      </w:r>
      <w:bookmarkEnd w:id="13"/>
      <w:bookmarkEnd w:id="14"/>
    </w:p>
    <w:p w:rsidR="00DF7BAA" w:rsidRPr="00B50BB4" w:rsidRDefault="00DF7BAA" w:rsidP="00DF7BAA">
      <w:pPr>
        <w:pStyle w:val="Nadpis2-2"/>
      </w:pPr>
      <w:bookmarkStart w:id="15" w:name="_Toc6410433"/>
      <w:bookmarkStart w:id="16" w:name="_Toc47593337"/>
      <w:r w:rsidRPr="00B50BB4">
        <w:t>Projektová dokumentace</w:t>
      </w:r>
      <w:bookmarkEnd w:id="15"/>
      <w:bookmarkEnd w:id="16"/>
    </w:p>
    <w:p w:rsidR="00207E52" w:rsidRDefault="00E97A60" w:rsidP="00207E52">
      <w:pPr>
        <w:pStyle w:val="Text2-1"/>
      </w:pPr>
      <w:r>
        <w:t>Neobsazeno</w:t>
      </w:r>
    </w:p>
    <w:p w:rsidR="00DF7BAA" w:rsidRPr="00B50BB4" w:rsidRDefault="00DF7BAA" w:rsidP="00DF7BAA">
      <w:pPr>
        <w:pStyle w:val="Nadpis2-2"/>
      </w:pPr>
      <w:bookmarkStart w:id="17" w:name="_Toc6410434"/>
      <w:bookmarkStart w:id="18" w:name="_Toc47593338"/>
      <w:r w:rsidRPr="00B50BB4">
        <w:t>Související dokumentace</w:t>
      </w:r>
      <w:bookmarkEnd w:id="17"/>
      <w:bookmarkEnd w:id="18"/>
    </w:p>
    <w:p w:rsidR="000C3119" w:rsidRPr="00B50BB4" w:rsidRDefault="005469D9" w:rsidP="00DF7BAA">
      <w:pPr>
        <w:pStyle w:val="Text2-1"/>
      </w:pPr>
      <w:r w:rsidRPr="00B50BB4">
        <w:t>N</w:t>
      </w:r>
      <w:r w:rsidR="000C3119" w:rsidRPr="00B50BB4">
        <w:t>eobsazeno</w:t>
      </w:r>
    </w:p>
    <w:p w:rsidR="00DF7BAA" w:rsidRDefault="00DF7BAA" w:rsidP="00DF7BAA">
      <w:pPr>
        <w:pStyle w:val="Nadpis2-1"/>
      </w:pPr>
      <w:bookmarkStart w:id="19" w:name="_Toc6410435"/>
      <w:bookmarkStart w:id="20" w:name="_Toc47593339"/>
      <w:r>
        <w:t>KOORDINACE S JINÝMI STAVBAMI</w:t>
      </w:r>
      <w:bookmarkEnd w:id="19"/>
      <w:bookmarkEnd w:id="20"/>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582A04">
        <w:t>ŽST</w:t>
      </w:r>
      <w:r>
        <w:t xml:space="preserve"> apod. </w:t>
      </w:r>
    </w:p>
    <w:p w:rsidR="00DF7BAA" w:rsidRPr="00B50BB4" w:rsidRDefault="00DF7BAA" w:rsidP="00DF7BAA">
      <w:pPr>
        <w:pStyle w:val="Text2-1"/>
      </w:pPr>
      <w:r w:rsidRPr="00B50BB4">
        <w:t>Koordinace musí probíhat zejména s níže uvedenými investicemi a opravnými pracemi:</w:t>
      </w:r>
    </w:p>
    <w:p w:rsidR="000C3119" w:rsidRPr="00B50BB4" w:rsidRDefault="005469D9" w:rsidP="00DF7BAA">
      <w:pPr>
        <w:pStyle w:val="Odstavec1-1a"/>
        <w:numPr>
          <w:ilvl w:val="0"/>
          <w:numId w:val="6"/>
        </w:numPr>
        <w:spacing w:after="120"/>
      </w:pPr>
      <w:r w:rsidRPr="00B50BB4">
        <w:t>N</w:t>
      </w:r>
      <w:r w:rsidR="000C3119" w:rsidRPr="00B50BB4">
        <w:t>eobsazeno</w:t>
      </w:r>
    </w:p>
    <w:p w:rsidR="00DF7BAA" w:rsidRDefault="00DF7BAA" w:rsidP="00DF7BAA">
      <w:pPr>
        <w:pStyle w:val="Nadpis2-1"/>
      </w:pPr>
      <w:bookmarkStart w:id="21" w:name="_Toc6410436"/>
      <w:bookmarkStart w:id="22" w:name="_Toc47593340"/>
      <w:r>
        <w:t xml:space="preserve">ZVLÁŠTNÍ </w:t>
      </w:r>
      <w:r w:rsidRPr="00EC2E51">
        <w:t>TECHNICKÉ</w:t>
      </w:r>
      <w:r>
        <w:t xml:space="preserve"> PODMÍNKY A POŽADAVKY NA PROVEDENÍ DÍLA</w:t>
      </w:r>
      <w:bookmarkEnd w:id="21"/>
      <w:bookmarkEnd w:id="22"/>
    </w:p>
    <w:p w:rsidR="00DF7BAA" w:rsidRDefault="00DF7BAA" w:rsidP="00DF7BAA">
      <w:pPr>
        <w:pStyle w:val="Nadpis2-2"/>
      </w:pPr>
      <w:bookmarkStart w:id="23" w:name="_Toc6410437"/>
      <w:bookmarkStart w:id="24" w:name="_Toc47593341"/>
      <w:r>
        <w:t>Všeobecně</w:t>
      </w:r>
      <w:bookmarkEnd w:id="23"/>
      <w:bookmarkEnd w:id="24"/>
    </w:p>
    <w:p w:rsidR="00680766" w:rsidRDefault="00680766" w:rsidP="00680766">
      <w:pPr>
        <w:pStyle w:val="Text2-1"/>
      </w:pPr>
      <w:r>
        <w:t>Čl. 1.1.10.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lastRenderedPageBreak/>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w:t>
      </w:r>
      <w:r w:rsidR="00470036">
        <w:t>žst</w:t>
      </w:r>
      <w:r>
        <w: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lastRenderedPageBreak/>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Čl. 4.2.18. VTP se mění takto:</w:t>
      </w:r>
    </w:p>
    <w:p w:rsidR="00680766" w:rsidRDefault="00680766" w:rsidP="00267DE4">
      <w:pPr>
        <w:pStyle w:val="Text2-1"/>
        <w:numPr>
          <w:ilvl w:val="0"/>
          <w:numId w:val="0"/>
        </w:numPr>
        <w:ind w:left="1871"/>
      </w:pPr>
      <w:r>
        <w:t xml:space="preserve">Přístupové cesty ke staveništi a objekty na nich jsou navrženy </w:t>
      </w:r>
      <w:r w:rsidRPr="006D37F3">
        <w:t>v ZOV</w:t>
      </w:r>
      <w:r>
        <w:t xml:space="preserve">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5.1.10. VTP se text „5 pracovních dnů“ nahrazuje textem „2 pracovní dny“. </w:t>
      </w:r>
    </w:p>
    <w:p w:rsidR="00680766" w:rsidRDefault="00680766" w:rsidP="00680766">
      <w:pPr>
        <w:pStyle w:val="Text2-1"/>
      </w:pPr>
      <w:r>
        <w:t xml:space="preserve">V čl. 5.2.4. VTP se mění lhůta ze čtyř týdnů na dva týdny. Ruší se text “…. a písemně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V čl. 7.1.11.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lastRenderedPageBreak/>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„…..v rozsahu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Default="00DF7BAA" w:rsidP="00DF7BAA">
      <w:pPr>
        <w:pStyle w:val="Nadpis2-2"/>
      </w:pPr>
      <w:bookmarkStart w:id="25" w:name="_Toc47593342"/>
      <w:r>
        <w:lastRenderedPageBreak/>
        <w:t xml:space="preserve">Zeměměřická </w:t>
      </w:r>
      <w:r w:rsidRPr="0080577B">
        <w:t>činnost</w:t>
      </w:r>
      <w:r>
        <w:t xml:space="preserve"> zhotovitele</w:t>
      </w:r>
      <w:bookmarkEnd w:id="25"/>
    </w:p>
    <w:p w:rsidR="00084867" w:rsidRDefault="00084867" w:rsidP="00084867">
      <w:pPr>
        <w:pStyle w:val="Text2-1"/>
      </w:pPr>
      <w:r>
        <w:t xml:space="preserve">Kontakt pro zjištění informací o </w:t>
      </w:r>
      <w:r w:rsidRPr="00B50BB4">
        <w:t xml:space="preserve">bodech ŽBP je </w:t>
      </w:r>
      <w:r w:rsidR="00FB7911" w:rsidRPr="00B50BB4">
        <w:t xml:space="preserve">Ing. Martin Votoupal, tel.: +420 727 877 362, e-mail </w:t>
      </w:r>
      <w:hyperlink r:id="rId10" w:history="1">
        <w:r w:rsidR="00FB7911" w:rsidRPr="00B50BB4">
          <w:rPr>
            <w:rStyle w:val="Hypertextovodkaz"/>
            <w:noProof w:val="0"/>
          </w:rPr>
          <w:t>Votoupal@spravazeleznic.cz</w:t>
        </w:r>
      </w:hyperlink>
      <w:r w:rsidR="00FB7911" w:rsidRPr="00B50BB4">
        <w:t xml:space="preserve">. </w:t>
      </w:r>
      <w:r w:rsidRPr="00B50BB4">
        <w:t>Před</w:t>
      </w:r>
      <w:r>
        <w:t xml:space="preserve">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084867" w:rsidRDefault="00084867" w:rsidP="00084867">
      <w:pPr>
        <w:pStyle w:val="Text2-1"/>
      </w:pPr>
      <w:r>
        <w:t>Poškozením a narušením bodu ŽBP se rozumí jeho fyzické zničení, porušení jeho stabilizace, změna polohy, výšky nebo znemožnění geodetického využití bodu ŽBP (zasypání, zakrytí apod).</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084867">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3414C4">
        <w:t>…………….</w:t>
      </w:r>
    </w:p>
    <w:p w:rsidR="00DF7BAA" w:rsidRPr="00A55297" w:rsidRDefault="00DF7BAA" w:rsidP="00DF7BAA">
      <w:pPr>
        <w:pStyle w:val="Nadpis2-2"/>
      </w:pPr>
      <w:bookmarkStart w:id="26" w:name="_Toc6410438"/>
      <w:bookmarkStart w:id="27" w:name="_Toc47593343"/>
      <w:r w:rsidRPr="00A55297">
        <w:t>Doklady překládané zhotovitelem</w:t>
      </w:r>
      <w:bookmarkEnd w:id="26"/>
      <w:bookmarkEnd w:id="27"/>
    </w:p>
    <w:p w:rsidR="00A55297" w:rsidRPr="00853379" w:rsidRDefault="00A55297" w:rsidP="00A55297">
      <w:pPr>
        <w:pStyle w:val="Text2-1"/>
      </w:pPr>
      <w:r w:rsidRPr="00853379">
        <w:t xml:space="preserve">Výčet dokladů předkládaných zhotovitelem je </w:t>
      </w:r>
      <w:r w:rsidR="00853379" w:rsidRPr="00853379">
        <w:t xml:space="preserve">definován ve výzvě k podání nabídek, případně dalších částech zadávací dokumentace. </w:t>
      </w:r>
    </w:p>
    <w:p w:rsidR="00DF7BAA" w:rsidRDefault="00DF7BAA" w:rsidP="00DF7BAA">
      <w:pPr>
        <w:pStyle w:val="Nadpis2-2"/>
      </w:pPr>
      <w:bookmarkStart w:id="28" w:name="_Toc6410439"/>
      <w:bookmarkStart w:id="29" w:name="_Toc47593344"/>
      <w:r>
        <w:t>Dokumentace zhotovitele pro stavbu</w:t>
      </w:r>
      <w:bookmarkEnd w:id="28"/>
      <w:bookmarkEnd w:id="29"/>
    </w:p>
    <w:p w:rsidR="003F26CA" w:rsidRPr="001C10EB" w:rsidRDefault="00130E62" w:rsidP="00130E62">
      <w:pPr>
        <w:pStyle w:val="Text2-1"/>
      </w:pPr>
      <w:r w:rsidRPr="001C10EB">
        <w:t>Součástí předmětu díla je i vyhotovení Realizační dokumentace stavby</w:t>
      </w:r>
      <w:r w:rsidR="00593C43">
        <w:t>.</w:t>
      </w:r>
      <w:r w:rsidR="003F26CA" w:rsidRPr="001C10EB">
        <w:t xml:space="preserve"> Pokyny pro obsluhu a údržbu</w:t>
      </w:r>
      <w:r w:rsidR="00BF1E59">
        <w:t xml:space="preserve"> zabezpečovacího zařízení</w:t>
      </w:r>
      <w:r w:rsidR="00593C43">
        <w:t>.</w:t>
      </w:r>
      <w:r w:rsidR="003F26CA" w:rsidRPr="001C10EB">
        <w:t xml:space="preserve"> Prohlášení o shodě výrobku, Osvědčení o </w:t>
      </w:r>
      <w:r w:rsidR="00593C43">
        <w:t>kompletnosti a jakosti výrobku.</w:t>
      </w:r>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593C43" w:rsidRPr="0094446F" w:rsidRDefault="00593C43" w:rsidP="00593C43">
      <w:pPr>
        <w:pStyle w:val="Text2-1"/>
      </w:pPr>
      <w:r w:rsidRPr="0094446F">
        <w:t>Zhotovitel RDS dodá schválenou výkresovou dokumentaci pro zabezpečovací zařízení, řešící pouze cílový stav, odsouhlasené v připomínkovém řízení.</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3414C4">
        <w:t>.</w:t>
      </w:r>
    </w:p>
    <w:p w:rsidR="00DF7BAA" w:rsidRDefault="00DF7BAA" w:rsidP="00DF7BAA">
      <w:pPr>
        <w:pStyle w:val="Nadpis2-2"/>
      </w:pPr>
      <w:bookmarkStart w:id="30" w:name="_Toc6410440"/>
      <w:bookmarkStart w:id="31" w:name="_Toc47593345"/>
      <w:r>
        <w:t>Dokumentace skutečného provedení stavby</w:t>
      </w:r>
      <w:bookmarkEnd w:id="30"/>
      <w:bookmarkEnd w:id="31"/>
    </w:p>
    <w:p w:rsidR="003F3E05" w:rsidRPr="001C10EB" w:rsidRDefault="003F3E05" w:rsidP="001C10EB">
      <w:pPr>
        <w:pStyle w:val="Text2-1"/>
      </w:pPr>
      <w:r w:rsidRPr="001C10EB">
        <w:t>Kompletní dokladová část včetně certifikátů a atestů na použitý materiál a zařízení dle TKP</w:t>
      </w:r>
      <w:r w:rsidR="003414C4">
        <w:t>.</w:t>
      </w:r>
    </w:p>
    <w:p w:rsidR="005955EB" w:rsidRPr="001C10EB" w:rsidRDefault="005955EB" w:rsidP="001C10EB">
      <w:pPr>
        <w:pStyle w:val="Text2-1"/>
      </w:pPr>
      <w:r w:rsidRPr="001C10EB">
        <w:t>Geometrické zaměření</w:t>
      </w:r>
      <w:r w:rsidR="003414C4">
        <w:t>.</w:t>
      </w:r>
    </w:p>
    <w:p w:rsidR="00DF7BAA" w:rsidRDefault="00DF7BAA" w:rsidP="00DF7BAA">
      <w:pPr>
        <w:pStyle w:val="Nadpis2-2"/>
      </w:pPr>
      <w:bookmarkStart w:id="32" w:name="_Toc6410441"/>
      <w:bookmarkStart w:id="33" w:name="_Toc47593346"/>
      <w:r>
        <w:t>Zabezpečovací zařízení</w:t>
      </w:r>
      <w:bookmarkEnd w:id="32"/>
      <w:bookmarkEnd w:id="33"/>
    </w:p>
    <w:p w:rsidR="00DF7BAA" w:rsidRPr="006D37F3" w:rsidRDefault="00466527" w:rsidP="00DF7BAA">
      <w:pPr>
        <w:pStyle w:val="Text2-1"/>
        <w:numPr>
          <w:ilvl w:val="2"/>
          <w:numId w:val="7"/>
        </w:numPr>
        <w:rPr>
          <w:b/>
        </w:rPr>
      </w:pPr>
      <w:r w:rsidRPr="006D37F3">
        <w:rPr>
          <w:b/>
        </w:rPr>
        <w:t>Současný stav</w:t>
      </w:r>
    </w:p>
    <w:p w:rsidR="00582A04" w:rsidRPr="00582A04" w:rsidRDefault="00582A04" w:rsidP="00A33273">
      <w:pPr>
        <w:pStyle w:val="Text2-1"/>
        <w:numPr>
          <w:ilvl w:val="0"/>
          <w:numId w:val="0"/>
        </w:numPr>
        <w:ind w:left="737"/>
      </w:pPr>
      <w:r>
        <w:t>ŽST</w:t>
      </w:r>
      <w:r w:rsidRPr="00582A04">
        <w:t xml:space="preserve"> Štramberk je mezilehlou stanicí na jednokolejné neelektrifikované regionální trati Studénka – Veřovice. V této </w:t>
      </w:r>
      <w:r>
        <w:t>ŽST</w:t>
      </w:r>
      <w:r w:rsidRPr="00582A04">
        <w:t xml:space="preserve"> je staniční zabezpečovací zařízení 3 kategorie dle TNŽ 34 2620 (vybudované v roce 1964) s individuálním stavěním výhybek. Typové označení </w:t>
      </w:r>
      <w:r w:rsidRPr="00582A04">
        <w:lastRenderedPageBreak/>
        <w:t xml:space="preserve">je SRZZ vzor SSSR. V dopravní kanceláři je umístěn ovládací stůl, ze kterého jsou přestavovány výhybky a stavěny vlakové i posunové cesty v obvodu </w:t>
      </w:r>
      <w:r>
        <w:t>ŽST</w:t>
      </w:r>
      <w:r w:rsidRPr="00582A04">
        <w:t>.</w:t>
      </w:r>
    </w:p>
    <w:p w:rsidR="007836F8" w:rsidRDefault="00582A04" w:rsidP="00582A04">
      <w:pPr>
        <w:pStyle w:val="Text2-1"/>
        <w:numPr>
          <w:ilvl w:val="0"/>
          <w:numId w:val="0"/>
        </w:numPr>
        <w:ind w:left="737"/>
      </w:pPr>
      <w:r w:rsidRPr="00582A04">
        <w:t xml:space="preserve">Koleje 5, 3, 1, 2, 4 2a a 4a jsou dopravní, návěstidla jsou u všech kolejí. </w:t>
      </w:r>
      <w:bookmarkStart w:id="34" w:name="_Hlk18003022"/>
      <w:r w:rsidRPr="00582A04">
        <w:t>Pro přepravu osobních vlaků do Kopřivnice a do Veřovic jsou využity koleje 5 a 3. Traťový úsek do Kopřivnice je ve stávajícím stavu zabezpečen traťovým zabezpeč</w:t>
      </w:r>
      <w:r w:rsidR="00470036">
        <w:t>ovací</w:t>
      </w:r>
      <w:r w:rsidR="007836F8">
        <w:t>m</w:t>
      </w:r>
    </w:p>
    <w:p w:rsidR="00582A04" w:rsidRDefault="00582A04" w:rsidP="00582A04">
      <w:pPr>
        <w:pStyle w:val="Text2-1"/>
        <w:numPr>
          <w:ilvl w:val="0"/>
          <w:numId w:val="0"/>
        </w:numPr>
        <w:ind w:left="737"/>
      </w:pPr>
      <w:r w:rsidRPr="00582A04">
        <w:t xml:space="preserve"> zařízením</w:t>
      </w:r>
      <w:r w:rsidR="00470036">
        <w:t xml:space="preserve"> </w:t>
      </w:r>
      <w:r w:rsidRPr="00582A04">
        <w:t>3.</w:t>
      </w:r>
      <w:r w:rsidR="00470036">
        <w:t xml:space="preserve"> </w:t>
      </w:r>
      <w:r w:rsidRPr="00582A04">
        <w:t>kategorie dle TNŽ 34 2620 typu AB3-74 bez oddílových návěstidel.</w:t>
      </w:r>
      <w:bookmarkStart w:id="35" w:name="_Hlk18232535"/>
      <w:r w:rsidRPr="00582A04">
        <w:t xml:space="preserve"> Traťový úsek do Veřovic není vybaven TZZ, proto je zde zavedeno telefonické dorozumívání.</w:t>
      </w:r>
      <w:bookmarkEnd w:id="35"/>
      <w:r>
        <w:t xml:space="preserve"> </w:t>
      </w:r>
      <w:r w:rsidRPr="00582A04">
        <w:t>Výhybky jsou zabezpečeny elektromotorickými přestavníky (</w:t>
      </w:r>
      <w:bookmarkEnd w:id="34"/>
      <w:r w:rsidRPr="00582A04">
        <w:t xml:space="preserve">jednofázovými). Volnost je kontrolována kolejovými obvody, které jsou dvoupásové 50 Hz DSŠ-12 (7 ks) a jednopásové 50 Hz NVR1-100 (22 ks). Sudé staniční koleje jsou součástí kolejiště vlečky č. 6123 (Kotouč Štramberk). Na lichém zhlaví je přejezd „E4“ v km 19,174 vybavený světelným přejezdovým </w:t>
      </w:r>
      <w:r w:rsidR="00470036" w:rsidRPr="00582A04">
        <w:t>zab</w:t>
      </w:r>
      <w:r w:rsidR="00470036">
        <w:t>ezpečovacím</w:t>
      </w:r>
      <w:r w:rsidRPr="00582A04">
        <w:t xml:space="preserve"> zařízením typu SSSR se závorami. Podle ČSN 34 2650 se jedná o zařízení PZS 3ZNI. Na vlečce do Cementáren je přejezd s místním označením „Kotouč“ v km 0,793 vybavený světelným přejezdovým zab</w:t>
      </w:r>
      <w:r w:rsidR="00470036">
        <w:t>ezpečovacím</w:t>
      </w:r>
      <w:r w:rsidRPr="00582A04">
        <w:t xml:space="preserve"> zařízením typu SSSR se závorami. Jedná se rovněž o zařízení PZS 3ZNI. </w:t>
      </w:r>
    </w:p>
    <w:p w:rsidR="00A33273" w:rsidRDefault="00A33273" w:rsidP="00A33273">
      <w:pPr>
        <w:pStyle w:val="Text2-1"/>
        <w:numPr>
          <w:ilvl w:val="0"/>
          <w:numId w:val="0"/>
        </w:numPr>
        <w:ind w:left="737"/>
        <w:rPr>
          <w:b/>
        </w:rPr>
      </w:pPr>
    </w:p>
    <w:p w:rsidR="00466527" w:rsidRPr="006D37F3" w:rsidRDefault="00A33273" w:rsidP="00466527">
      <w:pPr>
        <w:pStyle w:val="Text2-1"/>
        <w:numPr>
          <w:ilvl w:val="2"/>
          <w:numId w:val="7"/>
        </w:numPr>
        <w:rPr>
          <w:b/>
        </w:rPr>
      </w:pPr>
      <w:r>
        <w:rPr>
          <w:b/>
        </w:rPr>
        <w:t>Navrhované řešení</w:t>
      </w:r>
    </w:p>
    <w:p w:rsidR="00F468B3" w:rsidRPr="002C62E5" w:rsidRDefault="00F468B3" w:rsidP="00470036">
      <w:pPr>
        <w:pStyle w:val="Zkladntext"/>
        <w:ind w:left="709"/>
        <w:jc w:val="both"/>
      </w:pPr>
      <w:r>
        <w:t>Jednofázové elektromot</w:t>
      </w:r>
      <w:r w:rsidR="00470036">
        <w:t>orické</w:t>
      </w:r>
      <w:r>
        <w:t xml:space="preserve"> přestavníky budou nahrazeny třífázovými </w:t>
      </w:r>
      <w:r w:rsidR="00470036">
        <w:t>e</w:t>
      </w:r>
      <w:r>
        <w:t>lektromotorické přestavníky.</w:t>
      </w:r>
      <w:r w:rsidRPr="00443651">
        <w:t xml:space="preserve"> </w:t>
      </w:r>
      <w:r>
        <w:t xml:space="preserve">K připojení nových přestavníků se využijí stávající kabely, které se nově ukončí v plastových závěrech u nových přestavníků. </w:t>
      </w:r>
      <w:bookmarkStart w:id="36" w:name="_Hlk22533296"/>
    </w:p>
    <w:bookmarkEnd w:id="36"/>
    <w:p w:rsidR="00F468B3" w:rsidRDefault="00F468B3" w:rsidP="00470036">
      <w:pPr>
        <w:pStyle w:val="Zkladntext"/>
        <w:ind w:left="709"/>
        <w:jc w:val="both"/>
      </w:pPr>
      <w:r>
        <w:t xml:space="preserve">Stávající kolejové obvody dvoupásové i jednopásové v obvodu </w:t>
      </w:r>
      <w:r w:rsidR="00470036">
        <w:t>ŽST</w:t>
      </w:r>
      <w:r>
        <w:t xml:space="preserve"> Štramberk budou nahrazeny úseky počítače náprav. K připojení nových snímačů PN se využijí stávající kabely pro kolejové obvody. K dalším snímačům, které musí být umístěny na hranici počítacích úseků se položí nové kabely ze stávajících kabelových skříní a kabelových objektů (je zde dostatečná rezerva kabelových žil), </w:t>
      </w:r>
      <w:r w:rsidRPr="00A32ED5">
        <w:t>budou přiloženy do stávajících tras</w:t>
      </w:r>
      <w:r>
        <w:t xml:space="preserve">, případně budou zřízeny nové </w:t>
      </w:r>
      <w:r w:rsidRPr="00A32ED5">
        <w:t xml:space="preserve">podpovrchové </w:t>
      </w:r>
      <w:r>
        <w:t xml:space="preserve">trasy </w:t>
      </w:r>
      <w:r w:rsidRPr="00A32ED5">
        <w:t>v</w:t>
      </w:r>
      <w:r>
        <w:t> </w:t>
      </w:r>
      <w:r w:rsidRPr="00A32ED5">
        <w:t>plastových žlabech.</w:t>
      </w:r>
      <w:r>
        <w:t xml:space="preserve"> Kabely se u snímačů ukončí v nových plastových závěrech</w:t>
      </w:r>
      <w:r w:rsidRPr="00843A2D">
        <w:rPr>
          <w:color w:val="000000"/>
        </w:rPr>
        <w:t>.</w:t>
      </w:r>
    </w:p>
    <w:p w:rsidR="00F468B3" w:rsidRPr="004964A5" w:rsidRDefault="00F468B3" w:rsidP="00470036">
      <w:pPr>
        <w:pStyle w:val="Zkladntext"/>
        <w:ind w:left="709"/>
        <w:jc w:val="both"/>
      </w:pPr>
      <w:r>
        <w:t xml:space="preserve">Zastaralá vnitřní část přestavníků staršího provedení a kolejových obvodů s klasickými relé umístěných na policích bude nahrazena novým zařízením v nových reléových stojanech s malorozměrovými relé. Kazety počítačů náprav s vyhodnocovacími jednotkami a bleskojistkami budou ve stávajících kabelových stojanech KS1 a KS2. </w:t>
      </w:r>
    </w:p>
    <w:p w:rsidR="00DF7BAA" w:rsidRPr="00C21A61" w:rsidRDefault="00DF7BAA" w:rsidP="00DF7BAA">
      <w:pPr>
        <w:pStyle w:val="Nadpis2-2"/>
      </w:pPr>
      <w:bookmarkStart w:id="37" w:name="_Toc6410442"/>
      <w:bookmarkStart w:id="38" w:name="_Toc47593347"/>
      <w:r w:rsidRPr="00C21A61">
        <w:t>Sdělovací zařízení</w:t>
      </w:r>
      <w:bookmarkEnd w:id="37"/>
      <w:bookmarkEnd w:id="38"/>
    </w:p>
    <w:p w:rsidR="00DF7BAA" w:rsidRPr="00C21A61" w:rsidRDefault="00C21A61" w:rsidP="00DF7BAA">
      <w:pPr>
        <w:pStyle w:val="Text2-1"/>
      </w:pPr>
      <w:r w:rsidRPr="00C21A61">
        <w:t>Neobsazeno</w:t>
      </w:r>
    </w:p>
    <w:p w:rsidR="00DF7BAA" w:rsidRPr="00C21A61" w:rsidRDefault="00DF7BAA" w:rsidP="00DF7BAA">
      <w:pPr>
        <w:pStyle w:val="Nadpis2-2"/>
      </w:pPr>
      <w:bookmarkStart w:id="39" w:name="_Toc6410443"/>
      <w:bookmarkStart w:id="40" w:name="_Toc47593348"/>
      <w:r w:rsidRPr="00C21A61">
        <w:t>Silnoproudá technologie včetně DŘT, trakční a energetická zařízení</w:t>
      </w:r>
      <w:bookmarkEnd w:id="39"/>
      <w:bookmarkEnd w:id="40"/>
    </w:p>
    <w:p w:rsidR="00DF7BAA" w:rsidRPr="00C21A61" w:rsidRDefault="00C21A61" w:rsidP="00DF7BAA">
      <w:pPr>
        <w:pStyle w:val="Text2-1"/>
      </w:pPr>
      <w:r w:rsidRPr="00C21A61">
        <w:t>Neobsazeno</w:t>
      </w:r>
    </w:p>
    <w:p w:rsidR="00DF7BAA" w:rsidRPr="00C21A61" w:rsidRDefault="00DF7BAA" w:rsidP="00DF7BAA">
      <w:pPr>
        <w:pStyle w:val="Nadpis2-2"/>
      </w:pPr>
      <w:bookmarkStart w:id="41" w:name="_Toc6410444"/>
      <w:bookmarkStart w:id="42" w:name="_Toc47593349"/>
      <w:r w:rsidRPr="00C21A61">
        <w:t>Ostatní technologická zařízení</w:t>
      </w:r>
      <w:bookmarkEnd w:id="41"/>
      <w:bookmarkEnd w:id="42"/>
    </w:p>
    <w:p w:rsidR="00DF7BAA" w:rsidRPr="00C21A61" w:rsidRDefault="00C21A61" w:rsidP="00DF7BAA">
      <w:pPr>
        <w:pStyle w:val="Text2-1"/>
      </w:pPr>
      <w:r w:rsidRPr="00C21A61">
        <w:t>Neobsazeno</w:t>
      </w:r>
    </w:p>
    <w:p w:rsidR="00DF7BAA" w:rsidRDefault="00DF7BAA" w:rsidP="00DF7BAA">
      <w:pPr>
        <w:pStyle w:val="Nadpis2-2"/>
      </w:pPr>
      <w:bookmarkStart w:id="43" w:name="_Toc6410445"/>
      <w:bookmarkStart w:id="44" w:name="_Toc47593350"/>
      <w:r>
        <w:t>Železniční svršek</w:t>
      </w:r>
      <w:bookmarkEnd w:id="43"/>
      <w:bookmarkEnd w:id="44"/>
      <w:r>
        <w:t xml:space="preserve"> </w:t>
      </w:r>
    </w:p>
    <w:p w:rsidR="00A33273" w:rsidRPr="00A33273" w:rsidRDefault="00A33273" w:rsidP="00A33273">
      <w:pPr>
        <w:pStyle w:val="Text2-1"/>
        <w:rPr>
          <w:b/>
        </w:rPr>
      </w:pPr>
      <w:r w:rsidRPr="00A33273">
        <w:rPr>
          <w:b/>
        </w:rPr>
        <w:t>Současný stav</w:t>
      </w:r>
    </w:p>
    <w:p w:rsidR="00AB5004" w:rsidRDefault="00AB5004" w:rsidP="00A33273">
      <w:pPr>
        <w:pStyle w:val="Text2-1"/>
        <w:numPr>
          <w:ilvl w:val="0"/>
          <w:numId w:val="0"/>
        </w:numPr>
        <w:ind w:left="737"/>
      </w:pPr>
      <w:r w:rsidRPr="00AB5004">
        <w:t>Jako izolované styky jsou použity jednak lepené izolované styky, jednak styky s alkamidovými spojkami.</w:t>
      </w:r>
      <w:r w:rsidR="00A33273">
        <w:t xml:space="preserve"> </w:t>
      </w:r>
    </w:p>
    <w:p w:rsidR="00A33273" w:rsidRPr="00A33273" w:rsidRDefault="00A33273" w:rsidP="00A33273">
      <w:pPr>
        <w:pStyle w:val="Text2-1"/>
        <w:rPr>
          <w:b/>
        </w:rPr>
      </w:pPr>
      <w:r w:rsidRPr="00A33273">
        <w:rPr>
          <w:b/>
        </w:rPr>
        <w:t>Navrhované řešení</w:t>
      </w:r>
    </w:p>
    <w:p w:rsidR="00A33273" w:rsidRPr="00A33273" w:rsidRDefault="00A33273" w:rsidP="00A33273">
      <w:pPr>
        <w:pStyle w:val="Bezmezer"/>
        <w:ind w:left="709"/>
        <w:jc w:val="both"/>
      </w:pPr>
      <w:r w:rsidRPr="00A33273">
        <w:t>Všechny izolované styky budou vyřezány za stávajícími sváry a nahrazeny kolejnicí. Navrženy jsou kolejnice o průměrné délce 5 m.</w:t>
      </w:r>
      <w:r>
        <w:t xml:space="preserve"> </w:t>
      </w:r>
      <w:r w:rsidRPr="00A33273">
        <w:t>Izolované styky v prostoru výhybek, tj. styky mezi jazykem a srdcovkou, budou rozebrány a alkamidová spojka bude nahrazena ocelovou.</w:t>
      </w:r>
      <w:r>
        <w:t xml:space="preserve"> </w:t>
      </w:r>
      <w:r w:rsidRPr="00A33273">
        <w:t>Ostatní izolované styky v kolejích, po kterých vedou vlakové cesty, budou nahrazeny částí kolejnice, případně budou přímo svařeny v místě styku.</w:t>
      </w:r>
    </w:p>
    <w:p w:rsidR="00A33273" w:rsidRPr="00A33273" w:rsidRDefault="00A33273" w:rsidP="00A33273">
      <w:pPr>
        <w:pStyle w:val="Bezmezer"/>
        <w:ind w:left="709"/>
        <w:jc w:val="both"/>
      </w:pPr>
      <w:r w:rsidRPr="00A33273">
        <w:lastRenderedPageBreak/>
        <w:t xml:space="preserve">V ostatních kolejích, ve kterých jsou pouze posunové cesty, budou izolované styky rozebrány a alkamidová spojka bude nahrazena ocelovou. </w:t>
      </w:r>
    </w:p>
    <w:p w:rsidR="00A33273" w:rsidRPr="00A33273" w:rsidRDefault="00A33273" w:rsidP="00A33273">
      <w:pPr>
        <w:pStyle w:val="Text2-1"/>
        <w:numPr>
          <w:ilvl w:val="0"/>
          <w:numId w:val="0"/>
        </w:numPr>
        <w:ind w:left="737"/>
      </w:pPr>
      <w:r w:rsidRPr="00A33273">
        <w:t xml:space="preserve">Rušení styků na vlečkovém kolejišti není předmětem tohoto stavebního objektu. </w:t>
      </w:r>
    </w:p>
    <w:p w:rsidR="00A33273" w:rsidRDefault="00A33273" w:rsidP="00A33273">
      <w:pPr>
        <w:pStyle w:val="Text2-1"/>
        <w:numPr>
          <w:ilvl w:val="0"/>
          <w:numId w:val="0"/>
        </w:numPr>
        <w:ind w:left="737"/>
      </w:pPr>
    </w:p>
    <w:p w:rsidR="00DF7BAA" w:rsidRPr="00272FD4" w:rsidRDefault="00DF7BAA" w:rsidP="00272FD4">
      <w:pPr>
        <w:pStyle w:val="Nadpis2-2"/>
        <w:rPr>
          <w:rStyle w:val="Tun"/>
          <w:b/>
        </w:rPr>
      </w:pPr>
      <w:bookmarkStart w:id="45" w:name="_Toc47593351"/>
      <w:r w:rsidRPr="00272FD4">
        <w:rPr>
          <w:rStyle w:val="Tun"/>
          <w:b/>
        </w:rPr>
        <w:t>Centrální nákup materiálu</w:t>
      </w:r>
      <w:bookmarkEnd w:id="45"/>
      <w:r w:rsidR="00A30E55" w:rsidRPr="00272FD4">
        <w:rPr>
          <w:rStyle w:val="Tun"/>
          <w:b/>
        </w:rPr>
        <w:t xml:space="preserve"> </w:t>
      </w:r>
    </w:p>
    <w:p w:rsidR="00DF7BAA" w:rsidRPr="006D37F3" w:rsidRDefault="007836F8" w:rsidP="007836F8">
      <w:pPr>
        <w:pStyle w:val="Textbezslovn"/>
      </w:pPr>
      <w:r>
        <w:t>Neobsazeno</w:t>
      </w:r>
      <w:r w:rsidR="00B13DF3">
        <w:t xml:space="preserve">   </w:t>
      </w:r>
    </w:p>
    <w:p w:rsidR="00DF7BAA" w:rsidRDefault="00DF7BAA" w:rsidP="00DF7BAA">
      <w:pPr>
        <w:pStyle w:val="Nadpis2-2"/>
      </w:pPr>
      <w:bookmarkStart w:id="46" w:name="_Toc6410446"/>
      <w:bookmarkStart w:id="47" w:name="_Toc47593352"/>
      <w:r>
        <w:t>Železniční spodek</w:t>
      </w:r>
      <w:bookmarkEnd w:id="46"/>
      <w:bookmarkEnd w:id="47"/>
    </w:p>
    <w:p w:rsidR="00DF7BAA" w:rsidRDefault="00050D04" w:rsidP="00DF7BAA">
      <w:pPr>
        <w:pStyle w:val="Text2-1"/>
      </w:pPr>
      <w:r>
        <w:t>Neobsazeno</w:t>
      </w:r>
    </w:p>
    <w:p w:rsidR="00DF7BAA" w:rsidRDefault="00DF7BAA" w:rsidP="00DF7BAA">
      <w:pPr>
        <w:pStyle w:val="Nadpis2-2"/>
      </w:pPr>
      <w:bookmarkStart w:id="48" w:name="_Toc6410447"/>
      <w:bookmarkStart w:id="49" w:name="_Toc47593353"/>
      <w:r>
        <w:t>Nástupiště</w:t>
      </w:r>
      <w:bookmarkEnd w:id="48"/>
      <w:bookmarkEnd w:id="49"/>
    </w:p>
    <w:p w:rsidR="00DF7BAA" w:rsidRDefault="00C21A61" w:rsidP="00DF7BAA">
      <w:pPr>
        <w:pStyle w:val="Text2-1"/>
      </w:pPr>
      <w:r>
        <w:t>Neobsazeno</w:t>
      </w:r>
    </w:p>
    <w:p w:rsidR="00DF7BAA" w:rsidRDefault="00DF7BAA" w:rsidP="00DF7BAA">
      <w:pPr>
        <w:pStyle w:val="Nadpis2-2"/>
      </w:pPr>
      <w:bookmarkStart w:id="50" w:name="_Toc6410448"/>
      <w:bookmarkStart w:id="51" w:name="_Toc47593354"/>
      <w:r>
        <w:t>Železniční přejezdy</w:t>
      </w:r>
      <w:bookmarkEnd w:id="50"/>
      <w:bookmarkEnd w:id="51"/>
    </w:p>
    <w:p w:rsidR="00C21A61" w:rsidRPr="00C21A61" w:rsidRDefault="00C21A61" w:rsidP="00272FD4">
      <w:pPr>
        <w:pStyle w:val="Text2-1"/>
        <w:rPr>
          <w:b/>
        </w:rPr>
      </w:pPr>
      <w:bookmarkStart w:id="52" w:name="_Toc6410449"/>
      <w:r w:rsidRPr="00C21A61">
        <w:t>Neobsazeno</w:t>
      </w:r>
    </w:p>
    <w:p w:rsidR="00DF7BAA" w:rsidRDefault="00DF7BAA" w:rsidP="00DF7BAA">
      <w:pPr>
        <w:pStyle w:val="Nadpis2-2"/>
      </w:pPr>
      <w:bookmarkStart w:id="53" w:name="_Toc47593355"/>
      <w:r>
        <w:t>Mosty, propustky a zdi</w:t>
      </w:r>
      <w:bookmarkEnd w:id="52"/>
      <w:bookmarkEnd w:id="53"/>
    </w:p>
    <w:p w:rsidR="00C21A61" w:rsidRPr="00C21A61" w:rsidRDefault="00C21A61" w:rsidP="00272FD4">
      <w:pPr>
        <w:pStyle w:val="Text2-1"/>
        <w:rPr>
          <w:b/>
        </w:rPr>
      </w:pPr>
      <w:bookmarkStart w:id="54" w:name="_Toc6410450"/>
      <w:r w:rsidRPr="00C21A61">
        <w:t>Neobsazeno</w:t>
      </w:r>
    </w:p>
    <w:p w:rsidR="00DF7BAA" w:rsidRDefault="00DF7BAA" w:rsidP="00DF7BAA">
      <w:pPr>
        <w:pStyle w:val="Nadpis2-2"/>
      </w:pPr>
      <w:bookmarkStart w:id="55" w:name="_Toc47593356"/>
      <w:r>
        <w:t>Ostatní inženýrské objekty</w:t>
      </w:r>
      <w:bookmarkEnd w:id="54"/>
      <w:bookmarkEnd w:id="55"/>
    </w:p>
    <w:p w:rsidR="00C21A61" w:rsidRPr="00C21A61" w:rsidRDefault="00C21A61" w:rsidP="00272FD4">
      <w:pPr>
        <w:pStyle w:val="Text2-1"/>
        <w:rPr>
          <w:b/>
        </w:rPr>
      </w:pPr>
      <w:bookmarkStart w:id="56" w:name="_Toc6410451"/>
      <w:r w:rsidRPr="00C21A61">
        <w:t>Neobsazeno</w:t>
      </w:r>
    </w:p>
    <w:p w:rsidR="00DF7BAA" w:rsidRDefault="00DF7BAA" w:rsidP="00DF7BAA">
      <w:pPr>
        <w:pStyle w:val="Nadpis2-2"/>
      </w:pPr>
      <w:bookmarkStart w:id="57" w:name="_Toc47593357"/>
      <w:r>
        <w:t>Železniční tunely</w:t>
      </w:r>
      <w:bookmarkEnd w:id="56"/>
      <w:bookmarkEnd w:id="57"/>
    </w:p>
    <w:p w:rsidR="00C21A61" w:rsidRPr="00C21A61" w:rsidRDefault="00C21A61" w:rsidP="00272FD4">
      <w:pPr>
        <w:pStyle w:val="Text2-1"/>
        <w:rPr>
          <w:b/>
        </w:rPr>
      </w:pPr>
      <w:bookmarkStart w:id="58" w:name="_Toc6410452"/>
      <w:r w:rsidRPr="00C21A61">
        <w:t>Neobsazeno</w:t>
      </w:r>
    </w:p>
    <w:p w:rsidR="00DF7BAA" w:rsidRDefault="00DF7BAA" w:rsidP="00DF7BAA">
      <w:pPr>
        <w:pStyle w:val="Nadpis2-2"/>
      </w:pPr>
      <w:bookmarkStart w:id="59" w:name="_Toc47593358"/>
      <w:r>
        <w:t>Pozemní komunikace</w:t>
      </w:r>
      <w:bookmarkEnd w:id="58"/>
      <w:bookmarkEnd w:id="59"/>
    </w:p>
    <w:p w:rsidR="00C21A61" w:rsidRPr="00C21A61" w:rsidRDefault="00C21A61" w:rsidP="00272FD4">
      <w:pPr>
        <w:pStyle w:val="Text2-1"/>
        <w:rPr>
          <w:b/>
        </w:rPr>
      </w:pPr>
      <w:bookmarkStart w:id="60" w:name="_Toc6410453"/>
      <w:r w:rsidRPr="00C21A61">
        <w:t>Neobsazeno</w:t>
      </w:r>
    </w:p>
    <w:p w:rsidR="00DF7BAA" w:rsidRDefault="00DF7BAA" w:rsidP="00DF7BAA">
      <w:pPr>
        <w:pStyle w:val="Nadpis2-2"/>
      </w:pPr>
      <w:bookmarkStart w:id="61" w:name="_Toc47593359"/>
      <w:r>
        <w:t>Kabelovody, kolektory</w:t>
      </w:r>
      <w:bookmarkEnd w:id="60"/>
      <w:bookmarkEnd w:id="61"/>
    </w:p>
    <w:p w:rsidR="00C21A61" w:rsidRPr="00C21A61" w:rsidRDefault="00C21A61" w:rsidP="00272FD4">
      <w:pPr>
        <w:pStyle w:val="Text2-1"/>
        <w:rPr>
          <w:b/>
        </w:rPr>
      </w:pPr>
      <w:bookmarkStart w:id="62" w:name="_Toc6410454"/>
      <w:r w:rsidRPr="00C21A61">
        <w:t>Neobsazeno</w:t>
      </w:r>
    </w:p>
    <w:p w:rsidR="00DF7BAA" w:rsidRDefault="00DF7BAA" w:rsidP="00DF7BAA">
      <w:pPr>
        <w:pStyle w:val="Nadpis2-2"/>
      </w:pPr>
      <w:bookmarkStart w:id="63" w:name="_Toc47593360"/>
      <w:r>
        <w:t>Protihlukové objekty</w:t>
      </w:r>
      <w:bookmarkEnd w:id="62"/>
      <w:bookmarkEnd w:id="63"/>
    </w:p>
    <w:p w:rsidR="00C21A61" w:rsidRPr="00C21A61" w:rsidRDefault="00C21A61" w:rsidP="00272FD4">
      <w:pPr>
        <w:pStyle w:val="Text2-1"/>
        <w:rPr>
          <w:b/>
        </w:rPr>
      </w:pPr>
      <w:bookmarkStart w:id="64" w:name="_Toc6410455"/>
      <w:r w:rsidRPr="00C21A61">
        <w:t>Neobsazeno</w:t>
      </w:r>
    </w:p>
    <w:p w:rsidR="00DF7BAA" w:rsidRDefault="00DF7BAA" w:rsidP="00DF7BAA">
      <w:pPr>
        <w:pStyle w:val="Nadpis2-2"/>
      </w:pPr>
      <w:bookmarkStart w:id="65" w:name="_Toc47593361"/>
      <w:r>
        <w:t>Pozemní stavební objekty</w:t>
      </w:r>
      <w:bookmarkEnd w:id="64"/>
      <w:bookmarkEnd w:id="65"/>
    </w:p>
    <w:p w:rsidR="00C21A61" w:rsidRPr="00C21A61" w:rsidRDefault="00C21A61" w:rsidP="00272FD4">
      <w:pPr>
        <w:pStyle w:val="Text2-1"/>
        <w:rPr>
          <w:b/>
        </w:rPr>
      </w:pPr>
      <w:bookmarkStart w:id="66" w:name="_Toc6410456"/>
      <w:r w:rsidRPr="00C21A61">
        <w:t>Neobsazeno</w:t>
      </w:r>
    </w:p>
    <w:p w:rsidR="00DF7BAA" w:rsidRDefault="00DF7BAA" w:rsidP="00DF7BAA">
      <w:pPr>
        <w:pStyle w:val="Nadpis2-2"/>
      </w:pPr>
      <w:bookmarkStart w:id="67" w:name="_Toc47593362"/>
      <w:r>
        <w:t>Trakční a energická zařízení</w:t>
      </w:r>
      <w:bookmarkEnd w:id="66"/>
      <w:bookmarkEnd w:id="67"/>
    </w:p>
    <w:p w:rsidR="00C21A61" w:rsidRPr="00C21A61" w:rsidRDefault="00C21A61" w:rsidP="00272FD4">
      <w:pPr>
        <w:pStyle w:val="Text2-1"/>
        <w:rPr>
          <w:b/>
        </w:rPr>
      </w:pPr>
      <w:bookmarkStart w:id="68" w:name="_Toc6410457"/>
      <w:r w:rsidRPr="00C21A61">
        <w:t>Neobsazeno</w:t>
      </w:r>
    </w:p>
    <w:p w:rsidR="00DF7BAA" w:rsidRPr="00A46B05" w:rsidRDefault="00DF7BAA" w:rsidP="00DF7BAA">
      <w:pPr>
        <w:pStyle w:val="Nadpis2-2"/>
      </w:pPr>
      <w:bookmarkStart w:id="69" w:name="_Toc47593363"/>
      <w:r w:rsidRPr="00A46B05">
        <w:t>Vyzískaný materiál</w:t>
      </w:r>
      <w:bookmarkEnd w:id="68"/>
      <w:bookmarkEnd w:id="69"/>
      <w:r w:rsidR="00A30E55" w:rsidRPr="00A46B05">
        <w:t xml:space="preserve"> </w:t>
      </w:r>
    </w:p>
    <w:p w:rsidR="00082BD3" w:rsidRPr="00082BD3" w:rsidRDefault="00037A8B" w:rsidP="00082BD3">
      <w:pPr>
        <w:pStyle w:val="Text2-1"/>
        <w:numPr>
          <w:ilvl w:val="2"/>
          <w:numId w:val="7"/>
        </w:numPr>
      </w:pPr>
      <w:r w:rsidRPr="001C10EB">
        <w:t>Vyzískaný nepoužitelný kovový materiál bude předán smluvnímu partnerovi objednatele k odvozu do šrotu.</w:t>
      </w:r>
      <w:r w:rsidR="00082BD3">
        <w:t xml:space="preserve"> </w:t>
      </w:r>
      <w:r w:rsidR="00082BD3" w:rsidRPr="00082BD3">
        <w:t>Vyzískaný materiál – kolejnice, výhybkové součásti a drobné kolejivo bude odvezen a zlikvidován dle pokynů VPS smluvním partnerem, náhrada za vykoupený kovový odpad zůstane investorovi. Užitý materiál bude uložen ve Štramberku dle dispozic objednatele</w:t>
      </w:r>
    </w:p>
    <w:p w:rsidR="00082BD3" w:rsidRPr="00FB1006" w:rsidRDefault="00082BD3" w:rsidP="00082BD3">
      <w:pPr>
        <w:pStyle w:val="Text2-1"/>
        <w:numPr>
          <w:ilvl w:val="2"/>
          <w:numId w:val="45"/>
        </w:numPr>
        <w:tabs>
          <w:tab w:val="clear" w:pos="1304"/>
          <w:tab w:val="num" w:pos="1021"/>
        </w:tabs>
      </w:pPr>
      <w:r w:rsidRPr="00FB1006">
        <w:t xml:space="preserve">Vyzískaný nepoužitelný kovový materiál od zabezpečovacího zařízení bude předán smluvnímu partnerovi objednatele k odvozu do šrotu.  </w:t>
      </w:r>
    </w:p>
    <w:p w:rsidR="00A46B05" w:rsidRPr="001C10EB" w:rsidRDefault="00A46B05" w:rsidP="00DF7BAA">
      <w:pPr>
        <w:pStyle w:val="Text2-1"/>
      </w:pPr>
      <w:r w:rsidRPr="001C10EB">
        <w:t xml:space="preserve">Likvidaci nepoužitelných pražců zajistí </w:t>
      </w:r>
      <w:r w:rsidR="0074498B" w:rsidRPr="001C10EB">
        <w:t>zhotovite</w:t>
      </w:r>
      <w:r w:rsidRPr="001C10EB">
        <w:t>l.</w:t>
      </w:r>
    </w:p>
    <w:p w:rsidR="00DF7BAA" w:rsidRDefault="00DF7BAA" w:rsidP="00DF7BAA">
      <w:pPr>
        <w:pStyle w:val="Nadpis2-2"/>
      </w:pPr>
      <w:bookmarkStart w:id="70" w:name="_Toc6410458"/>
      <w:bookmarkStart w:id="71" w:name="_Toc47593364"/>
      <w:r>
        <w:lastRenderedPageBreak/>
        <w:t>Životní prostředí a nakládání s odpady</w:t>
      </w:r>
      <w:bookmarkEnd w:id="70"/>
      <w:bookmarkEnd w:id="71"/>
    </w:p>
    <w:p w:rsidR="00772331" w:rsidRDefault="00772331" w:rsidP="00772331">
      <w:pPr>
        <w:pStyle w:val="Text2-1"/>
      </w:pPr>
      <w:r>
        <w:t>Staré pryžové podložky pod patu kolejnice, podložky PE, část štěrkového lože, izolace od kabelů a plastové části bude ekologicky zlikvidován a bude dodán doklad o nakládání s odpady.</w:t>
      </w:r>
    </w:p>
    <w:p w:rsidR="00772331" w:rsidRDefault="00772331" w:rsidP="00772331">
      <w:pPr>
        <w:pStyle w:val="Text2-1"/>
        <w:numPr>
          <w:ilvl w:val="0"/>
          <w:numId w:val="0"/>
        </w:numPr>
        <w:ind w:left="1304"/>
      </w:pPr>
    </w:p>
    <w:p w:rsidR="00144215" w:rsidRDefault="00144215" w:rsidP="00144215">
      <w:pPr>
        <w:pStyle w:val="Nadpis2-2"/>
      </w:pPr>
      <w:bookmarkStart w:id="72" w:name="_Toc47593365"/>
      <w:r>
        <w:t xml:space="preserve">Další požadavky </w:t>
      </w:r>
      <w:r w:rsidR="00B50BB4">
        <w:t xml:space="preserve">na </w:t>
      </w:r>
      <w:r>
        <w:t>zhotovitele</w:t>
      </w:r>
      <w:bookmarkEnd w:id="72"/>
    </w:p>
    <w:p w:rsidR="00BF1E59" w:rsidRDefault="00BF1E59" w:rsidP="00BF1E59">
      <w:pPr>
        <w:pStyle w:val="Text2-1"/>
      </w:pPr>
      <w:r w:rsidRPr="00BF1E59">
        <w:t xml:space="preserve">Zhotovitel zajistí vypracování a schválení situačního schématu a závěrové tabulky pro uzamčení </w:t>
      </w:r>
      <w:r w:rsidR="00976004">
        <w:t>ŽST</w:t>
      </w:r>
      <w:r w:rsidRPr="00BF1E59">
        <w:t xml:space="preserve"> Štramberk. Před zahájením výluky bude v </w:t>
      </w:r>
      <w:r w:rsidR="00976004">
        <w:t>ŽST</w:t>
      </w:r>
      <w:r w:rsidRPr="00BF1E59">
        <w:t xml:space="preserve"> Štramberk umístěný kontejner pro dopravního zaměstnance, kde bude umístěna tabule pro zavěšení klíčů od uzamčených výhybek. Tabule pro zavěšení klíčů zajistí zhotovitel.</w:t>
      </w:r>
    </w:p>
    <w:p w:rsidR="00144215" w:rsidRDefault="00144215" w:rsidP="00144215">
      <w:pPr>
        <w:pStyle w:val="Text2-1"/>
      </w:pPr>
      <w:r w:rsidRPr="00B50BB4">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w:t>
      </w:r>
    </w:p>
    <w:p w:rsidR="00DF7BAA" w:rsidRDefault="00DF7BAA" w:rsidP="00DF7BAA">
      <w:pPr>
        <w:pStyle w:val="Nadpis2-1"/>
      </w:pPr>
      <w:bookmarkStart w:id="73" w:name="_Toc6410460"/>
      <w:bookmarkStart w:id="74" w:name="_Toc47593366"/>
      <w:r w:rsidRPr="00EC2E51">
        <w:t>ORGANIZACE</w:t>
      </w:r>
      <w:r>
        <w:t xml:space="preserve"> VÝSTAVBY, VÝLUKY</w:t>
      </w:r>
      <w:bookmarkEnd w:id="73"/>
      <w:bookmarkEnd w:id="74"/>
    </w:p>
    <w:p w:rsidR="00DF7BAA" w:rsidRPr="00B50BB4" w:rsidRDefault="00DF7BAA" w:rsidP="00DF7BAA">
      <w:pPr>
        <w:pStyle w:val="Text2-1"/>
      </w:pPr>
      <w:r w:rsidRPr="00B50BB4">
        <w:t>V harmonogramu postupu prací je nutno respektovat zejména následující požadavky a termíny:</w:t>
      </w:r>
    </w:p>
    <w:p w:rsidR="00DF7BAA" w:rsidRPr="00B50BB4" w:rsidRDefault="00DF7BAA" w:rsidP="00DF7BAA">
      <w:pPr>
        <w:pStyle w:val="Odrka1-1"/>
        <w:numPr>
          <w:ilvl w:val="0"/>
          <w:numId w:val="5"/>
        </w:numPr>
        <w:spacing w:after="60"/>
      </w:pPr>
      <w:r w:rsidRPr="00B50BB4">
        <w:t>termín zahájení a ukončení stavby</w:t>
      </w:r>
    </w:p>
    <w:p w:rsidR="00DF7BAA" w:rsidRPr="00B50BB4" w:rsidRDefault="00DF7BAA" w:rsidP="00DF7BAA">
      <w:pPr>
        <w:pStyle w:val="Odrka1-1"/>
        <w:numPr>
          <w:ilvl w:val="0"/>
          <w:numId w:val="5"/>
        </w:numPr>
        <w:spacing w:after="60"/>
      </w:pPr>
      <w:r w:rsidRPr="00B50BB4">
        <w:t>výlukovou činnost s maximálním využitím výlukových časů</w:t>
      </w:r>
    </w:p>
    <w:p w:rsidR="00DF7BAA" w:rsidRPr="00B50BB4" w:rsidRDefault="00DF7BAA" w:rsidP="00DF7BAA">
      <w:pPr>
        <w:pStyle w:val="Text2-1"/>
      </w:pPr>
      <w:r w:rsidRPr="00B50BB4">
        <w:t>Zhotovitel se zavazuje v souladu s Projektovou dokumentací, část dopravní technologie, považovat zde uvedené mno</w:t>
      </w:r>
      <w:r w:rsidR="00470036">
        <w:t>žst</w:t>
      </w:r>
      <w:r w:rsidRPr="00B50BB4">
        <w:t xml:space="preserve">ví a délku výluk za maximální. Objednatel si vyhrazuje právo pozměnit </w:t>
      </w:r>
      <w:r w:rsidR="00DB58AA" w:rsidRPr="00B50BB4">
        <w:t>Z</w:t>
      </w:r>
      <w:r w:rsidRPr="00B50BB4">
        <w:t>hotoviteli navržené časové horizonty rozhodujících výluk s cílem dosáhnout jejich maximálního využití a sladění s výlukami sousedních staveb.</w:t>
      </w:r>
    </w:p>
    <w:p w:rsidR="00DF7BAA" w:rsidRPr="00B50BB4" w:rsidRDefault="00DF7BAA" w:rsidP="00DF7BAA">
      <w:pPr>
        <w:pStyle w:val="Text2-1"/>
      </w:pPr>
      <w:r w:rsidRPr="00B50BB4">
        <w:t xml:space="preserve">Závazným pro </w:t>
      </w:r>
      <w:r w:rsidR="00DB58AA" w:rsidRPr="00B50BB4">
        <w:t>Z</w:t>
      </w:r>
      <w:r w:rsidRPr="00B50BB4">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327"/>
        <w:gridCol w:w="3118"/>
        <w:gridCol w:w="1701"/>
        <w:gridCol w:w="1985"/>
      </w:tblGrid>
      <w:tr w:rsidR="00CC09A5" w:rsidRPr="00CC09A5" w:rsidTr="0020375B">
        <w:tc>
          <w:tcPr>
            <w:tcW w:w="1327" w:type="dxa"/>
            <w:shd w:val="clear" w:color="auto" w:fill="auto"/>
          </w:tcPr>
          <w:p w:rsidR="00CC09A5" w:rsidRPr="00CC09A5" w:rsidRDefault="00CC09A5" w:rsidP="00CC09A5">
            <w:pPr>
              <w:spacing w:before="40" w:after="40" w:line="240" w:lineRule="auto"/>
              <w:jc w:val="both"/>
              <w:rPr>
                <w:b/>
                <w:sz w:val="14"/>
              </w:rPr>
            </w:pPr>
            <w:bookmarkStart w:id="75" w:name="_Toc6410461"/>
            <w:r w:rsidRPr="00CC09A5">
              <w:rPr>
                <w:b/>
                <w:sz w:val="14"/>
              </w:rPr>
              <w:t>Postup</w:t>
            </w:r>
          </w:p>
        </w:tc>
        <w:tc>
          <w:tcPr>
            <w:tcW w:w="3118" w:type="dxa"/>
            <w:shd w:val="clear" w:color="auto" w:fill="auto"/>
          </w:tcPr>
          <w:p w:rsidR="00CC09A5" w:rsidRPr="00CC09A5" w:rsidRDefault="00CC09A5" w:rsidP="00CC09A5">
            <w:pPr>
              <w:spacing w:before="40" w:after="40" w:line="240" w:lineRule="auto"/>
              <w:jc w:val="both"/>
              <w:rPr>
                <w:b/>
                <w:sz w:val="14"/>
              </w:rPr>
            </w:pPr>
            <w:r w:rsidRPr="00CC09A5">
              <w:rPr>
                <w:b/>
                <w:sz w:val="14"/>
              </w:rPr>
              <w:t>Činnosti</w:t>
            </w:r>
          </w:p>
        </w:tc>
        <w:tc>
          <w:tcPr>
            <w:tcW w:w="1701" w:type="dxa"/>
            <w:shd w:val="clear" w:color="auto" w:fill="auto"/>
          </w:tcPr>
          <w:p w:rsidR="00CC09A5" w:rsidRPr="00CC09A5" w:rsidRDefault="00CC09A5" w:rsidP="00CC09A5">
            <w:pPr>
              <w:spacing w:before="40" w:after="40" w:line="240" w:lineRule="auto"/>
              <w:jc w:val="center"/>
              <w:rPr>
                <w:b/>
                <w:sz w:val="14"/>
              </w:rPr>
            </w:pPr>
            <w:r w:rsidRPr="00CC09A5">
              <w:rPr>
                <w:b/>
                <w:sz w:val="14"/>
              </w:rPr>
              <w:t>Typ výluky</w:t>
            </w:r>
          </w:p>
        </w:tc>
        <w:tc>
          <w:tcPr>
            <w:tcW w:w="1985" w:type="dxa"/>
            <w:shd w:val="clear" w:color="auto" w:fill="auto"/>
          </w:tcPr>
          <w:p w:rsidR="00CC09A5" w:rsidRPr="00CC09A5" w:rsidRDefault="00CC09A5" w:rsidP="00CC09A5">
            <w:pPr>
              <w:spacing w:before="40" w:after="40" w:line="240" w:lineRule="auto"/>
              <w:jc w:val="both"/>
              <w:rPr>
                <w:b/>
                <w:sz w:val="14"/>
              </w:rPr>
            </w:pPr>
            <w:r w:rsidRPr="00CC09A5">
              <w:rPr>
                <w:b/>
                <w:sz w:val="14"/>
              </w:rPr>
              <w:t>Doba trvání</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Zahájení stavby</w:t>
            </w:r>
          </w:p>
        </w:tc>
        <w:tc>
          <w:tcPr>
            <w:tcW w:w="1701" w:type="dxa"/>
            <w:shd w:val="clear" w:color="auto" w:fill="auto"/>
          </w:tcPr>
          <w:p w:rsidR="00CC09A5" w:rsidRPr="00CC09A5" w:rsidRDefault="00CC09A5" w:rsidP="00CC09A5">
            <w:pPr>
              <w:spacing w:before="40" w:after="40" w:line="240" w:lineRule="auto"/>
              <w:jc w:val="center"/>
              <w:rPr>
                <w:sz w:val="14"/>
              </w:rPr>
            </w:pPr>
          </w:p>
        </w:tc>
        <w:tc>
          <w:tcPr>
            <w:tcW w:w="1985" w:type="dxa"/>
            <w:shd w:val="clear" w:color="auto" w:fill="auto"/>
          </w:tcPr>
          <w:p w:rsidR="00CC09A5" w:rsidRPr="00CC09A5" w:rsidRDefault="00CC09A5" w:rsidP="00CC09A5">
            <w:pPr>
              <w:spacing w:before="40" w:after="40" w:line="240" w:lineRule="auto"/>
              <w:jc w:val="both"/>
              <w:rPr>
                <w:sz w:val="14"/>
              </w:rPr>
            </w:pP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r w:rsidRPr="00CC09A5">
              <w:rPr>
                <w:sz w:val="14"/>
              </w:rPr>
              <w:t xml:space="preserve">1. Stavební postup </w:t>
            </w: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Přípravné práce</w:t>
            </w:r>
          </w:p>
        </w:tc>
        <w:tc>
          <w:tcPr>
            <w:tcW w:w="1701" w:type="dxa"/>
            <w:shd w:val="clear" w:color="auto" w:fill="auto"/>
          </w:tcPr>
          <w:p w:rsidR="00CC09A5" w:rsidRPr="00CC09A5" w:rsidRDefault="00CC09A5" w:rsidP="00CC09A5">
            <w:pPr>
              <w:spacing w:before="40" w:after="40" w:line="240" w:lineRule="auto"/>
              <w:jc w:val="center"/>
              <w:rPr>
                <w:sz w:val="14"/>
              </w:rPr>
            </w:pPr>
            <w:r w:rsidRPr="00CC09A5">
              <w:rPr>
                <w:sz w:val="14"/>
              </w:rPr>
              <w:t>Bez výluky</w:t>
            </w:r>
          </w:p>
        </w:tc>
        <w:tc>
          <w:tcPr>
            <w:tcW w:w="1985" w:type="dxa"/>
            <w:shd w:val="clear" w:color="auto" w:fill="auto"/>
          </w:tcPr>
          <w:p w:rsidR="00CC09A5" w:rsidRPr="00CC09A5" w:rsidRDefault="007836F8" w:rsidP="00CC09A5">
            <w:pPr>
              <w:spacing w:before="40" w:after="40" w:line="240" w:lineRule="auto"/>
              <w:jc w:val="both"/>
              <w:rPr>
                <w:sz w:val="14"/>
              </w:rPr>
            </w:pPr>
            <w:r>
              <w:rPr>
                <w:sz w:val="14"/>
              </w:rPr>
              <w:t>říjen</w:t>
            </w:r>
            <w:r w:rsidR="00CC09A5" w:rsidRPr="00CC09A5">
              <w:rPr>
                <w:sz w:val="14"/>
              </w:rPr>
              <w:t xml:space="preserve"> 2020</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r w:rsidRPr="00CC09A5">
              <w:rPr>
                <w:sz w:val="14"/>
              </w:rPr>
              <w:t xml:space="preserve">2. Sekce </w:t>
            </w:r>
          </w:p>
          <w:p w:rsidR="00CC09A5" w:rsidRPr="00CC09A5" w:rsidRDefault="00CC09A5" w:rsidP="00CC09A5">
            <w:pPr>
              <w:spacing w:before="40" w:after="40" w:line="240" w:lineRule="auto"/>
              <w:jc w:val="both"/>
              <w:rPr>
                <w:sz w:val="14"/>
              </w:rPr>
            </w:pPr>
            <w:r w:rsidRPr="00CC09A5">
              <w:rPr>
                <w:sz w:val="14"/>
              </w:rPr>
              <w:t>Etapa A</w:t>
            </w:r>
          </w:p>
        </w:tc>
        <w:tc>
          <w:tcPr>
            <w:tcW w:w="3118" w:type="dxa"/>
            <w:shd w:val="clear" w:color="auto" w:fill="auto"/>
          </w:tcPr>
          <w:p w:rsidR="00CC09A5" w:rsidRPr="00CC09A5" w:rsidRDefault="00CC09A5" w:rsidP="007836F8">
            <w:pPr>
              <w:spacing w:before="40" w:after="40" w:line="240" w:lineRule="auto"/>
              <w:jc w:val="both"/>
              <w:rPr>
                <w:sz w:val="14"/>
              </w:rPr>
            </w:pPr>
            <w:r w:rsidRPr="00CC09A5">
              <w:rPr>
                <w:sz w:val="14"/>
              </w:rPr>
              <w:t>Rušení iz</w:t>
            </w:r>
            <w:r w:rsidR="007836F8">
              <w:rPr>
                <w:sz w:val="14"/>
              </w:rPr>
              <w:t>o</w:t>
            </w:r>
            <w:r w:rsidRPr="00CC09A5">
              <w:rPr>
                <w:sz w:val="14"/>
              </w:rPr>
              <w:t>l</w:t>
            </w:r>
            <w:r w:rsidR="007836F8">
              <w:rPr>
                <w:sz w:val="14"/>
              </w:rPr>
              <w:t xml:space="preserve">ovaných </w:t>
            </w:r>
            <w:r w:rsidRPr="00CC09A5">
              <w:rPr>
                <w:sz w:val="14"/>
              </w:rPr>
              <w:t>styků</w:t>
            </w:r>
          </w:p>
        </w:tc>
        <w:tc>
          <w:tcPr>
            <w:tcW w:w="1701" w:type="dxa"/>
            <w:shd w:val="clear" w:color="auto" w:fill="auto"/>
          </w:tcPr>
          <w:p w:rsidR="00CC09A5" w:rsidRPr="00CC09A5" w:rsidRDefault="007B6864" w:rsidP="00CC09A5">
            <w:pPr>
              <w:spacing w:before="40" w:after="40" w:line="240" w:lineRule="auto"/>
              <w:jc w:val="center"/>
              <w:rPr>
                <w:sz w:val="14"/>
              </w:rPr>
            </w:pPr>
            <w:r>
              <w:rPr>
                <w:sz w:val="14"/>
              </w:rPr>
              <w:t>Výluka 10 N</w:t>
            </w:r>
          </w:p>
        </w:tc>
        <w:tc>
          <w:tcPr>
            <w:tcW w:w="1985" w:type="dxa"/>
            <w:shd w:val="clear" w:color="auto" w:fill="auto"/>
          </w:tcPr>
          <w:p w:rsidR="00CC09A5" w:rsidRPr="00CC09A5" w:rsidRDefault="00CC09A5" w:rsidP="00CC09A5">
            <w:pPr>
              <w:spacing w:before="40" w:after="40" w:line="240" w:lineRule="auto"/>
              <w:jc w:val="both"/>
              <w:rPr>
                <w:sz w:val="14"/>
              </w:rPr>
            </w:pPr>
            <w:r w:rsidRPr="00CC09A5">
              <w:rPr>
                <w:sz w:val="14"/>
              </w:rPr>
              <w:t>V prvním pololetí 2021</w:t>
            </w:r>
          </w:p>
          <w:p w:rsidR="00CC09A5" w:rsidRPr="00CC09A5" w:rsidRDefault="00CC09A5" w:rsidP="00CC09A5">
            <w:pPr>
              <w:spacing w:before="40" w:after="40" w:line="240" w:lineRule="auto"/>
              <w:jc w:val="both"/>
              <w:rPr>
                <w:sz w:val="14"/>
              </w:rPr>
            </w:pPr>
            <w:r w:rsidRPr="00CC09A5">
              <w:rPr>
                <w:sz w:val="14"/>
              </w:rPr>
              <w:t>(březen - duben)</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r w:rsidRPr="00CC09A5">
              <w:rPr>
                <w:sz w:val="14"/>
              </w:rPr>
              <w:t>2. Sekce</w:t>
            </w:r>
          </w:p>
          <w:p w:rsidR="00CC09A5" w:rsidRPr="00CC09A5" w:rsidRDefault="00CC09A5" w:rsidP="00CC09A5">
            <w:pPr>
              <w:spacing w:before="40" w:after="40" w:line="240" w:lineRule="auto"/>
              <w:jc w:val="both"/>
              <w:rPr>
                <w:sz w:val="14"/>
              </w:rPr>
            </w:pPr>
            <w:r w:rsidRPr="00CC09A5">
              <w:rPr>
                <w:sz w:val="14"/>
              </w:rPr>
              <w:t>Etapa B</w:t>
            </w: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Náhrada kolejových obvodů poč. náprav</w:t>
            </w:r>
          </w:p>
        </w:tc>
        <w:tc>
          <w:tcPr>
            <w:tcW w:w="1701" w:type="dxa"/>
            <w:shd w:val="clear" w:color="auto" w:fill="auto"/>
          </w:tcPr>
          <w:p w:rsidR="00CC09A5" w:rsidRPr="00CC09A5" w:rsidRDefault="00CC09A5" w:rsidP="00CC09A5">
            <w:pPr>
              <w:spacing w:before="40" w:after="40" w:line="240" w:lineRule="auto"/>
              <w:jc w:val="center"/>
              <w:rPr>
                <w:sz w:val="14"/>
              </w:rPr>
            </w:pPr>
            <w:r w:rsidRPr="00CC09A5">
              <w:rPr>
                <w:sz w:val="14"/>
              </w:rPr>
              <w:t>Výluka</w:t>
            </w:r>
            <w:r w:rsidR="007836F8">
              <w:rPr>
                <w:sz w:val="14"/>
              </w:rPr>
              <w:t xml:space="preserve"> </w:t>
            </w:r>
            <w:r w:rsidRPr="00CC09A5">
              <w:rPr>
                <w:sz w:val="14"/>
              </w:rPr>
              <w:t>25N</w:t>
            </w:r>
          </w:p>
          <w:p w:rsidR="00CC09A5" w:rsidRPr="00CC09A5" w:rsidRDefault="00CC09A5" w:rsidP="007B6864">
            <w:pPr>
              <w:spacing w:before="40" w:after="40" w:line="240" w:lineRule="auto"/>
              <w:rPr>
                <w:sz w:val="14"/>
              </w:rPr>
            </w:pPr>
          </w:p>
        </w:tc>
        <w:tc>
          <w:tcPr>
            <w:tcW w:w="1985" w:type="dxa"/>
            <w:shd w:val="clear" w:color="auto" w:fill="auto"/>
          </w:tcPr>
          <w:p w:rsidR="00CC09A5" w:rsidRPr="00CC09A5" w:rsidRDefault="00CC09A5" w:rsidP="00CC09A5">
            <w:pPr>
              <w:spacing w:before="40" w:after="40" w:line="240" w:lineRule="auto"/>
              <w:jc w:val="both"/>
              <w:rPr>
                <w:sz w:val="14"/>
              </w:rPr>
            </w:pPr>
            <w:r w:rsidRPr="00CC09A5">
              <w:rPr>
                <w:sz w:val="14"/>
              </w:rPr>
              <w:t>V prvním pololetí 2021</w:t>
            </w:r>
          </w:p>
          <w:p w:rsidR="00CC09A5" w:rsidRPr="00CC09A5" w:rsidRDefault="00CC09A5" w:rsidP="00CC09A5">
            <w:pPr>
              <w:spacing w:before="40" w:after="40" w:line="240" w:lineRule="auto"/>
              <w:jc w:val="both"/>
              <w:rPr>
                <w:sz w:val="14"/>
              </w:rPr>
            </w:pPr>
            <w:r w:rsidRPr="00CC09A5">
              <w:rPr>
                <w:sz w:val="14"/>
              </w:rPr>
              <w:t>(březen - duben)</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r w:rsidRPr="00CC09A5">
              <w:rPr>
                <w:sz w:val="14"/>
              </w:rPr>
              <w:t>2. Sekce</w:t>
            </w:r>
          </w:p>
          <w:p w:rsidR="00CC09A5" w:rsidRPr="00CC09A5" w:rsidRDefault="00CC09A5" w:rsidP="00CC09A5">
            <w:pPr>
              <w:spacing w:before="40" w:after="40" w:line="240" w:lineRule="auto"/>
              <w:jc w:val="both"/>
              <w:rPr>
                <w:sz w:val="14"/>
              </w:rPr>
            </w:pPr>
            <w:r w:rsidRPr="00CC09A5">
              <w:rPr>
                <w:sz w:val="14"/>
              </w:rPr>
              <w:t>Etapa C</w:t>
            </w: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Náhrada 1f. el. přestavníků za 3f. el. přestavníky</w:t>
            </w:r>
          </w:p>
        </w:tc>
        <w:tc>
          <w:tcPr>
            <w:tcW w:w="1701" w:type="dxa"/>
            <w:shd w:val="clear" w:color="auto" w:fill="auto"/>
          </w:tcPr>
          <w:p w:rsidR="00CC09A5" w:rsidRPr="00CC09A5" w:rsidRDefault="00CC09A5" w:rsidP="00CC09A5">
            <w:pPr>
              <w:spacing w:before="40" w:after="40" w:line="240" w:lineRule="auto"/>
              <w:jc w:val="center"/>
              <w:rPr>
                <w:sz w:val="14"/>
              </w:rPr>
            </w:pPr>
            <w:r w:rsidRPr="00CC09A5">
              <w:rPr>
                <w:sz w:val="14"/>
              </w:rPr>
              <w:t>Výluka</w:t>
            </w:r>
            <w:r w:rsidR="007836F8">
              <w:rPr>
                <w:sz w:val="14"/>
              </w:rPr>
              <w:t xml:space="preserve"> </w:t>
            </w:r>
            <w:r w:rsidRPr="00CC09A5">
              <w:rPr>
                <w:sz w:val="14"/>
              </w:rPr>
              <w:t>25N</w:t>
            </w:r>
          </w:p>
          <w:p w:rsidR="00CC09A5" w:rsidRPr="00CC09A5" w:rsidRDefault="00CC09A5" w:rsidP="00CC09A5">
            <w:pPr>
              <w:spacing w:before="40" w:after="40" w:line="240" w:lineRule="auto"/>
              <w:jc w:val="center"/>
              <w:rPr>
                <w:sz w:val="14"/>
              </w:rPr>
            </w:pPr>
          </w:p>
        </w:tc>
        <w:tc>
          <w:tcPr>
            <w:tcW w:w="1985" w:type="dxa"/>
            <w:shd w:val="clear" w:color="auto" w:fill="auto"/>
          </w:tcPr>
          <w:p w:rsidR="00CC09A5" w:rsidRPr="00CC09A5" w:rsidRDefault="00CC09A5" w:rsidP="00CC09A5">
            <w:pPr>
              <w:spacing w:before="40" w:after="40" w:line="240" w:lineRule="auto"/>
              <w:jc w:val="both"/>
              <w:rPr>
                <w:sz w:val="14"/>
              </w:rPr>
            </w:pPr>
            <w:r w:rsidRPr="00CC09A5">
              <w:rPr>
                <w:sz w:val="14"/>
              </w:rPr>
              <w:t>V prvním pololetí 2021</w:t>
            </w:r>
          </w:p>
          <w:p w:rsidR="00CC09A5" w:rsidRPr="00CC09A5" w:rsidRDefault="00CC09A5" w:rsidP="00CC09A5">
            <w:pPr>
              <w:spacing w:before="40" w:after="40" w:line="240" w:lineRule="auto"/>
              <w:jc w:val="both"/>
              <w:rPr>
                <w:sz w:val="14"/>
              </w:rPr>
            </w:pPr>
            <w:r w:rsidRPr="00CC09A5">
              <w:rPr>
                <w:sz w:val="14"/>
              </w:rPr>
              <w:t>(březen - duben)</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r w:rsidRPr="00CC09A5">
              <w:rPr>
                <w:sz w:val="14"/>
              </w:rPr>
              <w:t>3. Sekce</w:t>
            </w: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Dokončovací práce</w:t>
            </w:r>
          </w:p>
        </w:tc>
        <w:tc>
          <w:tcPr>
            <w:tcW w:w="1701" w:type="dxa"/>
            <w:shd w:val="clear" w:color="auto" w:fill="auto"/>
          </w:tcPr>
          <w:p w:rsidR="00CC09A5" w:rsidRPr="00CC09A5" w:rsidRDefault="00CC09A5" w:rsidP="00CC09A5">
            <w:pPr>
              <w:spacing w:before="40" w:after="40" w:line="240" w:lineRule="auto"/>
              <w:jc w:val="center"/>
              <w:rPr>
                <w:sz w:val="14"/>
              </w:rPr>
            </w:pPr>
            <w:r w:rsidRPr="00CC09A5">
              <w:rPr>
                <w:sz w:val="14"/>
              </w:rPr>
              <w:t>Bez výluk (pouze denní na následné propracování)</w:t>
            </w:r>
          </w:p>
        </w:tc>
        <w:tc>
          <w:tcPr>
            <w:tcW w:w="1985" w:type="dxa"/>
            <w:shd w:val="clear" w:color="auto" w:fill="auto"/>
          </w:tcPr>
          <w:p w:rsidR="00CC09A5" w:rsidRPr="00CC09A5" w:rsidRDefault="007B6864" w:rsidP="00CC09A5">
            <w:pPr>
              <w:spacing w:before="40" w:after="40" w:line="240" w:lineRule="auto"/>
              <w:jc w:val="both"/>
              <w:rPr>
                <w:sz w:val="14"/>
              </w:rPr>
            </w:pPr>
            <w:r>
              <w:rPr>
                <w:sz w:val="14"/>
              </w:rPr>
              <w:t>červen</w:t>
            </w:r>
            <w:r w:rsidR="00CC09A5" w:rsidRPr="00CC09A5">
              <w:rPr>
                <w:sz w:val="14"/>
              </w:rPr>
              <w:t xml:space="preserve"> 2021</w:t>
            </w:r>
          </w:p>
        </w:tc>
      </w:tr>
      <w:tr w:rsidR="00CC09A5" w:rsidRPr="00CC09A5" w:rsidTr="0020375B">
        <w:tc>
          <w:tcPr>
            <w:tcW w:w="1327" w:type="dxa"/>
            <w:shd w:val="clear" w:color="auto" w:fill="auto"/>
          </w:tcPr>
          <w:p w:rsidR="00CC09A5" w:rsidRPr="00CC09A5" w:rsidRDefault="00CC09A5" w:rsidP="00CC09A5">
            <w:pPr>
              <w:spacing w:before="40" w:after="40" w:line="240" w:lineRule="auto"/>
              <w:jc w:val="both"/>
              <w:rPr>
                <w:sz w:val="14"/>
              </w:rPr>
            </w:pPr>
          </w:p>
        </w:tc>
        <w:tc>
          <w:tcPr>
            <w:tcW w:w="3118" w:type="dxa"/>
            <w:shd w:val="clear" w:color="auto" w:fill="auto"/>
          </w:tcPr>
          <w:p w:rsidR="00CC09A5" w:rsidRPr="00CC09A5" w:rsidRDefault="00CC09A5" w:rsidP="00CC09A5">
            <w:pPr>
              <w:spacing w:before="40" w:after="40" w:line="240" w:lineRule="auto"/>
              <w:jc w:val="both"/>
              <w:rPr>
                <w:sz w:val="14"/>
              </w:rPr>
            </w:pPr>
            <w:r w:rsidRPr="00CC09A5">
              <w:rPr>
                <w:sz w:val="14"/>
              </w:rPr>
              <w:t>Ukončení stavby</w:t>
            </w:r>
          </w:p>
        </w:tc>
        <w:tc>
          <w:tcPr>
            <w:tcW w:w="1701" w:type="dxa"/>
            <w:shd w:val="clear" w:color="auto" w:fill="auto"/>
          </w:tcPr>
          <w:p w:rsidR="00CC09A5" w:rsidRPr="00CC09A5" w:rsidRDefault="00CC09A5" w:rsidP="00CC09A5">
            <w:pPr>
              <w:spacing w:before="40" w:after="40" w:line="240" w:lineRule="auto"/>
              <w:jc w:val="center"/>
              <w:rPr>
                <w:sz w:val="14"/>
              </w:rPr>
            </w:pPr>
          </w:p>
        </w:tc>
        <w:tc>
          <w:tcPr>
            <w:tcW w:w="1985" w:type="dxa"/>
            <w:shd w:val="clear" w:color="auto" w:fill="auto"/>
          </w:tcPr>
          <w:p w:rsidR="00CC09A5" w:rsidRPr="00CC09A5" w:rsidRDefault="007B6864" w:rsidP="00CC09A5">
            <w:pPr>
              <w:spacing w:before="40" w:after="40" w:line="240" w:lineRule="auto"/>
              <w:jc w:val="both"/>
              <w:rPr>
                <w:sz w:val="14"/>
              </w:rPr>
            </w:pPr>
            <w:r>
              <w:rPr>
                <w:sz w:val="14"/>
              </w:rPr>
              <w:t>červen</w:t>
            </w:r>
            <w:r w:rsidR="00CC09A5" w:rsidRPr="00CC09A5">
              <w:rPr>
                <w:sz w:val="14"/>
              </w:rPr>
              <w:t xml:space="preserve"> 2021</w:t>
            </w:r>
          </w:p>
          <w:p w:rsidR="00CC09A5" w:rsidRPr="00CC09A5" w:rsidRDefault="00CC09A5" w:rsidP="00CC09A5">
            <w:pPr>
              <w:spacing w:before="40" w:after="40" w:line="240" w:lineRule="auto"/>
              <w:jc w:val="both"/>
              <w:rPr>
                <w:sz w:val="14"/>
              </w:rPr>
            </w:pPr>
            <w:r w:rsidRPr="00CC09A5">
              <w:rPr>
                <w:sz w:val="14"/>
              </w:rPr>
              <w:t>(viz smlouva)</w:t>
            </w:r>
          </w:p>
        </w:tc>
      </w:tr>
    </w:tbl>
    <w:p w:rsidR="00CC09A5" w:rsidRDefault="00CC09A5" w:rsidP="00CC09A5">
      <w:pPr>
        <w:pStyle w:val="Nadpis2-1"/>
        <w:numPr>
          <w:ilvl w:val="0"/>
          <w:numId w:val="0"/>
        </w:numPr>
        <w:ind w:left="737"/>
      </w:pPr>
    </w:p>
    <w:p w:rsidR="00DF7BAA" w:rsidRDefault="00DF7BAA" w:rsidP="00DF7BAA">
      <w:pPr>
        <w:pStyle w:val="Nadpis2-1"/>
      </w:pPr>
      <w:bookmarkStart w:id="76" w:name="_Toc47593367"/>
      <w:r w:rsidRPr="00EC2E51">
        <w:t>SOUVISEJÍCÍ</w:t>
      </w:r>
      <w:r>
        <w:t xml:space="preserve"> DOKUMENTY A PŘEDPISY</w:t>
      </w:r>
      <w:bookmarkEnd w:id="75"/>
      <w:bookmarkEnd w:id="76"/>
    </w:p>
    <w:p w:rsidR="00DF7BAA" w:rsidRDefault="00DF7BAA" w:rsidP="00DF7BAA">
      <w:pPr>
        <w:pStyle w:val="Text2-1"/>
      </w:pPr>
      <w:r>
        <w:t xml:space="preserve">Zhotovitel se zavazuje provádět dílo v souladu s obecně závaznými právními předpisy České republiky a EU, technickými normami a s interními předpisy a </w:t>
      </w:r>
      <w:r>
        <w:lastRenderedPageBreak/>
        <w:t>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037A8B" w:rsidP="00DF7BAA">
      <w:pPr>
        <w:pStyle w:val="Textbezslovn"/>
        <w:spacing w:after="0"/>
        <w:rPr>
          <w:rStyle w:val="Tun"/>
        </w:rPr>
      </w:pPr>
      <w:r>
        <w:rPr>
          <w:rStyle w:val="Tun"/>
        </w:rPr>
        <w:t>Centrum telematiky a diagnostiky</w:t>
      </w:r>
      <w:r w:rsidR="00DF7BAA" w:rsidRPr="002412E9">
        <w:rPr>
          <w:rStyle w:val="Tun"/>
        </w:rPr>
        <w:t xml:space="preserve">,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264D52">
      <w:pPr>
        <w:pStyle w:val="Textbezodsazen"/>
      </w:pPr>
    </w:p>
    <w:p w:rsidR="007836F8" w:rsidRDefault="007836F8" w:rsidP="007836F8">
      <w:pPr>
        <w:pStyle w:val="Nadpis2-1"/>
        <w:numPr>
          <w:ilvl w:val="0"/>
          <w:numId w:val="7"/>
        </w:numPr>
      </w:pPr>
      <w:bookmarkStart w:id="77" w:name="_Toc6410462"/>
      <w:bookmarkStart w:id="78" w:name="_Toc32916549"/>
      <w:r>
        <w:t>PŘÍLOHY</w:t>
      </w:r>
      <w:bookmarkEnd w:id="77"/>
      <w:bookmarkEnd w:id="78"/>
    </w:p>
    <w:p w:rsidR="007836F8" w:rsidRDefault="00E97A60" w:rsidP="007836F8">
      <w:pPr>
        <w:pStyle w:val="Text2-1"/>
        <w:numPr>
          <w:ilvl w:val="2"/>
          <w:numId w:val="7"/>
        </w:numPr>
        <w:tabs>
          <w:tab w:val="clear" w:pos="1304"/>
          <w:tab w:val="num" w:pos="737"/>
        </w:tabs>
        <w:ind w:left="737"/>
      </w:pPr>
      <w:r>
        <w:t>Příloha č. 1 – Technická zpráva PS 01</w:t>
      </w:r>
    </w:p>
    <w:p w:rsidR="00E97A60" w:rsidRDefault="00E97A60" w:rsidP="007836F8">
      <w:pPr>
        <w:pStyle w:val="Text2-1"/>
        <w:numPr>
          <w:ilvl w:val="2"/>
          <w:numId w:val="7"/>
        </w:numPr>
        <w:tabs>
          <w:tab w:val="clear" w:pos="1304"/>
          <w:tab w:val="num" w:pos="737"/>
        </w:tabs>
        <w:ind w:left="737"/>
      </w:pPr>
      <w:r>
        <w:t>Příloha č. 2 – Technická zpráva SO 01</w:t>
      </w:r>
    </w:p>
    <w:p w:rsidR="00E97A60" w:rsidRPr="007836F8" w:rsidRDefault="00E97A60" w:rsidP="007836F8">
      <w:pPr>
        <w:pStyle w:val="Text2-1"/>
        <w:numPr>
          <w:ilvl w:val="2"/>
          <w:numId w:val="7"/>
        </w:numPr>
        <w:tabs>
          <w:tab w:val="clear" w:pos="1304"/>
          <w:tab w:val="num" w:pos="737"/>
        </w:tabs>
        <w:ind w:left="737"/>
      </w:pPr>
      <w:r>
        <w:t>Příloha č. 3 – Situační schéma</w:t>
      </w:r>
    </w:p>
    <w:p w:rsidR="007836F8" w:rsidRDefault="00E97A60" w:rsidP="007836F8">
      <w:pPr>
        <w:pStyle w:val="Text2-1"/>
        <w:numPr>
          <w:ilvl w:val="2"/>
          <w:numId w:val="7"/>
        </w:numPr>
        <w:tabs>
          <w:tab w:val="clear" w:pos="1304"/>
          <w:tab w:val="num" w:pos="737"/>
        </w:tabs>
        <w:ind w:left="737"/>
      </w:pPr>
      <w:r>
        <w:t xml:space="preserve">Příloha č. 4 - </w:t>
      </w:r>
      <w:r w:rsidR="007836F8">
        <w:t>Materiál dodávaný zhotovitelem</w:t>
      </w:r>
    </w:p>
    <w:p w:rsidR="007836F8" w:rsidRDefault="007836F8" w:rsidP="007836F8">
      <w:pPr>
        <w:pStyle w:val="Textbezodsazen"/>
      </w:pPr>
    </w:p>
    <w:p w:rsidR="00DF7BAA" w:rsidRPr="00DF7BAA" w:rsidRDefault="00DF7BAA" w:rsidP="00264D52">
      <w:pPr>
        <w:pStyle w:val="Textbezodsazen"/>
      </w:pPr>
    </w:p>
    <w:p w:rsidR="00DF7BAA" w:rsidRPr="00DF7BAA" w:rsidRDefault="00DF7BAA" w:rsidP="00264D52">
      <w:pPr>
        <w:pStyle w:val="Textbezodsazen"/>
      </w:pPr>
      <w:bookmarkStart w:id="79" w:name="_GoBack"/>
      <w:bookmarkEnd w:id="4"/>
      <w:bookmarkEnd w:id="5"/>
      <w:bookmarkEnd w:id="6"/>
      <w:bookmarkEnd w:id="7"/>
      <w:bookmarkEnd w:id="8"/>
      <w:bookmarkEnd w:id="79"/>
    </w:p>
    <w:sectPr w:rsidR="00DF7BAA" w:rsidRPr="00DF7BAA"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CE2" w:rsidRDefault="00115CE2" w:rsidP="00962258">
      <w:pPr>
        <w:spacing w:after="0" w:line="240" w:lineRule="auto"/>
      </w:pPr>
      <w:r>
        <w:separator/>
      </w:r>
    </w:p>
  </w:endnote>
  <w:endnote w:type="continuationSeparator" w:id="0">
    <w:p w:rsidR="00115CE2" w:rsidRDefault="00115CE2" w:rsidP="00962258">
      <w:pPr>
        <w:spacing w:after="0" w:line="240" w:lineRule="auto"/>
      </w:pPr>
      <w:r>
        <w:continuationSeparator/>
      </w:r>
    </w:p>
  </w:endnote>
  <w:endnote w:type="continuationNotice" w:id="1">
    <w:p w:rsidR="00115CE2" w:rsidRDefault="00115C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082BD3" w:rsidRPr="006A10C4" w:rsidTr="006A10C4">
      <w:tc>
        <w:tcPr>
          <w:tcW w:w="993" w:type="dxa"/>
          <w:shd w:val="clear" w:color="auto" w:fill="auto"/>
          <w:tcMar>
            <w:left w:w="0" w:type="dxa"/>
            <w:right w:w="0" w:type="dxa"/>
          </w:tcMar>
          <w:vAlign w:val="bottom"/>
        </w:tcPr>
        <w:p w:rsidR="00082BD3" w:rsidRPr="006A10C4" w:rsidRDefault="00082BD3"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E97A60">
            <w:rPr>
              <w:rStyle w:val="slostrnky"/>
              <w:noProof/>
            </w:rPr>
            <w:t>12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97A60">
            <w:rPr>
              <w:rStyle w:val="slostrnky"/>
              <w:noProof/>
            </w:rPr>
            <w:t>13</w:t>
          </w:r>
          <w:r w:rsidRPr="006A10C4">
            <w:rPr>
              <w:rStyle w:val="slostrnky"/>
            </w:rPr>
            <w:fldChar w:fldCharType="end"/>
          </w:r>
        </w:p>
      </w:tc>
      <w:tc>
        <w:tcPr>
          <w:tcW w:w="7739" w:type="dxa"/>
          <w:shd w:val="clear" w:color="auto" w:fill="auto"/>
          <w:vAlign w:val="bottom"/>
        </w:tcPr>
        <w:p w:rsidR="00082BD3" w:rsidRPr="006A10C4" w:rsidRDefault="0095083A" w:rsidP="003462EB">
          <w:pPr>
            <w:pStyle w:val="Zpatvlevo"/>
          </w:pPr>
          <w:fldSimple w:instr=" STYLEREF  _Název_akce  \* MERGEFORMAT ">
            <w:r w:rsidR="00E97A60">
              <w:rPr>
                <w:noProof/>
              </w:rPr>
              <w:t>„Oprava zabezpečovacího zařízení v ŽST Štramberk“</w:t>
            </w:r>
          </w:fldSimple>
        </w:p>
        <w:p w:rsidR="00082BD3" w:rsidRPr="006A10C4" w:rsidRDefault="00082BD3" w:rsidP="003462EB">
          <w:pPr>
            <w:pStyle w:val="Zpatvlevo"/>
          </w:pPr>
          <w:r w:rsidRPr="006A10C4">
            <w:t xml:space="preserve">Příloha č. 2 c) </w:t>
          </w:r>
        </w:p>
        <w:p w:rsidR="00082BD3" w:rsidRPr="006A10C4" w:rsidRDefault="00082BD3" w:rsidP="00DF7BAA">
          <w:pPr>
            <w:pStyle w:val="Zpatvlevo"/>
          </w:pPr>
          <w:r w:rsidRPr="006A10C4">
            <w:t xml:space="preserve">Zvláštní technické podmínky - Zhotovení stavby </w:t>
          </w:r>
        </w:p>
      </w:tc>
    </w:tr>
  </w:tbl>
  <w:p w:rsidR="00082BD3" w:rsidRPr="00614E71" w:rsidRDefault="00082BD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082BD3" w:rsidRPr="006A10C4" w:rsidTr="006A10C4">
      <w:tc>
        <w:tcPr>
          <w:tcW w:w="7797" w:type="dxa"/>
          <w:shd w:val="clear" w:color="auto" w:fill="auto"/>
          <w:tcMar>
            <w:left w:w="0" w:type="dxa"/>
            <w:right w:w="0" w:type="dxa"/>
          </w:tcMar>
          <w:vAlign w:val="bottom"/>
        </w:tcPr>
        <w:p w:rsidR="00082BD3" w:rsidRPr="006A10C4" w:rsidRDefault="0095083A" w:rsidP="003B111D">
          <w:pPr>
            <w:pStyle w:val="Zpatvpravo"/>
          </w:pPr>
          <w:fldSimple w:instr=" STYLEREF  _Název_akce  \* MERGEFORMAT ">
            <w:r w:rsidR="00E97A60">
              <w:rPr>
                <w:noProof/>
              </w:rPr>
              <w:t>„Oprava zabezpečovacího zařízení v ŽST Štramberk“</w:t>
            </w:r>
          </w:fldSimple>
        </w:p>
        <w:p w:rsidR="00082BD3" w:rsidRPr="006A10C4" w:rsidRDefault="00082BD3" w:rsidP="003B111D">
          <w:pPr>
            <w:pStyle w:val="Zpatvpravo"/>
          </w:pPr>
          <w:r w:rsidRPr="006A10C4">
            <w:t>Příloha č. 2 c)</w:t>
          </w:r>
        </w:p>
        <w:p w:rsidR="00082BD3" w:rsidRPr="006A10C4" w:rsidRDefault="00082BD3"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082BD3" w:rsidRPr="006A10C4" w:rsidRDefault="00082BD3"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E97A60">
            <w:rPr>
              <w:rStyle w:val="slostrnky"/>
              <w:noProof/>
            </w:rPr>
            <w:t>13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97A60">
            <w:rPr>
              <w:rStyle w:val="slostrnky"/>
              <w:noProof/>
            </w:rPr>
            <w:t>13</w:t>
          </w:r>
          <w:r w:rsidRPr="006A10C4">
            <w:rPr>
              <w:rStyle w:val="slostrnky"/>
            </w:rPr>
            <w:fldChar w:fldCharType="end"/>
          </w:r>
        </w:p>
      </w:tc>
    </w:tr>
  </w:tbl>
  <w:p w:rsidR="00082BD3" w:rsidRPr="00B8518B" w:rsidRDefault="00082B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3969"/>
      <w:gridCol w:w="3254"/>
      <w:gridCol w:w="3352"/>
    </w:tblGrid>
    <w:tr w:rsidR="00082BD3" w:rsidTr="00A70ADB">
      <w:tc>
        <w:tcPr>
          <w:tcW w:w="3969" w:type="dxa"/>
          <w:shd w:val="clear" w:color="auto" w:fill="auto"/>
          <w:tcMar>
            <w:left w:w="0" w:type="dxa"/>
            <w:right w:w="0" w:type="dxa"/>
          </w:tcMar>
        </w:tcPr>
        <w:p w:rsidR="00082BD3" w:rsidRDefault="00082BD3" w:rsidP="00A70ADB">
          <w:pPr>
            <w:pStyle w:val="Zpat"/>
          </w:pPr>
          <w:r>
            <w:t>Správa železnic, státní organizace</w:t>
          </w:r>
        </w:p>
        <w:p w:rsidR="00082BD3" w:rsidRDefault="00082BD3" w:rsidP="00A70ADB">
          <w:pPr>
            <w:pStyle w:val="Zpat"/>
          </w:pPr>
          <w:r>
            <w:t>zapsána v obchodním rejstříku vedeném Městským soudem v Praze, spisová značka A 48384</w:t>
          </w:r>
        </w:p>
      </w:tc>
      <w:tc>
        <w:tcPr>
          <w:tcW w:w="3254" w:type="dxa"/>
          <w:shd w:val="clear" w:color="auto" w:fill="auto"/>
          <w:tcMar>
            <w:left w:w="0" w:type="dxa"/>
            <w:right w:w="0" w:type="dxa"/>
          </w:tcMar>
        </w:tcPr>
        <w:p w:rsidR="00082BD3" w:rsidRDefault="00082BD3" w:rsidP="00A70ADB">
          <w:pPr>
            <w:pStyle w:val="Zpat"/>
          </w:pPr>
          <w:r>
            <w:t>Sídlo: Dlážděná 1003/7, 110 00 Praha 1</w:t>
          </w:r>
        </w:p>
        <w:p w:rsidR="00082BD3" w:rsidRDefault="00082BD3" w:rsidP="00A70ADB">
          <w:pPr>
            <w:pStyle w:val="Zpat"/>
          </w:pPr>
          <w:r>
            <w:t>IČ: 709 94 234 DIČ: CZ 709 94 234</w:t>
          </w:r>
        </w:p>
        <w:p w:rsidR="00082BD3" w:rsidRDefault="00082BD3" w:rsidP="00A70ADB">
          <w:pPr>
            <w:pStyle w:val="Zpat"/>
          </w:pPr>
          <w:r>
            <w:t>www.szdc.cz</w:t>
          </w:r>
        </w:p>
      </w:tc>
      <w:tc>
        <w:tcPr>
          <w:tcW w:w="3352" w:type="dxa"/>
          <w:shd w:val="clear" w:color="auto" w:fill="auto"/>
        </w:tcPr>
        <w:p w:rsidR="00082BD3" w:rsidRPr="00A70ADB" w:rsidRDefault="00082BD3" w:rsidP="00A70ADB">
          <w:pPr>
            <w:pStyle w:val="Zpat"/>
            <w:rPr>
              <w:b/>
            </w:rPr>
          </w:pPr>
          <w:r w:rsidRPr="00A70ADB">
            <w:rPr>
              <w:b/>
            </w:rPr>
            <w:t>Oblastní ředitelství Ostrava</w:t>
          </w:r>
        </w:p>
        <w:p w:rsidR="00082BD3" w:rsidRPr="00A70ADB" w:rsidRDefault="00082BD3" w:rsidP="00A70ADB">
          <w:pPr>
            <w:pStyle w:val="Zpat"/>
            <w:rPr>
              <w:b/>
            </w:rPr>
          </w:pPr>
          <w:r w:rsidRPr="00A70ADB">
            <w:rPr>
              <w:b/>
            </w:rPr>
            <w:t>Muglinovská 1038/5</w:t>
          </w:r>
        </w:p>
        <w:p w:rsidR="00082BD3" w:rsidRDefault="00082BD3" w:rsidP="00A70ADB">
          <w:pPr>
            <w:pStyle w:val="Zpat"/>
          </w:pPr>
          <w:r w:rsidRPr="00A70ADB">
            <w:rPr>
              <w:b/>
            </w:rPr>
            <w:t>702 00 Ostrava</w:t>
          </w:r>
        </w:p>
      </w:tc>
    </w:tr>
  </w:tbl>
  <w:p w:rsidR="00082BD3" w:rsidRPr="00B8518B" w:rsidRDefault="00082BD3" w:rsidP="00460660">
    <w:pPr>
      <w:pStyle w:val="Zpat"/>
      <w:rPr>
        <w:sz w:val="2"/>
        <w:szCs w:val="2"/>
      </w:rPr>
    </w:pPr>
  </w:p>
  <w:p w:rsidR="00082BD3" w:rsidRDefault="00082BD3" w:rsidP="00054FC6">
    <w:pPr>
      <w:pStyle w:val="Zpat"/>
      <w:rPr>
        <w:rFonts w:cs="Calibri"/>
        <w:szCs w:val="12"/>
      </w:rPr>
    </w:pPr>
  </w:p>
  <w:p w:rsidR="00082BD3" w:rsidRPr="005D19D8" w:rsidRDefault="00082BD3" w:rsidP="00054FC6">
    <w:pPr>
      <w:pStyle w:val="Zpat"/>
    </w:pPr>
    <w:r w:rsidRPr="00F37C6B">
      <w:rPr>
        <w:rFonts w:cs="Calibri"/>
        <w:szCs w:val="12"/>
      </w:rPr>
      <w:t>.</w:t>
    </w:r>
  </w:p>
  <w:p w:rsidR="00082BD3" w:rsidRPr="00460660" w:rsidRDefault="00082B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CE2" w:rsidRDefault="00115CE2" w:rsidP="00962258">
      <w:pPr>
        <w:spacing w:after="0" w:line="240" w:lineRule="auto"/>
      </w:pPr>
      <w:r>
        <w:separator/>
      </w:r>
    </w:p>
  </w:footnote>
  <w:footnote w:type="continuationSeparator" w:id="0">
    <w:p w:rsidR="00115CE2" w:rsidRDefault="00115CE2" w:rsidP="00962258">
      <w:pPr>
        <w:spacing w:after="0" w:line="240" w:lineRule="auto"/>
      </w:pPr>
      <w:r>
        <w:continuationSeparator/>
      </w:r>
    </w:p>
  </w:footnote>
  <w:footnote w:type="continuationNotice" w:id="1">
    <w:p w:rsidR="00115CE2" w:rsidRDefault="00115C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082BD3" w:rsidRPr="006A10C4" w:rsidTr="006A10C4">
      <w:trPr>
        <w:trHeight w:hRule="exact" w:val="454"/>
      </w:trPr>
      <w:tc>
        <w:tcPr>
          <w:tcW w:w="1361" w:type="dxa"/>
          <w:shd w:val="clear" w:color="auto" w:fill="auto"/>
          <w:tcMar>
            <w:top w:w="57" w:type="dxa"/>
            <w:left w:w="0" w:type="dxa"/>
            <w:right w:w="0" w:type="dxa"/>
          </w:tcMar>
        </w:tcPr>
        <w:p w:rsidR="00082BD3" w:rsidRPr="006A10C4" w:rsidRDefault="00082BD3" w:rsidP="00523EA7">
          <w:pPr>
            <w:pStyle w:val="Zpat"/>
            <w:rPr>
              <w:rStyle w:val="slostrnky"/>
            </w:rPr>
          </w:pPr>
        </w:p>
      </w:tc>
      <w:tc>
        <w:tcPr>
          <w:tcW w:w="3458" w:type="dxa"/>
          <w:shd w:val="clear" w:color="auto" w:fill="auto"/>
          <w:tcMar>
            <w:top w:w="57" w:type="dxa"/>
            <w:left w:w="0" w:type="dxa"/>
            <w:right w:w="0" w:type="dxa"/>
          </w:tcMar>
        </w:tcPr>
        <w:p w:rsidR="00082BD3" w:rsidRPr="006A10C4" w:rsidRDefault="00082BD3" w:rsidP="00523EA7">
          <w:pPr>
            <w:pStyle w:val="Zpat"/>
          </w:pPr>
        </w:p>
      </w:tc>
      <w:tc>
        <w:tcPr>
          <w:tcW w:w="5698" w:type="dxa"/>
          <w:shd w:val="clear" w:color="auto" w:fill="auto"/>
          <w:tcMar>
            <w:top w:w="57" w:type="dxa"/>
            <w:left w:w="0" w:type="dxa"/>
            <w:right w:w="0" w:type="dxa"/>
          </w:tcMar>
        </w:tcPr>
        <w:p w:rsidR="00082BD3" w:rsidRPr="006A10C4" w:rsidRDefault="00082BD3" w:rsidP="006A10C4">
          <w:pPr>
            <w:pStyle w:val="Druhdokumentu"/>
            <w:spacing w:after="0"/>
          </w:pPr>
        </w:p>
      </w:tc>
    </w:tr>
  </w:tbl>
  <w:p w:rsidR="00082BD3" w:rsidRPr="00D6163D" w:rsidRDefault="00082B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082BD3" w:rsidRPr="006A10C4" w:rsidTr="006A10C4">
      <w:trPr>
        <w:trHeight w:hRule="exact" w:val="936"/>
      </w:trPr>
      <w:tc>
        <w:tcPr>
          <w:tcW w:w="1361" w:type="dxa"/>
          <w:shd w:val="clear" w:color="auto" w:fill="auto"/>
          <w:tcMar>
            <w:left w:w="0" w:type="dxa"/>
            <w:right w:w="0" w:type="dxa"/>
          </w:tcMar>
        </w:tcPr>
        <w:p w:rsidR="00082BD3" w:rsidRPr="006A10C4" w:rsidRDefault="00082BD3" w:rsidP="00FC6389">
          <w:pPr>
            <w:pStyle w:val="Zpat"/>
            <w:rPr>
              <w:rStyle w:val="slostrnky"/>
            </w:rPr>
          </w:pPr>
        </w:p>
      </w:tc>
      <w:tc>
        <w:tcPr>
          <w:tcW w:w="3458" w:type="dxa"/>
          <w:shd w:val="clear" w:color="auto" w:fill="auto"/>
          <w:tcMar>
            <w:left w:w="0" w:type="dxa"/>
            <w:right w:w="0" w:type="dxa"/>
          </w:tcMar>
        </w:tcPr>
        <w:p w:rsidR="00082BD3" w:rsidRPr="006A10C4" w:rsidRDefault="00082BD3" w:rsidP="00FC6389">
          <w:pPr>
            <w:pStyle w:val="Zpat"/>
          </w:pPr>
          <w:r>
            <w:rPr>
              <w:noProof/>
              <w:lang w:eastAsia="cs-CZ"/>
            </w:rPr>
            <w:drawing>
              <wp:anchor distT="0" distB="0" distL="114300" distR="114300" simplePos="0" relativeHeight="251657728" behindDoc="0" locked="1" layoutInCell="1" allowOverlap="1" wp14:editId="0BF7BAF7">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82BD3" w:rsidRPr="006A10C4" w:rsidRDefault="00082BD3" w:rsidP="006A10C4">
          <w:pPr>
            <w:pStyle w:val="Druhdokumentu"/>
            <w:spacing w:after="0"/>
          </w:pPr>
        </w:p>
      </w:tc>
    </w:tr>
    <w:tr w:rsidR="00082BD3" w:rsidRPr="006A10C4" w:rsidTr="006A10C4">
      <w:trPr>
        <w:trHeight w:hRule="exact" w:val="936"/>
      </w:trPr>
      <w:tc>
        <w:tcPr>
          <w:tcW w:w="1361" w:type="dxa"/>
          <w:shd w:val="clear" w:color="auto" w:fill="auto"/>
          <w:tcMar>
            <w:left w:w="0" w:type="dxa"/>
            <w:right w:w="0" w:type="dxa"/>
          </w:tcMar>
        </w:tcPr>
        <w:p w:rsidR="00082BD3" w:rsidRPr="006A10C4" w:rsidRDefault="00082BD3" w:rsidP="00FC6389">
          <w:pPr>
            <w:pStyle w:val="Zpat"/>
            <w:rPr>
              <w:rStyle w:val="slostrnky"/>
            </w:rPr>
          </w:pPr>
        </w:p>
      </w:tc>
      <w:tc>
        <w:tcPr>
          <w:tcW w:w="3458" w:type="dxa"/>
          <w:shd w:val="clear" w:color="auto" w:fill="auto"/>
          <w:tcMar>
            <w:left w:w="0" w:type="dxa"/>
            <w:right w:w="0" w:type="dxa"/>
          </w:tcMar>
        </w:tcPr>
        <w:p w:rsidR="00082BD3" w:rsidRPr="006A10C4" w:rsidRDefault="00082BD3" w:rsidP="00FC6389">
          <w:pPr>
            <w:pStyle w:val="Zpat"/>
          </w:pPr>
        </w:p>
      </w:tc>
      <w:tc>
        <w:tcPr>
          <w:tcW w:w="5756" w:type="dxa"/>
          <w:shd w:val="clear" w:color="auto" w:fill="auto"/>
          <w:tcMar>
            <w:left w:w="0" w:type="dxa"/>
            <w:right w:w="0" w:type="dxa"/>
          </w:tcMar>
        </w:tcPr>
        <w:p w:rsidR="00082BD3" w:rsidRPr="006A10C4" w:rsidRDefault="00082BD3" w:rsidP="006A10C4">
          <w:pPr>
            <w:pStyle w:val="Druhdokumentu"/>
            <w:spacing w:after="0"/>
          </w:pPr>
        </w:p>
      </w:tc>
    </w:tr>
  </w:tbl>
  <w:p w:rsidR="00082BD3" w:rsidRPr="00D6163D" w:rsidRDefault="00082BD3" w:rsidP="00FC6389">
    <w:pPr>
      <w:pStyle w:val="Zhlav"/>
      <w:rPr>
        <w:sz w:val="8"/>
        <w:szCs w:val="8"/>
      </w:rPr>
    </w:pPr>
  </w:p>
  <w:p w:rsidR="00082BD3" w:rsidRPr="00460660" w:rsidRDefault="00082B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57"/>
        </w:tabs>
        <w:ind w:left="1957"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42F2A46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1304"/>
        </w:tabs>
        <w:ind w:left="1304" w:hanging="737"/>
      </w:pPr>
      <w:rPr>
        <w:rFonts w:hint="default"/>
        <w:b w:val="0"/>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553E0D"/>
    <w:multiLevelType w:val="multilevel"/>
    <w:tmpl w:val="5B647D6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7"/>
  </w:num>
  <w:num w:numId="6">
    <w:abstractNumId w:val="8"/>
  </w:num>
  <w:num w:numId="7">
    <w:abstractNumId w:val="4"/>
  </w:num>
  <w:num w:numId="8">
    <w:abstractNumId w:val="9"/>
  </w:num>
  <w:num w:numId="9">
    <w:abstractNumId w:val="12"/>
  </w:num>
  <w:num w:numId="10">
    <w:abstractNumId w:val="11"/>
  </w:num>
  <w:num w:numId="11">
    <w:abstractNumId w:val="7"/>
  </w:num>
  <w:num w:numId="12">
    <w:abstractNumId w:val="7"/>
  </w:num>
  <w:num w:numId="13">
    <w:abstractNumId w:val="7"/>
  </w:num>
  <w:num w:numId="14">
    <w:abstractNumId w:val="7"/>
  </w:num>
  <w:num w:numId="15">
    <w:abstractNumId w:val="8"/>
  </w:num>
  <w:num w:numId="16">
    <w:abstractNumId w:val="8"/>
  </w:num>
  <w:num w:numId="17">
    <w:abstractNumId w:val="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4"/>
  </w:num>
  <w:num w:numId="23">
    <w:abstractNumId w:val="4"/>
  </w:num>
  <w:num w:numId="24">
    <w:abstractNumId w:val="7"/>
  </w:num>
  <w:num w:numId="25">
    <w:abstractNumId w:val="7"/>
  </w:num>
  <w:num w:numId="26">
    <w:abstractNumId w:val="7"/>
  </w:num>
  <w:num w:numId="27">
    <w:abstractNumId w:val="7"/>
  </w:num>
  <w:num w:numId="28">
    <w:abstractNumId w:val="8"/>
  </w:num>
  <w:num w:numId="29">
    <w:abstractNumId w:val="8"/>
  </w:num>
  <w:num w:numId="30">
    <w:abstractNumId w:val="8"/>
  </w:num>
  <w:num w:numId="31">
    <w:abstractNumId w:val="8"/>
  </w:num>
  <w:num w:numId="32">
    <w:abstractNumId w:val="9"/>
  </w:num>
  <w:num w:numId="33">
    <w:abstractNumId w:val="1"/>
  </w:num>
  <w:num w:numId="34">
    <w:abstractNumId w:val="1"/>
  </w:num>
  <w:num w:numId="35">
    <w:abstractNumId w:val="4"/>
  </w:num>
  <w:num w:numId="36">
    <w:abstractNumId w:val="4"/>
  </w:num>
  <w:num w:numId="37">
    <w:abstractNumId w:val="11"/>
  </w:num>
  <w:num w:numId="38">
    <w:abstractNumId w:val="3"/>
  </w:num>
  <w:num w:numId="39">
    <w:abstractNumId w:val="4"/>
  </w:num>
  <w:num w:numId="40">
    <w:abstractNumId w:val="4"/>
  </w:num>
  <w:num w:numId="41">
    <w:abstractNumId w:val="4"/>
  </w:num>
  <w:num w:numId="42">
    <w:abstractNumId w:val="4"/>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C4"/>
    <w:rsid w:val="00000DAC"/>
    <w:rsid w:val="00012EC4"/>
    <w:rsid w:val="000145C8"/>
    <w:rsid w:val="00017C27"/>
    <w:rsid w:val="00017F3C"/>
    <w:rsid w:val="00021362"/>
    <w:rsid w:val="00037A8B"/>
    <w:rsid w:val="00041EC8"/>
    <w:rsid w:val="0005028A"/>
    <w:rsid w:val="00050D04"/>
    <w:rsid w:val="00054FC6"/>
    <w:rsid w:val="0006465A"/>
    <w:rsid w:val="0006588D"/>
    <w:rsid w:val="00067A5E"/>
    <w:rsid w:val="000719BB"/>
    <w:rsid w:val="00072A65"/>
    <w:rsid w:val="00072C1E"/>
    <w:rsid w:val="00076B14"/>
    <w:rsid w:val="00082BD3"/>
    <w:rsid w:val="0008461A"/>
    <w:rsid w:val="00084867"/>
    <w:rsid w:val="000A2B28"/>
    <w:rsid w:val="000A59FB"/>
    <w:rsid w:val="000A6E75"/>
    <w:rsid w:val="000B408F"/>
    <w:rsid w:val="000B4EB8"/>
    <w:rsid w:val="000C3119"/>
    <w:rsid w:val="000C41F2"/>
    <w:rsid w:val="000D22C4"/>
    <w:rsid w:val="000D27D1"/>
    <w:rsid w:val="000D5546"/>
    <w:rsid w:val="000E1A7F"/>
    <w:rsid w:val="000F15F1"/>
    <w:rsid w:val="00112864"/>
    <w:rsid w:val="00114472"/>
    <w:rsid w:val="00114988"/>
    <w:rsid w:val="00114DE9"/>
    <w:rsid w:val="00115069"/>
    <w:rsid w:val="001150F2"/>
    <w:rsid w:val="00115CE2"/>
    <w:rsid w:val="0011656D"/>
    <w:rsid w:val="00123A0C"/>
    <w:rsid w:val="00130E62"/>
    <w:rsid w:val="00143110"/>
    <w:rsid w:val="00144215"/>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104E"/>
    <w:rsid w:val="001C10EB"/>
    <w:rsid w:val="001C62DA"/>
    <w:rsid w:val="001C645F"/>
    <w:rsid w:val="001E4145"/>
    <w:rsid w:val="001E678E"/>
    <w:rsid w:val="002007BA"/>
    <w:rsid w:val="002038C9"/>
    <w:rsid w:val="002071BB"/>
    <w:rsid w:val="00207DF5"/>
    <w:rsid w:val="00207E52"/>
    <w:rsid w:val="00232000"/>
    <w:rsid w:val="00240B81"/>
    <w:rsid w:val="00240E11"/>
    <w:rsid w:val="00247D01"/>
    <w:rsid w:val="0025030F"/>
    <w:rsid w:val="00250479"/>
    <w:rsid w:val="00250AAA"/>
    <w:rsid w:val="00253A06"/>
    <w:rsid w:val="00257613"/>
    <w:rsid w:val="00261A5B"/>
    <w:rsid w:val="00262E5B"/>
    <w:rsid w:val="00264D52"/>
    <w:rsid w:val="00267DE4"/>
    <w:rsid w:val="00272FD4"/>
    <w:rsid w:val="00276AFE"/>
    <w:rsid w:val="00296E9A"/>
    <w:rsid w:val="002A3B57"/>
    <w:rsid w:val="002B6B58"/>
    <w:rsid w:val="002C31BF"/>
    <w:rsid w:val="002D2102"/>
    <w:rsid w:val="002D5B86"/>
    <w:rsid w:val="002D7FD6"/>
    <w:rsid w:val="002E0CD7"/>
    <w:rsid w:val="002E0CFB"/>
    <w:rsid w:val="002E5C7B"/>
    <w:rsid w:val="002F4333"/>
    <w:rsid w:val="002F530C"/>
    <w:rsid w:val="00304DAF"/>
    <w:rsid w:val="00307207"/>
    <w:rsid w:val="003130A4"/>
    <w:rsid w:val="003229ED"/>
    <w:rsid w:val="0032377C"/>
    <w:rsid w:val="003254A3"/>
    <w:rsid w:val="00327E4A"/>
    <w:rsid w:val="00327EEF"/>
    <w:rsid w:val="0033239F"/>
    <w:rsid w:val="00334918"/>
    <w:rsid w:val="003414C4"/>
    <w:rsid w:val="003418A3"/>
    <w:rsid w:val="0034274B"/>
    <w:rsid w:val="003462EB"/>
    <w:rsid w:val="0034719F"/>
    <w:rsid w:val="00350A35"/>
    <w:rsid w:val="00353A3F"/>
    <w:rsid w:val="00355002"/>
    <w:rsid w:val="003571D8"/>
    <w:rsid w:val="00357BC6"/>
    <w:rsid w:val="00361422"/>
    <w:rsid w:val="0037342B"/>
    <w:rsid w:val="0037545D"/>
    <w:rsid w:val="00376246"/>
    <w:rsid w:val="00377756"/>
    <w:rsid w:val="00385DC8"/>
    <w:rsid w:val="00386FF1"/>
    <w:rsid w:val="00387701"/>
    <w:rsid w:val="00392EB6"/>
    <w:rsid w:val="003956C6"/>
    <w:rsid w:val="003B111D"/>
    <w:rsid w:val="003C33F2"/>
    <w:rsid w:val="003C5E02"/>
    <w:rsid w:val="003C6679"/>
    <w:rsid w:val="003D4F68"/>
    <w:rsid w:val="003D756E"/>
    <w:rsid w:val="003D7905"/>
    <w:rsid w:val="003E420D"/>
    <w:rsid w:val="003E4C13"/>
    <w:rsid w:val="003F26CA"/>
    <w:rsid w:val="003F3E05"/>
    <w:rsid w:val="004078F3"/>
    <w:rsid w:val="00410805"/>
    <w:rsid w:val="0042581E"/>
    <w:rsid w:val="00427794"/>
    <w:rsid w:val="00450F07"/>
    <w:rsid w:val="00453CD3"/>
    <w:rsid w:val="004543B2"/>
    <w:rsid w:val="00460660"/>
    <w:rsid w:val="004639EF"/>
    <w:rsid w:val="00463BD5"/>
    <w:rsid w:val="00464BA9"/>
    <w:rsid w:val="00466527"/>
    <w:rsid w:val="00470036"/>
    <w:rsid w:val="0048341C"/>
    <w:rsid w:val="00483969"/>
    <w:rsid w:val="00486107"/>
    <w:rsid w:val="00491827"/>
    <w:rsid w:val="004C4399"/>
    <w:rsid w:val="004C787C"/>
    <w:rsid w:val="004D7D8C"/>
    <w:rsid w:val="004E7A1F"/>
    <w:rsid w:val="004F4B9B"/>
    <w:rsid w:val="004F70CD"/>
    <w:rsid w:val="00500C8E"/>
    <w:rsid w:val="0050600C"/>
    <w:rsid w:val="0050666E"/>
    <w:rsid w:val="00511AB9"/>
    <w:rsid w:val="00523BB5"/>
    <w:rsid w:val="00523EA7"/>
    <w:rsid w:val="00531CB9"/>
    <w:rsid w:val="005403D3"/>
    <w:rsid w:val="005406EB"/>
    <w:rsid w:val="00545AD1"/>
    <w:rsid w:val="005469D9"/>
    <w:rsid w:val="00553375"/>
    <w:rsid w:val="00555884"/>
    <w:rsid w:val="005736B7"/>
    <w:rsid w:val="00575E5A"/>
    <w:rsid w:val="00580245"/>
    <w:rsid w:val="00582A04"/>
    <w:rsid w:val="0058709B"/>
    <w:rsid w:val="0058742A"/>
    <w:rsid w:val="00590B8A"/>
    <w:rsid w:val="0059100B"/>
    <w:rsid w:val="00593C43"/>
    <w:rsid w:val="005955EB"/>
    <w:rsid w:val="005A0AB5"/>
    <w:rsid w:val="005A1F44"/>
    <w:rsid w:val="005C00FA"/>
    <w:rsid w:val="005C5372"/>
    <w:rsid w:val="005D3C39"/>
    <w:rsid w:val="005D7706"/>
    <w:rsid w:val="00601A8C"/>
    <w:rsid w:val="0061068E"/>
    <w:rsid w:val="006115D3"/>
    <w:rsid w:val="006149D2"/>
    <w:rsid w:val="00614E71"/>
    <w:rsid w:val="006208DF"/>
    <w:rsid w:val="0062661B"/>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D1013"/>
    <w:rsid w:val="006D37F3"/>
    <w:rsid w:val="006E0578"/>
    <w:rsid w:val="006E314D"/>
    <w:rsid w:val="007020E6"/>
    <w:rsid w:val="00710723"/>
    <w:rsid w:val="00720802"/>
    <w:rsid w:val="00722062"/>
    <w:rsid w:val="00723ED1"/>
    <w:rsid w:val="00733AD8"/>
    <w:rsid w:val="00740AF5"/>
    <w:rsid w:val="00743525"/>
    <w:rsid w:val="0074498B"/>
    <w:rsid w:val="00745555"/>
    <w:rsid w:val="00745B7E"/>
    <w:rsid w:val="00745F94"/>
    <w:rsid w:val="007541A2"/>
    <w:rsid w:val="00755818"/>
    <w:rsid w:val="0076286B"/>
    <w:rsid w:val="00766846"/>
    <w:rsid w:val="0076790E"/>
    <w:rsid w:val="00770601"/>
    <w:rsid w:val="00772331"/>
    <w:rsid w:val="0077673A"/>
    <w:rsid w:val="00776C2B"/>
    <w:rsid w:val="00781725"/>
    <w:rsid w:val="007836F8"/>
    <w:rsid w:val="007846E1"/>
    <w:rsid w:val="007847D6"/>
    <w:rsid w:val="00784DB5"/>
    <w:rsid w:val="0079028E"/>
    <w:rsid w:val="00797023"/>
    <w:rsid w:val="007A202B"/>
    <w:rsid w:val="007A5172"/>
    <w:rsid w:val="007A67A0"/>
    <w:rsid w:val="007B133E"/>
    <w:rsid w:val="007B570C"/>
    <w:rsid w:val="007B6864"/>
    <w:rsid w:val="007E4A6E"/>
    <w:rsid w:val="007F2E16"/>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53379"/>
    <w:rsid w:val="008541D0"/>
    <w:rsid w:val="00887F36"/>
    <w:rsid w:val="00890A4F"/>
    <w:rsid w:val="00891D37"/>
    <w:rsid w:val="00896C26"/>
    <w:rsid w:val="008A01EA"/>
    <w:rsid w:val="008A3568"/>
    <w:rsid w:val="008A4FE4"/>
    <w:rsid w:val="008C24A8"/>
    <w:rsid w:val="008C50F3"/>
    <w:rsid w:val="008C51A4"/>
    <w:rsid w:val="008C70BC"/>
    <w:rsid w:val="008C7EFE"/>
    <w:rsid w:val="008D03B9"/>
    <w:rsid w:val="008D30C7"/>
    <w:rsid w:val="008F18D6"/>
    <w:rsid w:val="008F2C9B"/>
    <w:rsid w:val="008F4C98"/>
    <w:rsid w:val="008F797B"/>
    <w:rsid w:val="00904780"/>
    <w:rsid w:val="0090635B"/>
    <w:rsid w:val="00914F81"/>
    <w:rsid w:val="00922385"/>
    <w:rsid w:val="009223DF"/>
    <w:rsid w:val="009226C1"/>
    <w:rsid w:val="00923406"/>
    <w:rsid w:val="00936091"/>
    <w:rsid w:val="00940D8A"/>
    <w:rsid w:val="0095083A"/>
    <w:rsid w:val="00950944"/>
    <w:rsid w:val="00957F1F"/>
    <w:rsid w:val="00962258"/>
    <w:rsid w:val="00963E4F"/>
    <w:rsid w:val="009678B7"/>
    <w:rsid w:val="009714EB"/>
    <w:rsid w:val="0097239D"/>
    <w:rsid w:val="00976004"/>
    <w:rsid w:val="00980B51"/>
    <w:rsid w:val="00992D9C"/>
    <w:rsid w:val="00996CB8"/>
    <w:rsid w:val="009A1D1E"/>
    <w:rsid w:val="009A404E"/>
    <w:rsid w:val="009A45C5"/>
    <w:rsid w:val="009B2E97"/>
    <w:rsid w:val="009B5146"/>
    <w:rsid w:val="009C418E"/>
    <w:rsid w:val="009C4260"/>
    <w:rsid w:val="009C442C"/>
    <w:rsid w:val="009D2FC5"/>
    <w:rsid w:val="009D5183"/>
    <w:rsid w:val="009D674B"/>
    <w:rsid w:val="009E07F4"/>
    <w:rsid w:val="009E09BE"/>
    <w:rsid w:val="009E3D46"/>
    <w:rsid w:val="009F0319"/>
    <w:rsid w:val="009F25DD"/>
    <w:rsid w:val="009F309B"/>
    <w:rsid w:val="009F392E"/>
    <w:rsid w:val="009F53C5"/>
    <w:rsid w:val="00A04D7F"/>
    <w:rsid w:val="00A0740E"/>
    <w:rsid w:val="00A24AE4"/>
    <w:rsid w:val="00A30E55"/>
    <w:rsid w:val="00A33273"/>
    <w:rsid w:val="00A35F33"/>
    <w:rsid w:val="00A4050F"/>
    <w:rsid w:val="00A46B05"/>
    <w:rsid w:val="00A50641"/>
    <w:rsid w:val="00A50BC5"/>
    <w:rsid w:val="00A51A89"/>
    <w:rsid w:val="00A530BF"/>
    <w:rsid w:val="00A55297"/>
    <w:rsid w:val="00A5763B"/>
    <w:rsid w:val="00A6177B"/>
    <w:rsid w:val="00A62E74"/>
    <w:rsid w:val="00A66136"/>
    <w:rsid w:val="00A70ADB"/>
    <w:rsid w:val="00A71189"/>
    <w:rsid w:val="00A7364A"/>
    <w:rsid w:val="00A74DCC"/>
    <w:rsid w:val="00A753ED"/>
    <w:rsid w:val="00A77512"/>
    <w:rsid w:val="00A8227E"/>
    <w:rsid w:val="00A87A90"/>
    <w:rsid w:val="00A94B72"/>
    <w:rsid w:val="00A94C2F"/>
    <w:rsid w:val="00AA4CBB"/>
    <w:rsid w:val="00AA65FA"/>
    <w:rsid w:val="00AA7351"/>
    <w:rsid w:val="00AB5004"/>
    <w:rsid w:val="00AC3E83"/>
    <w:rsid w:val="00AC59BD"/>
    <w:rsid w:val="00AD056F"/>
    <w:rsid w:val="00AD0C7B"/>
    <w:rsid w:val="00AD38D0"/>
    <w:rsid w:val="00AD5F1A"/>
    <w:rsid w:val="00AD6731"/>
    <w:rsid w:val="00AE4BE1"/>
    <w:rsid w:val="00AF2E9E"/>
    <w:rsid w:val="00AF5943"/>
    <w:rsid w:val="00B008D5"/>
    <w:rsid w:val="00B00CFD"/>
    <w:rsid w:val="00B02F73"/>
    <w:rsid w:val="00B0619F"/>
    <w:rsid w:val="00B101FD"/>
    <w:rsid w:val="00B13A26"/>
    <w:rsid w:val="00B13DF3"/>
    <w:rsid w:val="00B15D0D"/>
    <w:rsid w:val="00B22106"/>
    <w:rsid w:val="00B22735"/>
    <w:rsid w:val="00B31D98"/>
    <w:rsid w:val="00B344A3"/>
    <w:rsid w:val="00B43AC0"/>
    <w:rsid w:val="00B46BA5"/>
    <w:rsid w:val="00B50AB2"/>
    <w:rsid w:val="00B50BB4"/>
    <w:rsid w:val="00B51B45"/>
    <w:rsid w:val="00B5431A"/>
    <w:rsid w:val="00B56EB2"/>
    <w:rsid w:val="00B60FA8"/>
    <w:rsid w:val="00B75EE1"/>
    <w:rsid w:val="00B77481"/>
    <w:rsid w:val="00B8518B"/>
    <w:rsid w:val="00B861EA"/>
    <w:rsid w:val="00B93566"/>
    <w:rsid w:val="00B97CC3"/>
    <w:rsid w:val="00BC0405"/>
    <w:rsid w:val="00BC06C4"/>
    <w:rsid w:val="00BC51B8"/>
    <w:rsid w:val="00BC7C6D"/>
    <w:rsid w:val="00BD76C3"/>
    <w:rsid w:val="00BD7E91"/>
    <w:rsid w:val="00BD7F0D"/>
    <w:rsid w:val="00BE06DC"/>
    <w:rsid w:val="00BF1E59"/>
    <w:rsid w:val="00BF54FE"/>
    <w:rsid w:val="00C02D0A"/>
    <w:rsid w:val="00C03A6E"/>
    <w:rsid w:val="00C13860"/>
    <w:rsid w:val="00C14592"/>
    <w:rsid w:val="00C21A61"/>
    <w:rsid w:val="00C226C0"/>
    <w:rsid w:val="00C24A6A"/>
    <w:rsid w:val="00C30CA8"/>
    <w:rsid w:val="00C42FE6"/>
    <w:rsid w:val="00C44F6A"/>
    <w:rsid w:val="00C51B48"/>
    <w:rsid w:val="00C6198E"/>
    <w:rsid w:val="00C64DA0"/>
    <w:rsid w:val="00C708EA"/>
    <w:rsid w:val="00C71821"/>
    <w:rsid w:val="00C73385"/>
    <w:rsid w:val="00C778A5"/>
    <w:rsid w:val="00C86957"/>
    <w:rsid w:val="00C95162"/>
    <w:rsid w:val="00C96445"/>
    <w:rsid w:val="00CB6A37"/>
    <w:rsid w:val="00CB7684"/>
    <w:rsid w:val="00CC09A5"/>
    <w:rsid w:val="00CC7C8F"/>
    <w:rsid w:val="00CD1FC4"/>
    <w:rsid w:val="00CE00F1"/>
    <w:rsid w:val="00CF1D0E"/>
    <w:rsid w:val="00D034A0"/>
    <w:rsid w:val="00D038A7"/>
    <w:rsid w:val="00D0732C"/>
    <w:rsid w:val="00D178B4"/>
    <w:rsid w:val="00D21061"/>
    <w:rsid w:val="00D322B7"/>
    <w:rsid w:val="00D4108E"/>
    <w:rsid w:val="00D521D0"/>
    <w:rsid w:val="00D56FCA"/>
    <w:rsid w:val="00D6163D"/>
    <w:rsid w:val="00D6534E"/>
    <w:rsid w:val="00D67F85"/>
    <w:rsid w:val="00D831A3"/>
    <w:rsid w:val="00D85204"/>
    <w:rsid w:val="00D90C8B"/>
    <w:rsid w:val="00D97BE3"/>
    <w:rsid w:val="00DA1C67"/>
    <w:rsid w:val="00DA27EA"/>
    <w:rsid w:val="00DA3711"/>
    <w:rsid w:val="00DB58AA"/>
    <w:rsid w:val="00DB6450"/>
    <w:rsid w:val="00DD34C1"/>
    <w:rsid w:val="00DD46F3"/>
    <w:rsid w:val="00DE51A5"/>
    <w:rsid w:val="00DE56F2"/>
    <w:rsid w:val="00DF116D"/>
    <w:rsid w:val="00DF4DDD"/>
    <w:rsid w:val="00DF7BAA"/>
    <w:rsid w:val="00E014A7"/>
    <w:rsid w:val="00E03AED"/>
    <w:rsid w:val="00E03B03"/>
    <w:rsid w:val="00E04A7B"/>
    <w:rsid w:val="00E1127E"/>
    <w:rsid w:val="00E12F28"/>
    <w:rsid w:val="00E16FF7"/>
    <w:rsid w:val="00E1732F"/>
    <w:rsid w:val="00E26D68"/>
    <w:rsid w:val="00E44045"/>
    <w:rsid w:val="00E60302"/>
    <w:rsid w:val="00E618C4"/>
    <w:rsid w:val="00E6572E"/>
    <w:rsid w:val="00E7218A"/>
    <w:rsid w:val="00E84C3A"/>
    <w:rsid w:val="00E878EE"/>
    <w:rsid w:val="00E97A60"/>
    <w:rsid w:val="00EA0C05"/>
    <w:rsid w:val="00EA49BB"/>
    <w:rsid w:val="00EA6EC7"/>
    <w:rsid w:val="00EB104F"/>
    <w:rsid w:val="00EB46E5"/>
    <w:rsid w:val="00EC4CA8"/>
    <w:rsid w:val="00EC613E"/>
    <w:rsid w:val="00ED0703"/>
    <w:rsid w:val="00ED14BD"/>
    <w:rsid w:val="00EF0BBE"/>
    <w:rsid w:val="00EF1373"/>
    <w:rsid w:val="00EF49B8"/>
    <w:rsid w:val="00F016C7"/>
    <w:rsid w:val="00F06060"/>
    <w:rsid w:val="00F07247"/>
    <w:rsid w:val="00F12DEC"/>
    <w:rsid w:val="00F1715C"/>
    <w:rsid w:val="00F232E7"/>
    <w:rsid w:val="00F2618F"/>
    <w:rsid w:val="00F2678A"/>
    <w:rsid w:val="00F310F8"/>
    <w:rsid w:val="00F35939"/>
    <w:rsid w:val="00F45607"/>
    <w:rsid w:val="00F467F4"/>
    <w:rsid w:val="00F468B3"/>
    <w:rsid w:val="00F4722B"/>
    <w:rsid w:val="00F54432"/>
    <w:rsid w:val="00F568D3"/>
    <w:rsid w:val="00F60DF5"/>
    <w:rsid w:val="00F659EB"/>
    <w:rsid w:val="00F66312"/>
    <w:rsid w:val="00F705D1"/>
    <w:rsid w:val="00F8370E"/>
    <w:rsid w:val="00F83AE6"/>
    <w:rsid w:val="00F84891"/>
    <w:rsid w:val="00F86BA6"/>
    <w:rsid w:val="00F8788B"/>
    <w:rsid w:val="00F90EEA"/>
    <w:rsid w:val="00FB5DE8"/>
    <w:rsid w:val="00FB6342"/>
    <w:rsid w:val="00FB7911"/>
    <w:rsid w:val="00FC6389"/>
    <w:rsid w:val="00FC6D5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ACA91"/>
  <w14:defaultImageDpi w14:val="32767"/>
  <w15:docId w15:val="{03E9BB36-64AA-41B2-90B9-3E9F878E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b/>
      <w:szCs w:val="18"/>
      <w:lang w:eastAsia="en-US"/>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slovan">
    <w:name w:val="TP_Nadpis-2_číslovaný"/>
    <w:next w:val="TPText-1slovan"/>
    <w:link w:val="TPNadpis-2slovanChar"/>
    <w:qFormat/>
    <w:rsid w:val="00A46B05"/>
    <w:pPr>
      <w:keepNext/>
      <w:numPr>
        <w:ilvl w:val="1"/>
        <w:numId w:val="38"/>
      </w:numPr>
      <w:spacing w:before="120"/>
      <w:jc w:val="both"/>
      <w:outlineLvl w:val="1"/>
    </w:pPr>
    <w:rPr>
      <w:rFonts w:ascii="Calibri" w:eastAsia="Calibri" w:hAnsi="Calibri"/>
      <w:b/>
      <w:sz w:val="22"/>
      <w:szCs w:val="22"/>
      <w:lang w:eastAsia="en-US"/>
    </w:rPr>
  </w:style>
  <w:style w:type="paragraph" w:customStyle="1" w:styleId="TPText-1slovan">
    <w:name w:val="TP_Text-1_ číslovaný"/>
    <w:link w:val="TPText-1slovanChar"/>
    <w:qFormat/>
    <w:rsid w:val="00A46B05"/>
    <w:pPr>
      <w:numPr>
        <w:ilvl w:val="2"/>
        <w:numId w:val="38"/>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A46B05"/>
    <w:rPr>
      <w:rFonts w:ascii="Calibri" w:eastAsia="Calibri" w:hAnsi="Calibri"/>
      <w:szCs w:val="22"/>
      <w:lang w:eastAsia="en-US"/>
    </w:rPr>
  </w:style>
  <w:style w:type="paragraph" w:customStyle="1" w:styleId="TPNADPIS-1slovan">
    <w:name w:val="TP_NADPIS-1_číslovaný"/>
    <w:next w:val="TPNadpis-2slovan"/>
    <w:link w:val="TPNADPIS-1slovanChar"/>
    <w:qFormat/>
    <w:rsid w:val="00A46B05"/>
    <w:pPr>
      <w:keepNext/>
      <w:numPr>
        <w:numId w:val="38"/>
      </w:numPr>
      <w:spacing w:before="240"/>
      <w:jc w:val="both"/>
      <w:outlineLvl w:val="0"/>
    </w:pPr>
    <w:rPr>
      <w:rFonts w:ascii="Calibri" w:eastAsia="Calibri" w:hAnsi="Calibri"/>
      <w:b/>
      <w:caps/>
      <w:sz w:val="24"/>
      <w:szCs w:val="24"/>
      <w:lang w:eastAsia="en-US"/>
    </w:rPr>
  </w:style>
  <w:style w:type="paragraph" w:customStyle="1" w:styleId="TPText-2slovan">
    <w:name w:val="TP_Text-2_ číslovaný"/>
    <w:link w:val="TPText-2slovanChar"/>
    <w:qFormat/>
    <w:rsid w:val="00A46B05"/>
    <w:pPr>
      <w:numPr>
        <w:ilvl w:val="3"/>
        <w:numId w:val="38"/>
      </w:numPr>
      <w:spacing w:before="80"/>
      <w:jc w:val="both"/>
    </w:pPr>
    <w:rPr>
      <w:rFonts w:ascii="Calibri" w:eastAsia="Calibri" w:hAnsi="Calibri"/>
      <w:szCs w:val="22"/>
      <w:lang w:eastAsia="en-US"/>
    </w:rPr>
  </w:style>
  <w:style w:type="character" w:customStyle="1" w:styleId="TPNadpis-2slovanChar">
    <w:name w:val="TP_Nadpis-2_číslovaný Char"/>
    <w:link w:val="TPNadpis-2slovan"/>
    <w:rsid w:val="00E03AED"/>
    <w:rPr>
      <w:rFonts w:ascii="Calibri" w:eastAsia="Calibri" w:hAnsi="Calibri"/>
      <w:b/>
      <w:sz w:val="22"/>
      <w:szCs w:val="22"/>
      <w:lang w:eastAsia="en-US"/>
    </w:rPr>
  </w:style>
  <w:style w:type="character" w:customStyle="1" w:styleId="TPNADPIS-1slovanChar">
    <w:name w:val="TP_NADPIS-1_číslovaný Char"/>
    <w:link w:val="TPNADPIS-1slovan"/>
    <w:rsid w:val="00E03AED"/>
    <w:rPr>
      <w:rFonts w:ascii="Calibri" w:eastAsia="Calibri" w:hAnsi="Calibri"/>
      <w:b/>
      <w:caps/>
      <w:sz w:val="24"/>
      <w:szCs w:val="24"/>
      <w:lang w:eastAsia="en-US"/>
    </w:rPr>
  </w:style>
  <w:style w:type="character" w:customStyle="1" w:styleId="TPText-2slovanChar">
    <w:name w:val="TP_Text-2_ číslovaný Char"/>
    <w:link w:val="TPText-2slovan"/>
    <w:locked/>
    <w:rsid w:val="00144215"/>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96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udc.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otoupal@spravazeleznic.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E43F84B-E576-47C7-BC5D-6FB5DBBF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4859</TotalTime>
  <Pages>13</Pages>
  <Words>3470</Words>
  <Characters>20477</Characters>
  <Application>Microsoft Office Word</Application>
  <DocSecurity>0</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23900</CharactersWithSpaces>
  <SharedDoc>false</SharedDoc>
  <HLinks>
    <vt:vector size="228" baseType="variant">
      <vt:variant>
        <vt:i4>3538996</vt:i4>
      </vt:variant>
      <vt:variant>
        <vt:i4>222</vt:i4>
      </vt:variant>
      <vt:variant>
        <vt:i4>0</vt:i4>
      </vt:variant>
      <vt:variant>
        <vt:i4>5</vt:i4>
      </vt:variant>
      <vt:variant>
        <vt:lpwstr>https://www.szdc.cz/o-nas/vnitrni-predpisy-szdc</vt:lpwstr>
      </vt:variant>
      <vt:variant>
        <vt:lpwstr/>
      </vt:variant>
      <vt:variant>
        <vt:i4>1179652</vt:i4>
      </vt:variant>
      <vt:variant>
        <vt:i4>219</vt:i4>
      </vt:variant>
      <vt:variant>
        <vt:i4>0</vt:i4>
      </vt:variant>
      <vt:variant>
        <vt:i4>5</vt:i4>
      </vt:variant>
      <vt:variant>
        <vt:lpwstr>https://www.tudc.cz/</vt:lpwstr>
      </vt:variant>
      <vt:variant>
        <vt:lpwstr/>
      </vt:variant>
      <vt:variant>
        <vt:i4>1572920</vt:i4>
      </vt:variant>
      <vt:variant>
        <vt:i4>212</vt:i4>
      </vt:variant>
      <vt:variant>
        <vt:i4>0</vt:i4>
      </vt:variant>
      <vt:variant>
        <vt:i4>5</vt:i4>
      </vt:variant>
      <vt:variant>
        <vt:lpwstr/>
      </vt:variant>
      <vt:variant>
        <vt:lpwstr>_Toc32916549</vt:lpwstr>
      </vt:variant>
      <vt:variant>
        <vt:i4>1638456</vt:i4>
      </vt:variant>
      <vt:variant>
        <vt:i4>206</vt:i4>
      </vt:variant>
      <vt:variant>
        <vt:i4>0</vt:i4>
      </vt:variant>
      <vt:variant>
        <vt:i4>5</vt:i4>
      </vt:variant>
      <vt:variant>
        <vt:lpwstr/>
      </vt:variant>
      <vt:variant>
        <vt:lpwstr>_Toc32916548</vt:lpwstr>
      </vt:variant>
      <vt:variant>
        <vt:i4>1441848</vt:i4>
      </vt:variant>
      <vt:variant>
        <vt:i4>200</vt:i4>
      </vt:variant>
      <vt:variant>
        <vt:i4>0</vt:i4>
      </vt:variant>
      <vt:variant>
        <vt:i4>5</vt:i4>
      </vt:variant>
      <vt:variant>
        <vt:lpwstr/>
      </vt:variant>
      <vt:variant>
        <vt:lpwstr>_Toc32916547</vt:lpwstr>
      </vt:variant>
      <vt:variant>
        <vt:i4>1507384</vt:i4>
      </vt:variant>
      <vt:variant>
        <vt:i4>194</vt:i4>
      </vt:variant>
      <vt:variant>
        <vt:i4>0</vt:i4>
      </vt:variant>
      <vt:variant>
        <vt:i4>5</vt:i4>
      </vt:variant>
      <vt:variant>
        <vt:lpwstr/>
      </vt:variant>
      <vt:variant>
        <vt:lpwstr>_Toc32916546</vt:lpwstr>
      </vt:variant>
      <vt:variant>
        <vt:i4>1310776</vt:i4>
      </vt:variant>
      <vt:variant>
        <vt:i4>188</vt:i4>
      </vt:variant>
      <vt:variant>
        <vt:i4>0</vt:i4>
      </vt:variant>
      <vt:variant>
        <vt:i4>5</vt:i4>
      </vt:variant>
      <vt:variant>
        <vt:lpwstr/>
      </vt:variant>
      <vt:variant>
        <vt:lpwstr>_Toc32916545</vt:lpwstr>
      </vt:variant>
      <vt:variant>
        <vt:i4>1376312</vt:i4>
      </vt:variant>
      <vt:variant>
        <vt:i4>182</vt:i4>
      </vt:variant>
      <vt:variant>
        <vt:i4>0</vt:i4>
      </vt:variant>
      <vt:variant>
        <vt:i4>5</vt:i4>
      </vt:variant>
      <vt:variant>
        <vt:lpwstr/>
      </vt:variant>
      <vt:variant>
        <vt:lpwstr>_Toc32916544</vt:lpwstr>
      </vt:variant>
      <vt:variant>
        <vt:i4>1179704</vt:i4>
      </vt:variant>
      <vt:variant>
        <vt:i4>176</vt:i4>
      </vt:variant>
      <vt:variant>
        <vt:i4>0</vt:i4>
      </vt:variant>
      <vt:variant>
        <vt:i4>5</vt:i4>
      </vt:variant>
      <vt:variant>
        <vt:lpwstr/>
      </vt:variant>
      <vt:variant>
        <vt:lpwstr>_Toc32916543</vt:lpwstr>
      </vt:variant>
      <vt:variant>
        <vt:i4>1245240</vt:i4>
      </vt:variant>
      <vt:variant>
        <vt:i4>170</vt:i4>
      </vt:variant>
      <vt:variant>
        <vt:i4>0</vt:i4>
      </vt:variant>
      <vt:variant>
        <vt:i4>5</vt:i4>
      </vt:variant>
      <vt:variant>
        <vt:lpwstr/>
      </vt:variant>
      <vt:variant>
        <vt:lpwstr>_Toc32916542</vt:lpwstr>
      </vt:variant>
      <vt:variant>
        <vt:i4>1048632</vt:i4>
      </vt:variant>
      <vt:variant>
        <vt:i4>164</vt:i4>
      </vt:variant>
      <vt:variant>
        <vt:i4>0</vt:i4>
      </vt:variant>
      <vt:variant>
        <vt:i4>5</vt:i4>
      </vt:variant>
      <vt:variant>
        <vt:lpwstr/>
      </vt:variant>
      <vt:variant>
        <vt:lpwstr>_Toc32916541</vt:lpwstr>
      </vt:variant>
      <vt:variant>
        <vt:i4>1114168</vt:i4>
      </vt:variant>
      <vt:variant>
        <vt:i4>158</vt:i4>
      </vt:variant>
      <vt:variant>
        <vt:i4>0</vt:i4>
      </vt:variant>
      <vt:variant>
        <vt:i4>5</vt:i4>
      </vt:variant>
      <vt:variant>
        <vt:lpwstr/>
      </vt:variant>
      <vt:variant>
        <vt:lpwstr>_Toc32916540</vt:lpwstr>
      </vt:variant>
      <vt:variant>
        <vt:i4>1572927</vt:i4>
      </vt:variant>
      <vt:variant>
        <vt:i4>152</vt:i4>
      </vt:variant>
      <vt:variant>
        <vt:i4>0</vt:i4>
      </vt:variant>
      <vt:variant>
        <vt:i4>5</vt:i4>
      </vt:variant>
      <vt:variant>
        <vt:lpwstr/>
      </vt:variant>
      <vt:variant>
        <vt:lpwstr>_Toc32916539</vt:lpwstr>
      </vt:variant>
      <vt:variant>
        <vt:i4>1638463</vt:i4>
      </vt:variant>
      <vt:variant>
        <vt:i4>146</vt:i4>
      </vt:variant>
      <vt:variant>
        <vt:i4>0</vt:i4>
      </vt:variant>
      <vt:variant>
        <vt:i4>5</vt:i4>
      </vt:variant>
      <vt:variant>
        <vt:lpwstr/>
      </vt:variant>
      <vt:variant>
        <vt:lpwstr>_Toc32916538</vt:lpwstr>
      </vt:variant>
      <vt:variant>
        <vt:i4>1441855</vt:i4>
      </vt:variant>
      <vt:variant>
        <vt:i4>140</vt:i4>
      </vt:variant>
      <vt:variant>
        <vt:i4>0</vt:i4>
      </vt:variant>
      <vt:variant>
        <vt:i4>5</vt:i4>
      </vt:variant>
      <vt:variant>
        <vt:lpwstr/>
      </vt:variant>
      <vt:variant>
        <vt:lpwstr>_Toc32916537</vt:lpwstr>
      </vt:variant>
      <vt:variant>
        <vt:i4>1507391</vt:i4>
      </vt:variant>
      <vt:variant>
        <vt:i4>134</vt:i4>
      </vt:variant>
      <vt:variant>
        <vt:i4>0</vt:i4>
      </vt:variant>
      <vt:variant>
        <vt:i4>5</vt:i4>
      </vt:variant>
      <vt:variant>
        <vt:lpwstr/>
      </vt:variant>
      <vt:variant>
        <vt:lpwstr>_Toc32916536</vt:lpwstr>
      </vt:variant>
      <vt:variant>
        <vt:i4>1310783</vt:i4>
      </vt:variant>
      <vt:variant>
        <vt:i4>128</vt:i4>
      </vt:variant>
      <vt:variant>
        <vt:i4>0</vt:i4>
      </vt:variant>
      <vt:variant>
        <vt:i4>5</vt:i4>
      </vt:variant>
      <vt:variant>
        <vt:lpwstr/>
      </vt:variant>
      <vt:variant>
        <vt:lpwstr>_Toc32916535</vt:lpwstr>
      </vt:variant>
      <vt:variant>
        <vt:i4>1376319</vt:i4>
      </vt:variant>
      <vt:variant>
        <vt:i4>122</vt:i4>
      </vt:variant>
      <vt:variant>
        <vt:i4>0</vt:i4>
      </vt:variant>
      <vt:variant>
        <vt:i4>5</vt:i4>
      </vt:variant>
      <vt:variant>
        <vt:lpwstr/>
      </vt:variant>
      <vt:variant>
        <vt:lpwstr>_Toc32916534</vt:lpwstr>
      </vt:variant>
      <vt:variant>
        <vt:i4>1179711</vt:i4>
      </vt:variant>
      <vt:variant>
        <vt:i4>116</vt:i4>
      </vt:variant>
      <vt:variant>
        <vt:i4>0</vt:i4>
      </vt:variant>
      <vt:variant>
        <vt:i4>5</vt:i4>
      </vt:variant>
      <vt:variant>
        <vt:lpwstr/>
      </vt:variant>
      <vt:variant>
        <vt:lpwstr>_Toc32916533</vt:lpwstr>
      </vt:variant>
      <vt:variant>
        <vt:i4>1245247</vt:i4>
      </vt:variant>
      <vt:variant>
        <vt:i4>110</vt:i4>
      </vt:variant>
      <vt:variant>
        <vt:i4>0</vt:i4>
      </vt:variant>
      <vt:variant>
        <vt:i4>5</vt:i4>
      </vt:variant>
      <vt:variant>
        <vt:lpwstr/>
      </vt:variant>
      <vt:variant>
        <vt:lpwstr>_Toc32916532</vt:lpwstr>
      </vt:variant>
      <vt:variant>
        <vt:i4>1048639</vt:i4>
      </vt:variant>
      <vt:variant>
        <vt:i4>104</vt:i4>
      </vt:variant>
      <vt:variant>
        <vt:i4>0</vt:i4>
      </vt:variant>
      <vt:variant>
        <vt:i4>5</vt:i4>
      </vt:variant>
      <vt:variant>
        <vt:lpwstr/>
      </vt:variant>
      <vt:variant>
        <vt:lpwstr>_Toc32916531</vt:lpwstr>
      </vt:variant>
      <vt:variant>
        <vt:i4>1114175</vt:i4>
      </vt:variant>
      <vt:variant>
        <vt:i4>98</vt:i4>
      </vt:variant>
      <vt:variant>
        <vt:i4>0</vt:i4>
      </vt:variant>
      <vt:variant>
        <vt:i4>5</vt:i4>
      </vt:variant>
      <vt:variant>
        <vt:lpwstr/>
      </vt:variant>
      <vt:variant>
        <vt:lpwstr>_Toc32916530</vt:lpwstr>
      </vt:variant>
      <vt:variant>
        <vt:i4>1572926</vt:i4>
      </vt:variant>
      <vt:variant>
        <vt:i4>92</vt:i4>
      </vt:variant>
      <vt:variant>
        <vt:i4>0</vt:i4>
      </vt:variant>
      <vt:variant>
        <vt:i4>5</vt:i4>
      </vt:variant>
      <vt:variant>
        <vt:lpwstr/>
      </vt:variant>
      <vt:variant>
        <vt:lpwstr>_Toc32916529</vt:lpwstr>
      </vt:variant>
      <vt:variant>
        <vt:i4>1638462</vt:i4>
      </vt:variant>
      <vt:variant>
        <vt:i4>86</vt:i4>
      </vt:variant>
      <vt:variant>
        <vt:i4>0</vt:i4>
      </vt:variant>
      <vt:variant>
        <vt:i4>5</vt:i4>
      </vt:variant>
      <vt:variant>
        <vt:lpwstr/>
      </vt:variant>
      <vt:variant>
        <vt:lpwstr>_Toc32916528</vt:lpwstr>
      </vt:variant>
      <vt:variant>
        <vt:i4>1441854</vt:i4>
      </vt:variant>
      <vt:variant>
        <vt:i4>80</vt:i4>
      </vt:variant>
      <vt:variant>
        <vt:i4>0</vt:i4>
      </vt:variant>
      <vt:variant>
        <vt:i4>5</vt:i4>
      </vt:variant>
      <vt:variant>
        <vt:lpwstr/>
      </vt:variant>
      <vt:variant>
        <vt:lpwstr>_Toc32916527</vt:lpwstr>
      </vt:variant>
      <vt:variant>
        <vt:i4>1507390</vt:i4>
      </vt:variant>
      <vt:variant>
        <vt:i4>74</vt:i4>
      </vt:variant>
      <vt:variant>
        <vt:i4>0</vt:i4>
      </vt:variant>
      <vt:variant>
        <vt:i4>5</vt:i4>
      </vt:variant>
      <vt:variant>
        <vt:lpwstr/>
      </vt:variant>
      <vt:variant>
        <vt:lpwstr>_Toc32916526</vt:lpwstr>
      </vt:variant>
      <vt:variant>
        <vt:i4>1310782</vt:i4>
      </vt:variant>
      <vt:variant>
        <vt:i4>68</vt:i4>
      </vt:variant>
      <vt:variant>
        <vt:i4>0</vt:i4>
      </vt:variant>
      <vt:variant>
        <vt:i4>5</vt:i4>
      </vt:variant>
      <vt:variant>
        <vt:lpwstr/>
      </vt:variant>
      <vt:variant>
        <vt:lpwstr>_Toc32916525</vt:lpwstr>
      </vt:variant>
      <vt:variant>
        <vt:i4>1376318</vt:i4>
      </vt:variant>
      <vt:variant>
        <vt:i4>62</vt:i4>
      </vt:variant>
      <vt:variant>
        <vt:i4>0</vt:i4>
      </vt:variant>
      <vt:variant>
        <vt:i4>5</vt:i4>
      </vt:variant>
      <vt:variant>
        <vt:lpwstr/>
      </vt:variant>
      <vt:variant>
        <vt:lpwstr>_Toc32916524</vt:lpwstr>
      </vt:variant>
      <vt:variant>
        <vt:i4>1179710</vt:i4>
      </vt:variant>
      <vt:variant>
        <vt:i4>56</vt:i4>
      </vt:variant>
      <vt:variant>
        <vt:i4>0</vt:i4>
      </vt:variant>
      <vt:variant>
        <vt:i4>5</vt:i4>
      </vt:variant>
      <vt:variant>
        <vt:lpwstr/>
      </vt:variant>
      <vt:variant>
        <vt:lpwstr>_Toc32916523</vt:lpwstr>
      </vt:variant>
      <vt:variant>
        <vt:i4>1245246</vt:i4>
      </vt:variant>
      <vt:variant>
        <vt:i4>50</vt:i4>
      </vt:variant>
      <vt:variant>
        <vt:i4>0</vt:i4>
      </vt:variant>
      <vt:variant>
        <vt:i4>5</vt:i4>
      </vt:variant>
      <vt:variant>
        <vt:lpwstr/>
      </vt:variant>
      <vt:variant>
        <vt:lpwstr>_Toc32916522</vt:lpwstr>
      </vt:variant>
      <vt:variant>
        <vt:i4>1048638</vt:i4>
      </vt:variant>
      <vt:variant>
        <vt:i4>44</vt:i4>
      </vt:variant>
      <vt:variant>
        <vt:i4>0</vt:i4>
      </vt:variant>
      <vt:variant>
        <vt:i4>5</vt:i4>
      </vt:variant>
      <vt:variant>
        <vt:lpwstr/>
      </vt:variant>
      <vt:variant>
        <vt:lpwstr>_Toc32916521</vt:lpwstr>
      </vt:variant>
      <vt:variant>
        <vt:i4>1114174</vt:i4>
      </vt:variant>
      <vt:variant>
        <vt:i4>38</vt:i4>
      </vt:variant>
      <vt:variant>
        <vt:i4>0</vt:i4>
      </vt:variant>
      <vt:variant>
        <vt:i4>5</vt:i4>
      </vt:variant>
      <vt:variant>
        <vt:lpwstr/>
      </vt:variant>
      <vt:variant>
        <vt:lpwstr>_Toc32916520</vt:lpwstr>
      </vt:variant>
      <vt:variant>
        <vt:i4>1572925</vt:i4>
      </vt:variant>
      <vt:variant>
        <vt:i4>32</vt:i4>
      </vt:variant>
      <vt:variant>
        <vt:i4>0</vt:i4>
      </vt:variant>
      <vt:variant>
        <vt:i4>5</vt:i4>
      </vt:variant>
      <vt:variant>
        <vt:lpwstr/>
      </vt:variant>
      <vt:variant>
        <vt:lpwstr>_Toc32916519</vt:lpwstr>
      </vt:variant>
      <vt:variant>
        <vt:i4>1638461</vt:i4>
      </vt:variant>
      <vt:variant>
        <vt:i4>26</vt:i4>
      </vt:variant>
      <vt:variant>
        <vt:i4>0</vt:i4>
      </vt:variant>
      <vt:variant>
        <vt:i4>5</vt:i4>
      </vt:variant>
      <vt:variant>
        <vt:lpwstr/>
      </vt:variant>
      <vt:variant>
        <vt:lpwstr>_Toc32916518</vt:lpwstr>
      </vt:variant>
      <vt:variant>
        <vt:i4>1441853</vt:i4>
      </vt:variant>
      <vt:variant>
        <vt:i4>20</vt:i4>
      </vt:variant>
      <vt:variant>
        <vt:i4>0</vt:i4>
      </vt:variant>
      <vt:variant>
        <vt:i4>5</vt:i4>
      </vt:variant>
      <vt:variant>
        <vt:lpwstr/>
      </vt:variant>
      <vt:variant>
        <vt:lpwstr>_Toc32916517</vt:lpwstr>
      </vt:variant>
      <vt:variant>
        <vt:i4>1507389</vt:i4>
      </vt:variant>
      <vt:variant>
        <vt:i4>14</vt:i4>
      </vt:variant>
      <vt:variant>
        <vt:i4>0</vt:i4>
      </vt:variant>
      <vt:variant>
        <vt:i4>5</vt:i4>
      </vt:variant>
      <vt:variant>
        <vt:lpwstr/>
      </vt:variant>
      <vt:variant>
        <vt:lpwstr>_Toc32916516</vt:lpwstr>
      </vt:variant>
      <vt:variant>
        <vt:i4>1310781</vt:i4>
      </vt:variant>
      <vt:variant>
        <vt:i4>8</vt:i4>
      </vt:variant>
      <vt:variant>
        <vt:i4>0</vt:i4>
      </vt:variant>
      <vt:variant>
        <vt:i4>5</vt:i4>
      </vt:variant>
      <vt:variant>
        <vt:lpwstr/>
      </vt:variant>
      <vt:variant>
        <vt:lpwstr>_Toc32916515</vt:lpwstr>
      </vt:variant>
      <vt:variant>
        <vt:i4>1376317</vt:i4>
      </vt:variant>
      <vt:variant>
        <vt:i4>2</vt:i4>
      </vt:variant>
      <vt:variant>
        <vt:i4>0</vt:i4>
      </vt:variant>
      <vt:variant>
        <vt:i4>5</vt:i4>
      </vt:variant>
      <vt:variant>
        <vt:lpwstr/>
      </vt:variant>
      <vt:variant>
        <vt:lpwstr>_Toc32916514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Hanová Michaela, Ing.</cp:lastModifiedBy>
  <cp:revision>21</cp:revision>
  <cp:lastPrinted>2020-02-17T11:11:00Z</cp:lastPrinted>
  <dcterms:created xsi:type="dcterms:W3CDTF">2020-08-04T06:43:00Z</dcterms:created>
  <dcterms:modified xsi:type="dcterms:W3CDTF">2020-09-08T10:00:00Z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