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 předpisům provádění díla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B10C10" w:rsidRPr="00B10C10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- 2020-2022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EE3529" w:rsidRPr="00EE3529">
        <w:rPr>
          <w:rFonts w:ascii="Verdana" w:hAnsi="Verdana"/>
          <w:sz w:val="18"/>
          <w:szCs w:val="18"/>
        </w:rPr>
        <w:t xml:space="preserve"> zajištění vývozu a likvidace obsahu žump, septiků a akumulačních jímek u objektů ve správě OŘ Ostrava bude provedeno v souladu se zákonem č.113/2018 Sb</w:t>
      </w:r>
      <w:r w:rsidR="00EE3529" w:rsidRPr="00A1477D">
        <w:rPr>
          <w:rFonts w:ascii="Verdana" w:hAnsi="Verdana"/>
          <w:sz w:val="18"/>
          <w:szCs w:val="18"/>
        </w:rPr>
        <w:t xml:space="preserve">., </w:t>
      </w:r>
      <w:r w:rsidR="00A1477D" w:rsidRPr="00A1477D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předpisů, a zákon č. 388/1991 Sb., o Státním fondu životního prostředí České republiky, ve znění pozdějších předpisů</w:t>
      </w:r>
      <w:r w:rsidR="00A1477D" w:rsidRPr="00A1477D">
        <w:rPr>
          <w:rFonts w:ascii="Verdana" w:hAnsi="Verdana"/>
          <w:sz w:val="18"/>
          <w:szCs w:val="18"/>
        </w:rPr>
        <w:t xml:space="preserve"> a v souladu se zákonem č. 266/1994 Sb., o dráhách, ve znění pozdějších předpisů a v souladu s  vyhláškou č. 100/1995 Sb., kterou se stanoví podmínky pro provoz, konstrukci a výrobu určených technických zařízení a jejich konkretizace (Řád určených technických zařízení,</w:t>
      </w:r>
      <w:r w:rsidR="00EE3529" w:rsidRPr="00A1477D">
        <w:rPr>
          <w:rFonts w:ascii="Verdana" w:hAnsi="Verdana"/>
          <w:sz w:val="18"/>
          <w:szCs w:val="18"/>
        </w:rPr>
        <w:t xml:space="preserve"> přičemž činnosti, které tvoří předmět veřejné zakázky, jsou blíže s</w:t>
      </w:r>
      <w:bookmarkStart w:id="0" w:name="_GoBack"/>
      <w:bookmarkEnd w:id="0"/>
      <w:r w:rsidR="00EE3529" w:rsidRPr="00A1477D">
        <w:rPr>
          <w:rFonts w:ascii="Verdana" w:hAnsi="Verdana"/>
          <w:sz w:val="18"/>
          <w:szCs w:val="18"/>
        </w:rPr>
        <w:t>pecifikovány v této zadávací dokumentaci</w:t>
      </w:r>
      <w:r w:rsidR="00B45700" w:rsidRPr="00A1477D">
        <w:rPr>
          <w:rFonts w:ascii="Verdana" w:hAnsi="Verdana"/>
          <w:sz w:val="18"/>
          <w:szCs w:val="18"/>
        </w:rPr>
        <w:t>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47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47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10C10">
            <w:rPr>
              <w:rFonts w:ascii="Verdana" w:eastAsia="Calibri" w:hAnsi="Verdana"/>
              <w:sz w:val="18"/>
              <w:szCs w:val="18"/>
            </w:rPr>
            <w:t>3</w:t>
          </w:r>
          <w:r w:rsidR="00EE3529">
            <w:rPr>
              <w:rFonts w:ascii="Verdana" w:eastAsia="Calibri" w:hAnsi="Verdana"/>
              <w:sz w:val="18"/>
              <w:szCs w:val="18"/>
            </w:rPr>
            <w:t>c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B45700" w:rsidRPr="00B45700" w:rsidRDefault="00B45700" w:rsidP="00EE3529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 předpisům provádění díla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8B958C-FA2D-4E0B-AF12-E1C26CC6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</cp:revision>
  <cp:lastPrinted>2016-08-01T07:54:00Z</cp:lastPrinted>
  <dcterms:created xsi:type="dcterms:W3CDTF">2020-09-03T10:10:00Z</dcterms:created>
  <dcterms:modified xsi:type="dcterms:W3CDTF">2020-09-07T06:08:00Z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