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0C5197" wp14:editId="5CA30CC8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F07F2" w:rsidRDefault="00FF07F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FF07F2" w:rsidRDefault="00FF07F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A4609D" w:rsidP="0037111D">
            <w:r w:rsidRPr="00A4609D">
              <w:rPr>
                <w:rFonts w:ascii="Helvetica" w:hAnsi="Helvetica" w:cs="Helvetica"/>
              </w:rPr>
              <w:t>8676/2020-SŽ-SSV-Ú3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D608D2">
        <w:trPr>
          <w:trHeight w:val="64"/>
        </w:trPr>
        <w:tc>
          <w:tcPr>
            <w:tcW w:w="1020" w:type="dxa"/>
          </w:tcPr>
          <w:p w:rsidR="00F862D6" w:rsidRPr="00D608D2" w:rsidRDefault="00F862D6" w:rsidP="0077673A">
            <w:r w:rsidRPr="00D608D2">
              <w:t>Listů/příloh</w:t>
            </w:r>
          </w:p>
        </w:tc>
        <w:tc>
          <w:tcPr>
            <w:tcW w:w="2552" w:type="dxa"/>
          </w:tcPr>
          <w:p w:rsidR="00F862D6" w:rsidRPr="00D608D2" w:rsidRDefault="00D608D2" w:rsidP="00921000">
            <w:r w:rsidRPr="00D608D2">
              <w:t>3</w:t>
            </w:r>
            <w:r w:rsidR="00AC586A" w:rsidRPr="00D608D2">
              <w:t>/</w:t>
            </w:r>
            <w:r w:rsidRPr="00D608D2">
              <w:t>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80435F" w:rsidRDefault="009A7568" w:rsidP="009A7568">
            <w:r w:rsidRPr="0080435F">
              <w:t>Datum</w:t>
            </w:r>
          </w:p>
        </w:tc>
        <w:tc>
          <w:tcPr>
            <w:tcW w:w="2552" w:type="dxa"/>
          </w:tcPr>
          <w:p w:rsidR="009A7568" w:rsidRPr="0080435F" w:rsidRDefault="00C94060" w:rsidP="00B07309">
            <w:bookmarkStart w:id="0" w:name="Datum"/>
            <w:r>
              <w:t>4</w:t>
            </w:r>
            <w:r w:rsidR="00871912" w:rsidRPr="0080435F">
              <w:t xml:space="preserve">. </w:t>
            </w:r>
            <w:r w:rsidR="00B07309">
              <w:t>září</w:t>
            </w:r>
            <w:r w:rsidR="00871912" w:rsidRPr="0080435F">
              <w:t xml:space="preserve"> 2020 </w:t>
            </w:r>
            <w:r w:rsidR="009A7568" w:rsidRPr="0080435F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7E1CEE" w:rsidRDefault="007E1CEE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</w:t>
      </w:r>
      <w:r w:rsidRPr="00112DF2">
        <w:rPr>
          <w:rFonts w:eastAsia="Calibri" w:cs="Times New Roman"/>
          <w:lang w:eastAsia="cs-CZ"/>
        </w:rPr>
        <w:t>tace č</w:t>
      </w:r>
      <w:r w:rsidR="0092166E" w:rsidRPr="00112DF2">
        <w:rPr>
          <w:rFonts w:eastAsia="Calibri" w:cs="Times New Roman"/>
          <w:lang w:eastAsia="cs-CZ"/>
        </w:rPr>
        <w:t xml:space="preserve">. </w:t>
      </w:r>
      <w:r w:rsidR="00115532">
        <w:rPr>
          <w:rFonts w:eastAsia="Calibri" w:cs="Times New Roman"/>
          <w:lang w:eastAsia="cs-CZ"/>
        </w:rPr>
        <w:t>2</w:t>
      </w:r>
      <w:r w:rsidR="00BC3F3D">
        <w:rPr>
          <w:rFonts w:eastAsia="Calibri" w:cs="Times New Roman"/>
          <w:lang w:eastAsia="cs-CZ"/>
        </w:rPr>
        <w:t>5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7E1CEE" w:rsidRDefault="007E1CEE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D3C54" w:rsidRDefault="009D3C54" w:rsidP="009D3C5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267: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</w:rPr>
      </w:pPr>
      <w:r>
        <w:rPr>
          <w:rFonts w:cs="Arial"/>
        </w:rPr>
        <w:t>Při kontrole jednotlivých Technických zpráv, ZOV a HMG v PD a odpovědích ve Vysvětlení/ změna/ doplnění zadávací dokumentace jsme narazili na rozpory v počtu nočních výluk v 0. etapě.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</w:rPr>
      </w:pPr>
      <w:r>
        <w:rPr>
          <w:rFonts w:cs="Arial"/>
        </w:rPr>
        <w:t>Žádáme Zadavatele o upřesnění (rekapitulaci) všech nočních výluk v 0. etapě.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</w:rPr>
      </w:pPr>
    </w:p>
    <w:p w:rsidR="009D3C54" w:rsidRDefault="009D3C54" w:rsidP="009D3C5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624C18" w:rsidRPr="00D608D2" w:rsidRDefault="00A4609D" w:rsidP="005A7047">
      <w:pPr>
        <w:spacing w:after="0" w:line="240" w:lineRule="auto"/>
        <w:rPr>
          <w:rFonts w:eastAsia="Times New Roman" w:cs="Times New Roman"/>
          <w:b/>
          <w:i/>
          <w:lang w:eastAsia="cs-CZ"/>
        </w:rPr>
      </w:pPr>
      <w:r w:rsidRPr="00D608D2">
        <w:rPr>
          <w:rFonts w:ascii="Verdana" w:hAnsi="Verdana" w:cs="Arial"/>
          <w:i/>
        </w:rPr>
        <w:t xml:space="preserve">Zadavatel připravuje změnu části zadávací dokumentace, v rámci které bude upravena i část F. Zásady organizace výstavby. Po jejím uveřejnění zadavatel následně přiměřeně prodlouží </w:t>
      </w:r>
      <w:r w:rsidR="009A7C50" w:rsidRPr="00D608D2">
        <w:rPr>
          <w:rFonts w:ascii="Verdana" w:hAnsi="Verdana" w:cs="Arial"/>
          <w:i/>
        </w:rPr>
        <w:t>lhůtu</w:t>
      </w:r>
      <w:r w:rsidRPr="00D608D2">
        <w:rPr>
          <w:rFonts w:ascii="Verdana" w:hAnsi="Verdana" w:cs="Arial"/>
          <w:i/>
        </w:rPr>
        <w:t xml:space="preserve"> pro podání nabídek.</w:t>
      </w:r>
    </w:p>
    <w:p w:rsidR="009D3C54" w:rsidRDefault="009D3C54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A4609D" w:rsidRDefault="00A4609D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7E1CEE" w:rsidRDefault="007E1CEE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D3C54" w:rsidRDefault="009D3C54" w:rsidP="009D3C5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268: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</w:rPr>
      </w:pPr>
      <w:r>
        <w:rPr>
          <w:rFonts w:cs="Arial"/>
        </w:rPr>
        <w:t>Ve „Vysvětlení/ změna/ doplnění zadávací dokumentace č. 21“ jsme podali níže uvedený dotaz č. 252: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Dotaz č. 252: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Ve „Vysvětlení/ změna/ doplnění zadávací dokumentace č. 14“ jsme podali níže uvedený dotaz č. 170: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Dotaz č. 170: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Harmonogram zadavatele předpokládá provádění části prací v období od listopadu do března tedy měsících s klimaticky nevhodnými podmínkami (např. betonáže kořenů zápor, zhotovování monolitických konstrukcí, sanace, piloty apod.). Jakým způsobem bude zadavatel postupovat v případě nemožnosti provádění prací z důvodů nevhodného klimatu?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 xml:space="preserve">Odpověď: 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Dle zadavatele je pro uvedené práce v harmonogramu dostatečný prostor pro realizaci během dnů s vhodnými klimatickými podmínkami.  Rizika vyplývajících z možných nepříznivých podmínek musí mít zhotovitel zahrnuty ve své analýze rizik. V případě předpokládaných ztížených podmínek výstavby, mezi které patří i klimatické podmínky, budou zvýšené náklady na tyto a obdobné práce dle článku 2.1.3 Komentáře k soupisu prací rozpuštěny v ceně položky.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  <w:i/>
          <w:iCs/>
        </w:rPr>
      </w:pP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 xml:space="preserve">V odpovědi na tento dotaz zadavatel uvádí, že pro provedení uvedených </w:t>
      </w:r>
      <w:proofErr w:type="gramStart"/>
      <w:r>
        <w:rPr>
          <w:rFonts w:cs="Arial"/>
          <w:i/>
          <w:iCs/>
        </w:rPr>
        <w:t>prací  (např.</w:t>
      </w:r>
      <w:proofErr w:type="gramEnd"/>
      <w:r>
        <w:rPr>
          <w:rFonts w:cs="Arial"/>
          <w:i/>
          <w:iCs/>
        </w:rPr>
        <w:t xml:space="preserve"> betonáže kořenů zápor, zhotovování monolitických konstrukcí, sanace, piloty apod.) je v harmonogramu dostatečný prostor pro realizaci během dnů s vhodnými klimatickými podmínkami. Provádění záporového pažení (např. SO 02-21-01) je naplánováno na leden 2021 (2.1. - 17.1). V tomto termínu je vysoké riziko nevhodných klimatických podmínek, </w:t>
      </w:r>
      <w:proofErr w:type="spellStart"/>
      <w:r>
        <w:rPr>
          <w:rFonts w:cs="Arial"/>
          <w:i/>
          <w:iCs/>
        </w:rPr>
        <w:t>neumožňujíích</w:t>
      </w:r>
      <w:proofErr w:type="spellEnd"/>
      <w:r>
        <w:rPr>
          <w:rFonts w:cs="Arial"/>
          <w:i/>
          <w:iCs/>
        </w:rPr>
        <w:t xml:space="preserve"> provádění těchto prací. Jakým způsobem bude postupováno (upozorňujeme, že v případě nevhodných </w:t>
      </w:r>
      <w:r>
        <w:rPr>
          <w:rFonts w:cs="Arial"/>
          <w:i/>
          <w:iCs/>
        </w:rPr>
        <w:lastRenderedPageBreak/>
        <w:t>klimatických podmínek, je nemožné posunutí nebo přeložení realizace tohoto pažení v HMG, z důvodu návaznosti na realizaci celé stavby)? "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  <w:i/>
          <w:iCs/>
        </w:rPr>
      </w:pP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 xml:space="preserve">Odpověď: 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</w:rPr>
      </w:pPr>
      <w:r>
        <w:rPr>
          <w:rFonts w:cs="Arial"/>
          <w:i/>
          <w:iCs/>
        </w:rPr>
        <w:t xml:space="preserve">Zadavatel předpokládá, že uchazeč má takové </w:t>
      </w:r>
      <w:proofErr w:type="spellStart"/>
      <w:r>
        <w:rPr>
          <w:rFonts w:cs="Arial"/>
          <w:i/>
          <w:iCs/>
        </w:rPr>
        <w:t>technicko-technologické</w:t>
      </w:r>
      <w:proofErr w:type="spellEnd"/>
      <w:r>
        <w:rPr>
          <w:rFonts w:cs="Arial"/>
          <w:i/>
          <w:iCs/>
        </w:rPr>
        <w:t xml:space="preserve"> know-how, které umožní provádět výše uvedené činnosti i v neoptimálních klimatických</w:t>
      </w:r>
      <w:r w:rsidR="007D1815">
        <w:rPr>
          <w:rFonts w:cs="Arial"/>
          <w:i/>
          <w:iCs/>
        </w:rPr>
        <w:t xml:space="preserve"> podmínkách.</w:t>
      </w:r>
      <w:bookmarkStart w:id="1" w:name="_GoBack"/>
      <w:bookmarkEnd w:id="1"/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</w:rPr>
      </w:pP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</w:rPr>
      </w:pPr>
      <w:r>
        <w:rPr>
          <w:rFonts w:cs="Arial"/>
        </w:rPr>
        <w:t xml:space="preserve">Jaké </w:t>
      </w:r>
      <w:proofErr w:type="spellStart"/>
      <w:r>
        <w:rPr>
          <w:rFonts w:cs="Arial"/>
        </w:rPr>
        <w:t>technicko-technologické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know</w:t>
      </w:r>
      <w:proofErr w:type="spellEnd"/>
      <w:r>
        <w:rPr>
          <w:rFonts w:cs="Arial"/>
        </w:rPr>
        <w:t xml:space="preserve"> - </w:t>
      </w:r>
      <w:proofErr w:type="spellStart"/>
      <w:r>
        <w:rPr>
          <w:rFonts w:cs="Arial"/>
        </w:rPr>
        <w:t>how</w:t>
      </w:r>
      <w:proofErr w:type="spellEnd"/>
      <w:r>
        <w:rPr>
          <w:rFonts w:cs="Arial"/>
        </w:rPr>
        <w:t xml:space="preserve"> má zadavatel na mysli, když TP za nevhodných klimatických podmínek některé práce (např. betonáž při provádění zápor pažení) přímo nepovolují a lze tedy předpokládat, že práce stanovené dle </w:t>
      </w:r>
      <w:proofErr w:type="spellStart"/>
      <w:r>
        <w:rPr>
          <w:rFonts w:cs="Arial"/>
        </w:rPr>
        <w:t>hmg</w:t>
      </w:r>
      <w:proofErr w:type="spellEnd"/>
      <w:r>
        <w:rPr>
          <w:rFonts w:cs="Arial"/>
        </w:rPr>
        <w:t xml:space="preserve"> na leden, klimatické podmínky stanovené TP nemusí nutně splňovat?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</w:rPr>
      </w:pPr>
      <w:r>
        <w:rPr>
          <w:rFonts w:cs="Arial"/>
        </w:rPr>
        <w:t>Máme tomu rozumět tak, že práce budou muset být provedeny za každou cenu, tedy i při nepříznivých klimatických podmínkách překračujících stanovené požadavky dle  TP, jelikož dle zadavatele není možné změnit a prodloužit termíny předem naplánovaných výluk?</w:t>
      </w:r>
    </w:p>
    <w:p w:rsidR="009D3C54" w:rsidRDefault="009D3C54" w:rsidP="009D3C54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</w:rPr>
      </w:pPr>
    </w:p>
    <w:p w:rsidR="009D3C54" w:rsidRDefault="009D3C54" w:rsidP="009D3C5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A4609D" w:rsidRPr="00D608D2" w:rsidRDefault="00A4609D" w:rsidP="00A4609D">
      <w:pPr>
        <w:spacing w:after="0" w:line="240" w:lineRule="auto"/>
        <w:rPr>
          <w:rFonts w:ascii="Verdana" w:hAnsi="Verdana" w:cs="Arial"/>
          <w:i/>
        </w:rPr>
      </w:pPr>
      <w:r w:rsidRPr="00D608D2">
        <w:rPr>
          <w:rFonts w:ascii="Verdana" w:hAnsi="Verdana" w:cs="Arial"/>
          <w:i/>
        </w:rPr>
        <w:t xml:space="preserve">Zadavatel připravuje změnu části zadávací dokumentace, v rámci které bude upravena i část F. Zásady organizace výstavby. Po jejím uveřejnění zadavatel následně přiměřeně prodlouží </w:t>
      </w:r>
      <w:r w:rsidR="009A7C50" w:rsidRPr="00D608D2">
        <w:rPr>
          <w:rFonts w:ascii="Verdana" w:hAnsi="Verdana" w:cs="Arial"/>
          <w:i/>
        </w:rPr>
        <w:t>lhůtu</w:t>
      </w:r>
      <w:r w:rsidRPr="00D608D2">
        <w:rPr>
          <w:rFonts w:ascii="Verdana" w:hAnsi="Verdana" w:cs="Arial"/>
          <w:i/>
        </w:rPr>
        <w:t xml:space="preserve"> pro podání nabídek.</w:t>
      </w:r>
    </w:p>
    <w:p w:rsidR="009D3C54" w:rsidRDefault="009D3C54" w:rsidP="009D3C5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9D3C54" w:rsidRDefault="009D3C54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7E1CEE" w:rsidRDefault="007E1CEE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C3F3D" w:rsidRDefault="00F65E59" w:rsidP="00BC3F3D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Dotaz č. </w:t>
      </w:r>
      <w:r w:rsidR="002642D2">
        <w:rPr>
          <w:rFonts w:eastAsia="Calibri" w:cs="Times New Roman"/>
          <w:b/>
          <w:lang w:eastAsia="cs-CZ"/>
        </w:rPr>
        <w:t>2</w:t>
      </w:r>
      <w:r w:rsidR="00BC3F3D">
        <w:rPr>
          <w:rFonts w:eastAsia="Calibri" w:cs="Times New Roman"/>
          <w:b/>
          <w:lang w:eastAsia="cs-CZ"/>
        </w:rPr>
        <w:t>7</w:t>
      </w:r>
      <w:r w:rsidR="00B07309">
        <w:rPr>
          <w:rFonts w:eastAsia="Calibri" w:cs="Times New Roman"/>
          <w:b/>
          <w:lang w:eastAsia="cs-CZ"/>
        </w:rPr>
        <w:t>3</w:t>
      </w:r>
      <w:r w:rsidRPr="008302E6">
        <w:rPr>
          <w:rFonts w:eastAsia="Calibri" w:cs="Times New Roman"/>
          <w:b/>
          <w:lang w:eastAsia="cs-CZ"/>
        </w:rPr>
        <w:t>:</w:t>
      </w:r>
    </w:p>
    <w:p w:rsidR="00BC3F3D" w:rsidRPr="00BC3F3D" w:rsidRDefault="00BC3F3D" w:rsidP="00BC3F3D">
      <w:pPr>
        <w:tabs>
          <w:tab w:val="left" w:pos="0"/>
          <w:tab w:val="left" w:pos="284"/>
        </w:tabs>
        <w:spacing w:after="0" w:line="240" w:lineRule="auto"/>
        <w:rPr>
          <w:rFonts w:eastAsia="Calibri" w:cs="Times New Roman"/>
          <w:b/>
          <w:lang w:eastAsia="cs-CZ"/>
        </w:rPr>
      </w:pPr>
      <w:r w:rsidRPr="00BC3F3D">
        <w:rPr>
          <w:rFonts w:cs="Arial"/>
        </w:rPr>
        <w:t>Dotaz k odpovědi na dotaz č.</w:t>
      </w:r>
      <w:r w:rsidR="00B411CD">
        <w:rPr>
          <w:rFonts w:cs="Arial"/>
        </w:rPr>
        <w:t xml:space="preserve"> </w:t>
      </w:r>
      <w:r w:rsidRPr="00BC3F3D">
        <w:rPr>
          <w:rFonts w:cs="Arial"/>
        </w:rPr>
        <w:t>214</w:t>
      </w:r>
    </w:p>
    <w:p w:rsidR="00BC3F3D" w:rsidRPr="00BC3F3D" w:rsidRDefault="00BC3F3D" w:rsidP="00BC3F3D">
      <w:pPr>
        <w:pStyle w:val="Odstavecseseznamem"/>
        <w:tabs>
          <w:tab w:val="left" w:pos="0"/>
          <w:tab w:val="left" w:pos="284"/>
          <w:tab w:val="center" w:pos="6663"/>
        </w:tabs>
        <w:spacing w:after="0" w:line="240" w:lineRule="auto"/>
        <w:ind w:left="0"/>
        <w:jc w:val="both"/>
        <w:rPr>
          <w:rFonts w:cs="Arial"/>
        </w:rPr>
      </w:pPr>
      <w:r w:rsidRPr="00BC3F3D">
        <w:rPr>
          <w:rFonts w:cs="Arial"/>
        </w:rPr>
        <w:t xml:space="preserve">V odpovědi nám popisujete vytvoření </w:t>
      </w:r>
      <w:proofErr w:type="spellStart"/>
      <w:r w:rsidRPr="00BC3F3D">
        <w:rPr>
          <w:rFonts w:cs="Arial"/>
        </w:rPr>
        <w:t>mezistavu</w:t>
      </w:r>
      <w:proofErr w:type="spellEnd"/>
      <w:r w:rsidRPr="00BC3F3D">
        <w:rPr>
          <w:rFonts w:cs="Arial"/>
        </w:rPr>
        <w:t xml:space="preserve"> na železničním svršku pro zřízení pažení, kde odsouváme a snižujeme převýšení ve vedlejší koleji. Tento </w:t>
      </w:r>
      <w:proofErr w:type="spellStart"/>
      <w:r w:rsidRPr="00BC3F3D">
        <w:rPr>
          <w:rFonts w:cs="Arial"/>
        </w:rPr>
        <w:t>mezistav</w:t>
      </w:r>
      <w:proofErr w:type="spellEnd"/>
      <w:r w:rsidRPr="00BC3F3D">
        <w:rPr>
          <w:rFonts w:cs="Arial"/>
        </w:rPr>
        <w:t xml:space="preserve"> ani žádný další </w:t>
      </w:r>
      <w:proofErr w:type="spellStart"/>
      <w:r w:rsidRPr="00BC3F3D">
        <w:rPr>
          <w:rFonts w:cs="Arial"/>
        </w:rPr>
        <w:t>mezistav</w:t>
      </w:r>
      <w:proofErr w:type="spellEnd"/>
      <w:r w:rsidRPr="00BC3F3D">
        <w:rPr>
          <w:rFonts w:cs="Arial"/>
        </w:rPr>
        <w:t xml:space="preserve"> jsme nenašli popsaný v ZOV ani v technické zprávě žel. </w:t>
      </w:r>
      <w:proofErr w:type="gramStart"/>
      <w:r w:rsidRPr="00BC3F3D">
        <w:rPr>
          <w:rFonts w:cs="Arial"/>
        </w:rPr>
        <w:t>svršku</w:t>
      </w:r>
      <w:proofErr w:type="gramEnd"/>
      <w:r w:rsidRPr="00BC3F3D">
        <w:rPr>
          <w:rFonts w:cs="Arial"/>
        </w:rPr>
        <w:t xml:space="preserve"> ani spodku. To, že jsou položky ve výkazu výměr</w:t>
      </w:r>
      <w:r w:rsidR="00B411CD">
        <w:rPr>
          <w:rFonts w:cs="Arial"/>
        </w:rPr>
        <w:t>,</w:t>
      </w:r>
      <w:r w:rsidRPr="00BC3F3D">
        <w:rPr>
          <w:rFonts w:cs="Arial"/>
        </w:rPr>
        <w:t xml:space="preserve"> považujeme za chvályhodné, ale nedostatečné. Zhotovitel bez digitální verze projektu nemůže vyhodnotit všechna rizika. PD by dle našeho názoru měla tyto </w:t>
      </w:r>
      <w:proofErr w:type="spellStart"/>
      <w:r w:rsidRPr="00BC3F3D">
        <w:rPr>
          <w:rFonts w:cs="Arial"/>
        </w:rPr>
        <w:t>mezistavy</w:t>
      </w:r>
      <w:proofErr w:type="spellEnd"/>
      <w:r w:rsidRPr="00BC3F3D">
        <w:rPr>
          <w:rFonts w:cs="Arial"/>
        </w:rPr>
        <w:t xml:space="preserve"> obsahovat.</w:t>
      </w:r>
    </w:p>
    <w:p w:rsidR="00BC3F3D" w:rsidRPr="00BC3F3D" w:rsidRDefault="00BC3F3D" w:rsidP="00BC3F3D">
      <w:pPr>
        <w:pStyle w:val="Odstavecseseznamem"/>
        <w:tabs>
          <w:tab w:val="left" w:pos="0"/>
          <w:tab w:val="left" w:pos="284"/>
          <w:tab w:val="center" w:pos="6663"/>
        </w:tabs>
        <w:spacing w:after="0" w:line="240" w:lineRule="auto"/>
        <w:ind w:left="0"/>
        <w:jc w:val="both"/>
        <w:rPr>
          <w:rFonts w:cs="Arial"/>
          <w:i/>
          <w:iCs/>
        </w:rPr>
      </w:pPr>
      <w:r w:rsidRPr="00BC3F3D">
        <w:rPr>
          <w:rFonts w:cs="Arial"/>
        </w:rPr>
        <w:t xml:space="preserve">Žádáme projektanta o prověření a popsání všech těchto </w:t>
      </w:r>
      <w:proofErr w:type="spellStart"/>
      <w:r w:rsidRPr="00BC3F3D">
        <w:rPr>
          <w:rFonts w:cs="Arial"/>
        </w:rPr>
        <w:t>mezistavů</w:t>
      </w:r>
      <w:proofErr w:type="spellEnd"/>
      <w:r w:rsidRPr="00BC3F3D">
        <w:rPr>
          <w:rFonts w:cs="Arial"/>
        </w:rPr>
        <w:t xml:space="preserve"> na železničním svršku, které nejsou nikde zmíněny a jejich zanesení do ZOV.</w:t>
      </w:r>
    </w:p>
    <w:p w:rsidR="0003757B" w:rsidRPr="00624C18" w:rsidRDefault="0003757B" w:rsidP="0003757B">
      <w:pPr>
        <w:pStyle w:val="Odstavecseseznamem"/>
        <w:tabs>
          <w:tab w:val="center" w:pos="6663"/>
        </w:tabs>
        <w:spacing w:after="0" w:line="240" w:lineRule="auto"/>
        <w:ind w:left="0"/>
        <w:jc w:val="both"/>
        <w:rPr>
          <w:rFonts w:cs="Arial"/>
        </w:rPr>
      </w:pPr>
    </w:p>
    <w:p w:rsidR="00112DF2" w:rsidRPr="008302E6" w:rsidRDefault="00112DF2" w:rsidP="0003757B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D33B83" w:rsidRPr="00D608D2" w:rsidRDefault="00D33B83" w:rsidP="00D608D2">
      <w:pPr>
        <w:spacing w:after="0" w:line="240" w:lineRule="auto"/>
        <w:rPr>
          <w:rFonts w:ascii="Verdana" w:hAnsi="Verdana" w:cs="Arial"/>
          <w:i/>
        </w:rPr>
      </w:pPr>
      <w:r w:rsidRPr="00D608D2">
        <w:rPr>
          <w:rFonts w:ascii="Verdana" w:hAnsi="Verdana" w:cs="Arial"/>
          <w:i/>
        </w:rPr>
        <w:t xml:space="preserve">Základní popis </w:t>
      </w:r>
      <w:proofErr w:type="spellStart"/>
      <w:r w:rsidRPr="00D608D2">
        <w:rPr>
          <w:rFonts w:ascii="Verdana" w:hAnsi="Verdana" w:cs="Arial"/>
          <w:i/>
        </w:rPr>
        <w:t>mezistavů</w:t>
      </w:r>
      <w:proofErr w:type="spellEnd"/>
      <w:r w:rsidRPr="00D608D2">
        <w:rPr>
          <w:rFonts w:ascii="Verdana" w:hAnsi="Verdana" w:cs="Arial"/>
          <w:i/>
        </w:rPr>
        <w:t xml:space="preserve"> je součástí technických zpráv SO 02-10-01 a SO 02-11-01, SO 03-10-01 a SO 03-11-01, SO 04-10-01, SO 04-11-01, SO 05-10-01 a SO 05-11-01.</w:t>
      </w:r>
    </w:p>
    <w:p w:rsidR="00D33B83" w:rsidRPr="00D608D2" w:rsidRDefault="00D33B83" w:rsidP="00D608D2">
      <w:pPr>
        <w:spacing w:after="0" w:line="240" w:lineRule="auto"/>
        <w:rPr>
          <w:rFonts w:ascii="Verdana" w:hAnsi="Verdana" w:cs="Arial"/>
          <w:i/>
        </w:rPr>
      </w:pPr>
      <w:r w:rsidRPr="00D608D2">
        <w:rPr>
          <w:rFonts w:ascii="Verdana" w:hAnsi="Verdana" w:cs="Arial"/>
          <w:i/>
        </w:rPr>
        <w:t xml:space="preserve">V každé TZ v úsecích 02 až 04 se jedná se o odstavce 2.5 Etapizace výstavby  - </w:t>
      </w:r>
      <w:proofErr w:type="spellStart"/>
      <w:r w:rsidRPr="00D608D2">
        <w:rPr>
          <w:rFonts w:ascii="Verdana" w:hAnsi="Verdana" w:cs="Arial"/>
          <w:i/>
        </w:rPr>
        <w:t>mezistavy</w:t>
      </w:r>
      <w:proofErr w:type="spellEnd"/>
      <w:r w:rsidRPr="00D608D2">
        <w:rPr>
          <w:rFonts w:ascii="Verdana" w:hAnsi="Verdana" w:cs="Arial"/>
          <w:i/>
        </w:rPr>
        <w:t xml:space="preserve"> železničního svršku a odstavec 3.4 Etapizace výstavby – </w:t>
      </w:r>
      <w:proofErr w:type="spellStart"/>
      <w:r w:rsidRPr="00D608D2">
        <w:rPr>
          <w:rFonts w:ascii="Verdana" w:hAnsi="Verdana" w:cs="Arial"/>
          <w:i/>
        </w:rPr>
        <w:t>mezistavy</w:t>
      </w:r>
      <w:proofErr w:type="spellEnd"/>
      <w:r w:rsidRPr="00D608D2">
        <w:rPr>
          <w:rFonts w:ascii="Verdana" w:hAnsi="Verdana" w:cs="Arial"/>
          <w:i/>
        </w:rPr>
        <w:t xml:space="preserve"> železničního spodku. Z hlediska délek podbíjení „</w:t>
      </w:r>
      <w:proofErr w:type="spellStart"/>
      <w:r w:rsidRPr="00D608D2">
        <w:rPr>
          <w:rFonts w:ascii="Verdana" w:hAnsi="Verdana" w:cs="Arial"/>
          <w:i/>
        </w:rPr>
        <w:t>mezistavů</w:t>
      </w:r>
      <w:proofErr w:type="spellEnd"/>
      <w:r w:rsidRPr="00D608D2">
        <w:rPr>
          <w:rFonts w:ascii="Verdana" w:hAnsi="Verdana" w:cs="Arial"/>
          <w:i/>
        </w:rPr>
        <w:t>“ se vycházelo z polohy kotevních úseků nového trakčního vedení a podbíjení je uvažováno mezi kotevními úseky nové trakce. Výběhy nového stavu koleje do stavu starého byly uvažovány na rozhraní kotevních úseků.</w:t>
      </w:r>
    </w:p>
    <w:p w:rsidR="00D33B83" w:rsidRPr="00D608D2" w:rsidRDefault="00D33B83" w:rsidP="00D608D2">
      <w:pPr>
        <w:spacing w:after="0" w:line="240" w:lineRule="auto"/>
        <w:rPr>
          <w:rFonts w:ascii="Verdana" w:hAnsi="Verdana" w:cs="Arial"/>
          <w:i/>
        </w:rPr>
      </w:pPr>
      <w:r w:rsidRPr="00D608D2">
        <w:rPr>
          <w:rFonts w:ascii="Verdana" w:hAnsi="Verdana" w:cs="Arial"/>
          <w:i/>
        </w:rPr>
        <w:t>V úseku 05 jsou zmíněné stavby popsány v kapitole 7.3</w:t>
      </w:r>
    </w:p>
    <w:p w:rsidR="00D33B83" w:rsidRPr="00D608D2" w:rsidRDefault="00D33B83" w:rsidP="00D608D2">
      <w:pPr>
        <w:spacing w:after="0" w:line="240" w:lineRule="auto"/>
        <w:rPr>
          <w:rFonts w:ascii="Verdana" w:hAnsi="Verdana" w:cs="Arial"/>
          <w:i/>
        </w:rPr>
      </w:pPr>
      <w:r w:rsidRPr="00D608D2">
        <w:rPr>
          <w:rFonts w:ascii="Verdana" w:hAnsi="Verdana" w:cs="Arial"/>
          <w:i/>
        </w:rPr>
        <w:t>Výluky byly doplněny do části ZOV, viz přiložená technická zpráva a harmonogram.</w:t>
      </w:r>
    </w:p>
    <w:p w:rsidR="00D33B83" w:rsidRPr="00D608D2" w:rsidRDefault="00D33B83" w:rsidP="00D608D2">
      <w:pPr>
        <w:spacing w:after="0" w:line="240" w:lineRule="auto"/>
        <w:rPr>
          <w:rFonts w:ascii="Verdana" w:hAnsi="Verdana" w:cs="Arial"/>
          <w:i/>
        </w:rPr>
      </w:pPr>
      <w:r w:rsidRPr="00D608D2">
        <w:rPr>
          <w:rFonts w:ascii="Verdana" w:hAnsi="Verdana" w:cs="Arial"/>
          <w:i/>
        </w:rPr>
        <w:t>Upraven dokument B_08_01_TZ_upr03.pdf.</w:t>
      </w:r>
    </w:p>
    <w:p w:rsidR="00D33B83" w:rsidRPr="00D608D2" w:rsidRDefault="00D33B83" w:rsidP="00D608D2">
      <w:pPr>
        <w:spacing w:after="0" w:line="240" w:lineRule="auto"/>
        <w:rPr>
          <w:rFonts w:ascii="Verdana" w:hAnsi="Verdana" w:cs="Arial"/>
          <w:i/>
        </w:rPr>
      </w:pPr>
      <w:r w:rsidRPr="00D608D2">
        <w:rPr>
          <w:rFonts w:ascii="Verdana" w:hAnsi="Verdana" w:cs="Arial"/>
          <w:i/>
        </w:rPr>
        <w:t>Upraven dokument B_08_03_HMG_upr02.pdf.</w:t>
      </w:r>
    </w:p>
    <w:p w:rsidR="00701580" w:rsidRDefault="00701580" w:rsidP="0003757B">
      <w:pPr>
        <w:tabs>
          <w:tab w:val="center" w:pos="6663"/>
        </w:tabs>
        <w:spacing w:after="0" w:line="240" w:lineRule="auto"/>
        <w:jc w:val="both"/>
        <w:rPr>
          <w:rFonts w:cs="Arial"/>
          <w:color w:val="FF0000"/>
        </w:rPr>
      </w:pPr>
    </w:p>
    <w:p w:rsidR="000A6273" w:rsidRDefault="000A6273" w:rsidP="0080435F">
      <w:pPr>
        <w:spacing w:after="0" w:line="240" w:lineRule="auto"/>
        <w:jc w:val="both"/>
        <w:rPr>
          <w:rFonts w:eastAsia="Times New Roman" w:cs="Times New Roman"/>
          <w:highlight w:val="yellow"/>
          <w:lang w:eastAsia="cs-CZ"/>
        </w:rPr>
      </w:pPr>
    </w:p>
    <w:p w:rsidR="00B411CD" w:rsidRDefault="00B411CD" w:rsidP="0080435F">
      <w:pPr>
        <w:spacing w:after="0" w:line="240" w:lineRule="auto"/>
        <w:jc w:val="both"/>
        <w:rPr>
          <w:rFonts w:eastAsia="Times New Roman" w:cs="Times New Roman"/>
          <w:highlight w:val="yellow"/>
          <w:lang w:eastAsia="cs-CZ"/>
        </w:rPr>
      </w:pPr>
    </w:p>
    <w:p w:rsidR="00A4609D" w:rsidRPr="00A4609D" w:rsidRDefault="00A4609D" w:rsidP="00A4609D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Vzhledem ke skutečnosti, že zadavatel připravuje provedení 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>změny/doplnění zadávací dokumentace</w:t>
      </w:r>
      <w:r w:rsidRPr="00A4609D">
        <w:rPr>
          <w:rFonts w:ascii="Verdana" w:eastAsia="Times New Roman" w:hAnsi="Verdana" w:cs="Times New Roman"/>
          <w:lang w:eastAsia="cs-CZ"/>
        </w:rPr>
        <w:t xml:space="preserve">, postupuje zadavatel v souladu s </w:t>
      </w:r>
      <w:proofErr w:type="spellStart"/>
      <w:r w:rsidRPr="00A4609D">
        <w:rPr>
          <w:rFonts w:ascii="Verdana" w:eastAsia="Times New Roman" w:hAnsi="Verdana" w:cs="Times New Roman"/>
          <w:lang w:eastAsia="cs-CZ"/>
        </w:rPr>
        <w:t>ust</w:t>
      </w:r>
      <w:proofErr w:type="spellEnd"/>
      <w:r w:rsidRPr="00A4609D">
        <w:rPr>
          <w:rFonts w:ascii="Verdana" w:eastAsia="Times New Roman" w:hAnsi="Verdana" w:cs="Times New Roman"/>
          <w:lang w:eastAsia="cs-CZ"/>
        </w:rPr>
        <w:t xml:space="preserve">. § 99 odst. 2 ZZVZ a prodlužuje lhůtu pro podání nabídek ze dne 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>14. 9. 2020</w:t>
      </w:r>
      <w:r w:rsidRPr="00A4609D">
        <w:rPr>
          <w:rFonts w:ascii="Verdana" w:eastAsia="Times New Roman" w:hAnsi="Verdana" w:cs="Times New Roman"/>
          <w:lang w:eastAsia="cs-CZ"/>
        </w:rPr>
        <w:t xml:space="preserve"> na den 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>30. 9. 2020</w:t>
      </w:r>
      <w:r w:rsidRPr="00A4609D">
        <w:rPr>
          <w:rFonts w:ascii="Verdana" w:eastAsia="Times New Roman" w:hAnsi="Verdana" w:cs="Times New Roman"/>
          <w:lang w:eastAsia="cs-CZ"/>
        </w:rPr>
        <w:t>.</w:t>
      </w:r>
    </w:p>
    <w:p w:rsidR="00E654C4" w:rsidRPr="00A4609D" w:rsidRDefault="00E654C4" w:rsidP="00E654C4">
      <w:pPr>
        <w:spacing w:after="0" w:line="240" w:lineRule="auto"/>
        <w:rPr>
          <w:rFonts w:eastAsia="Times New Roman" w:cs="Times New Roman"/>
          <w:lang w:eastAsia="cs-CZ"/>
        </w:rPr>
      </w:pPr>
    </w:p>
    <w:p w:rsidR="00AC586A" w:rsidRPr="00A4609D" w:rsidRDefault="00AC586A" w:rsidP="00AC586A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A4609D">
          <w:rPr>
            <w:rStyle w:val="Hypertextovodkaz"/>
            <w:rFonts w:ascii="Verdana" w:eastAsia="Times New Roman" w:hAnsi="Verdana" w:cs="Times New Roman"/>
            <w:color w:val="0000FF"/>
            <w:lang w:eastAsia="cs-CZ"/>
          </w:rPr>
          <w:t>www.vestnikverejnychzakazek.cz</w:t>
        </w:r>
      </w:hyperlink>
      <w:r w:rsidRPr="00A4609D">
        <w:rPr>
          <w:rFonts w:ascii="Verdana" w:eastAsia="Times New Roman" w:hAnsi="Verdana" w:cs="Times New Roman"/>
          <w:lang w:eastAsia="cs-CZ"/>
        </w:rPr>
        <w:t xml:space="preserve"> (evidenční č. VZ Z2020-024049). Změny se týkají těchto ustanovení: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b/>
          <w:lang w:eastAsia="cs-CZ"/>
        </w:rPr>
        <w:t xml:space="preserve">Oddíl IV. 2.2): 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>rušíme datum 1</w:t>
      </w:r>
      <w:r w:rsidR="00D4549C">
        <w:rPr>
          <w:rFonts w:ascii="Verdana" w:eastAsia="Times New Roman" w:hAnsi="Verdana" w:cs="Times New Roman"/>
          <w:lang w:eastAsia="cs-CZ"/>
        </w:rPr>
        <w:t>3</w:t>
      </w:r>
      <w:r w:rsidRPr="00A4609D">
        <w:rPr>
          <w:rFonts w:ascii="Verdana" w:eastAsia="Times New Roman" w:hAnsi="Verdana" w:cs="Times New Roman"/>
          <w:lang w:eastAsia="cs-CZ"/>
        </w:rPr>
        <w:t xml:space="preserve">. 8. 2020 v 10:00 hod. a nahrazujeme datem </w:t>
      </w:r>
      <w:r w:rsidR="00A4609D" w:rsidRPr="00A4609D">
        <w:rPr>
          <w:rFonts w:ascii="Verdana" w:eastAsia="Times New Roman" w:hAnsi="Verdana" w:cs="Times New Roman"/>
          <w:b/>
          <w:lang w:eastAsia="cs-CZ"/>
        </w:rPr>
        <w:t>30</w:t>
      </w:r>
      <w:r w:rsidRPr="00A4609D">
        <w:rPr>
          <w:rFonts w:ascii="Verdana" w:eastAsia="Times New Roman" w:hAnsi="Verdana" w:cs="Times New Roman"/>
          <w:b/>
          <w:lang w:eastAsia="cs-CZ"/>
        </w:rPr>
        <w:t>. 9. 2020</w:t>
      </w:r>
      <w:r w:rsidRPr="00A4609D">
        <w:rPr>
          <w:rFonts w:ascii="Verdana" w:eastAsia="Times New Roman" w:hAnsi="Verdana" w:cs="Times New Roman"/>
          <w:lang w:eastAsia="cs-CZ"/>
        </w:rPr>
        <w:t xml:space="preserve"> v 10:00 hod.,</w:t>
      </w:r>
      <w:r w:rsidRPr="00A4609D"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b/>
          <w:lang w:eastAsia="cs-CZ"/>
        </w:rPr>
        <w:t xml:space="preserve">Oddíl IV. 2.7): </w:t>
      </w:r>
    </w:p>
    <w:p w:rsidR="00AC586A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rušíme datum 13. 8. 2020 v 10:00 hod. a nahrazujeme datem </w:t>
      </w:r>
      <w:r w:rsidR="00A4609D" w:rsidRPr="00A4609D">
        <w:rPr>
          <w:rFonts w:ascii="Verdana" w:eastAsia="Times New Roman" w:hAnsi="Verdana" w:cs="Times New Roman"/>
          <w:b/>
          <w:lang w:eastAsia="cs-CZ"/>
        </w:rPr>
        <w:t>30</w:t>
      </w:r>
      <w:r w:rsidRPr="00A4609D">
        <w:rPr>
          <w:rFonts w:ascii="Verdana" w:eastAsia="Times New Roman" w:hAnsi="Verdana" w:cs="Times New Roman"/>
          <w:b/>
          <w:lang w:eastAsia="cs-CZ"/>
        </w:rPr>
        <w:t>. 9. 2020</w:t>
      </w:r>
      <w:r w:rsidRPr="00A4609D">
        <w:rPr>
          <w:rFonts w:ascii="Verdana" w:eastAsia="Times New Roman" w:hAnsi="Verdana" w:cs="Times New Roman"/>
          <w:lang w:eastAsia="cs-CZ"/>
        </w:rPr>
        <w:t xml:space="preserve"> v 10:00 hod.</w:t>
      </w:r>
    </w:p>
    <w:p w:rsidR="00AC586A" w:rsidRDefault="00AC586A" w:rsidP="00E654C4">
      <w:pPr>
        <w:spacing w:after="0" w:line="240" w:lineRule="auto"/>
        <w:rPr>
          <w:rFonts w:eastAsia="Times New Roman" w:cs="Times New Roman"/>
          <w:lang w:eastAsia="cs-CZ"/>
        </w:rPr>
      </w:pPr>
    </w:p>
    <w:p w:rsidR="00E654C4" w:rsidRDefault="00E654C4" w:rsidP="00E654C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>
          <w:rPr>
            <w:rStyle w:val="Hypertextovodkaz"/>
            <w:rFonts w:eastAsia="Calibri" w:cs="Times New Roman"/>
            <w:lang w:eastAsia="cs-CZ"/>
          </w:rPr>
          <w:t>https://zakazky.spravazeleznic.cz/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2628F9" w:rsidRDefault="002628F9" w:rsidP="0080435F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507E4F" w:rsidRDefault="00507E4F" w:rsidP="00507E4F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 xml:space="preserve">Příloha: </w:t>
      </w:r>
      <w:r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>
        <w:rPr>
          <w:rFonts w:eastAsia="Calibri" w:cs="Times New Roman"/>
          <w:bCs/>
          <w:lang w:eastAsia="cs-CZ"/>
        </w:rPr>
        <w:instrText xml:space="preserve"> FORMTEXT </w:instrText>
      </w:r>
      <w:r>
        <w:rPr>
          <w:rFonts w:eastAsia="Calibri" w:cs="Times New Roman"/>
          <w:bCs/>
          <w:lang w:eastAsia="cs-CZ"/>
        </w:rPr>
      </w:r>
      <w:r>
        <w:rPr>
          <w:rFonts w:eastAsia="Calibri" w:cs="Times New Roman"/>
          <w:bCs/>
          <w:lang w:eastAsia="cs-CZ"/>
        </w:rPr>
        <w:fldChar w:fldCharType="separate"/>
      </w:r>
      <w:r>
        <w:rPr>
          <w:rFonts w:eastAsia="Calibri" w:cs="Times New Roman"/>
          <w:bCs/>
          <w:lang w:eastAsia="cs-CZ"/>
        </w:rPr>
        <w:t> </w:t>
      </w:r>
      <w:r>
        <w:rPr>
          <w:rFonts w:eastAsia="Calibri" w:cs="Times New Roman"/>
          <w:bCs/>
          <w:lang w:eastAsia="cs-CZ"/>
        </w:rPr>
        <w:t> </w:t>
      </w:r>
      <w:r>
        <w:rPr>
          <w:rFonts w:eastAsia="Calibri" w:cs="Times New Roman"/>
          <w:bCs/>
          <w:lang w:eastAsia="cs-CZ"/>
        </w:rPr>
        <w:t> </w:t>
      </w:r>
      <w:r>
        <w:rPr>
          <w:rFonts w:eastAsia="Calibri" w:cs="Times New Roman"/>
          <w:bCs/>
          <w:lang w:eastAsia="cs-CZ"/>
        </w:rPr>
        <w:t> </w:t>
      </w:r>
      <w:r>
        <w:rPr>
          <w:rFonts w:eastAsia="Calibri" w:cs="Times New Roman"/>
          <w:bCs/>
          <w:lang w:eastAsia="cs-CZ"/>
        </w:rPr>
        <w:t> </w:t>
      </w:r>
      <w:r>
        <w:rPr>
          <w:rFonts w:eastAsia="Calibri" w:cs="Times New Roman"/>
          <w:bCs/>
          <w:lang w:eastAsia="cs-CZ"/>
        </w:rPr>
        <w:fldChar w:fldCharType="end"/>
      </w:r>
    </w:p>
    <w:p w:rsidR="00D33B83" w:rsidRPr="00D608D2" w:rsidRDefault="00D33B83" w:rsidP="00D33B83">
      <w:pPr>
        <w:spacing w:after="0" w:line="240" w:lineRule="auto"/>
        <w:rPr>
          <w:rFonts w:cs="Arial"/>
        </w:rPr>
      </w:pPr>
      <w:r w:rsidRPr="00D608D2">
        <w:rPr>
          <w:rFonts w:cs="Arial"/>
        </w:rPr>
        <w:t>B_08_01_TZ_upr03.pdf</w:t>
      </w:r>
    </w:p>
    <w:p w:rsidR="00D33B83" w:rsidRPr="00D608D2" w:rsidRDefault="00D33B83" w:rsidP="00D33B83">
      <w:pPr>
        <w:spacing w:after="0" w:line="240" w:lineRule="auto"/>
        <w:rPr>
          <w:rFonts w:cs="Arial"/>
        </w:rPr>
      </w:pPr>
      <w:r w:rsidRPr="00D608D2">
        <w:rPr>
          <w:rFonts w:cs="Arial"/>
        </w:rPr>
        <w:t>B_08_03_HMG_upr02.pdf</w:t>
      </w:r>
    </w:p>
    <w:p w:rsidR="0080435F" w:rsidRDefault="0080435F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A4609D" w:rsidRDefault="00A4609D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A4609D" w:rsidRDefault="00A4609D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A4609D" w:rsidRPr="00624C18" w:rsidRDefault="00A4609D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 </w:t>
      </w:r>
      <w:r w:rsidRPr="00A4609D">
        <w:rPr>
          <w:rFonts w:eastAsia="Calibri" w:cs="Times New Roman"/>
          <w:lang w:eastAsia="cs-CZ"/>
        </w:rPr>
        <w:t>Praze dne</w:t>
      </w:r>
      <w:r>
        <w:rPr>
          <w:rFonts w:eastAsia="Calibri" w:cs="Times New Roman"/>
          <w:lang w:eastAsia="cs-CZ"/>
        </w:rPr>
        <w:t xml:space="preserve"> </w:t>
      </w:r>
      <w:r w:rsidR="00A4609D">
        <w:rPr>
          <w:rFonts w:eastAsia="Calibri" w:cs="Times New Roman"/>
          <w:lang w:eastAsia="cs-CZ"/>
        </w:rPr>
        <w:t>4</w:t>
      </w:r>
      <w:r>
        <w:rPr>
          <w:rFonts w:eastAsia="Calibri" w:cs="Times New Roman"/>
          <w:lang w:eastAsia="cs-CZ"/>
        </w:rPr>
        <w:t>. 9. 2020</w:t>
      </w: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921000" w:rsidRDefault="00921000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1B38FB" w:rsidRDefault="001B38FB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921000" w:rsidRDefault="00921000" w:rsidP="0092100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Ing. Karel Švejda, MBA</w:t>
      </w:r>
    </w:p>
    <w:p w:rsidR="00921000" w:rsidRDefault="00921000" w:rsidP="00921000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ředitel odboru investičního</w:t>
      </w:r>
    </w:p>
    <w:p w:rsidR="00921000" w:rsidRDefault="00921000" w:rsidP="00921000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na základě „Pověření“ č. 2449</w:t>
      </w:r>
    </w:p>
    <w:p w:rsidR="00921000" w:rsidRDefault="00921000" w:rsidP="00921000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ze dne 11. 5. 2018</w:t>
      </w:r>
    </w:p>
    <w:p w:rsidR="00921000" w:rsidRDefault="00921000" w:rsidP="00921000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Správa železnic, státní organizace</w:t>
      </w:r>
    </w:p>
    <w:p w:rsidR="00E654C4" w:rsidRPr="00112DF2" w:rsidRDefault="00E654C4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sectPr w:rsidR="00E654C4" w:rsidRPr="00112DF2" w:rsidSect="0000049C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AE" w:rsidRDefault="00F14CAE" w:rsidP="00962258">
      <w:pPr>
        <w:spacing w:after="0" w:line="240" w:lineRule="auto"/>
      </w:pPr>
      <w:r>
        <w:separator/>
      </w:r>
    </w:p>
  </w:endnote>
  <w:endnote w:type="continuationSeparator" w:id="0">
    <w:p w:rsidR="00F14CAE" w:rsidRDefault="00F14C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18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181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921" w:type="dxa"/>
        </w:tcPr>
        <w:p w:rsidR="00FF07F2" w:rsidRDefault="00FF07F2" w:rsidP="00D831A3">
          <w:pPr>
            <w:pStyle w:val="Zpat"/>
          </w:pPr>
        </w:p>
      </w:tc>
    </w:tr>
  </w:tbl>
  <w:p w:rsidR="00FF07F2" w:rsidRPr="00B8518B" w:rsidRDefault="00FF07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12E347A" wp14:editId="549FECD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48BCAE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D9048" wp14:editId="38A4D9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69BCB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18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181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Správa železnic, státní organizace</w:t>
          </w:r>
        </w:p>
        <w:p w:rsidR="00FF07F2" w:rsidRDefault="00FF07F2" w:rsidP="00FF07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Sídlo: Dlážděná 1003/7, 110 00 Praha 1</w:t>
          </w:r>
        </w:p>
        <w:p w:rsidR="00FF07F2" w:rsidRDefault="00FF07F2" w:rsidP="00FF07F2">
          <w:pPr>
            <w:pStyle w:val="Zpat"/>
          </w:pPr>
          <w:r>
            <w:t>IČO: 709 94 234 DIČ: CZ 709 94 234</w:t>
          </w:r>
        </w:p>
        <w:p w:rsidR="00FF07F2" w:rsidRDefault="003F4DAD" w:rsidP="00FF07F2">
          <w:pPr>
            <w:pStyle w:val="Zpat"/>
          </w:pPr>
          <w:r>
            <w:t>www.spravazelezni</w:t>
          </w:r>
          <w:r w:rsidR="00FF07F2">
            <w:t>c.cz</w:t>
          </w:r>
        </w:p>
      </w:tc>
      <w:tc>
        <w:tcPr>
          <w:tcW w:w="2921" w:type="dxa"/>
        </w:tcPr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FF07F2" w:rsidRDefault="00FF07F2" w:rsidP="00FF07F2">
          <w:pPr>
            <w:pStyle w:val="Zpat"/>
          </w:pPr>
        </w:p>
      </w:tc>
    </w:tr>
  </w:tbl>
  <w:p w:rsidR="00FF07F2" w:rsidRPr="00B8518B" w:rsidRDefault="00FF07F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D9789B" wp14:editId="53F49B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4ABBF9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A101B69" wp14:editId="06F86C5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74B779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F07F2" w:rsidRPr="00460660" w:rsidRDefault="00FF07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AE" w:rsidRDefault="00F14CAE" w:rsidP="00962258">
      <w:pPr>
        <w:spacing w:after="0" w:line="240" w:lineRule="auto"/>
      </w:pPr>
      <w:r>
        <w:separator/>
      </w:r>
    </w:p>
  </w:footnote>
  <w:footnote w:type="continuationSeparator" w:id="0">
    <w:p w:rsidR="00F14CAE" w:rsidRDefault="00F14C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F07F2" w:rsidRPr="00B8518B" w:rsidRDefault="00FF07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Default="00FF07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Pr="00D6163D" w:rsidRDefault="00FF07F2" w:rsidP="00D6163D">
          <w:pPr>
            <w:pStyle w:val="Druhdokumentu"/>
          </w:pPr>
        </w:p>
      </w:tc>
    </w:tr>
  </w:tbl>
  <w:p w:rsidR="00FF07F2" w:rsidRPr="00D6163D" w:rsidRDefault="00FF07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B1B171" wp14:editId="26F1303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DD2901C" wp14:editId="61EF408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shape w14:anchorId="0945BEC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Pr="00D6163D" w:rsidRDefault="00FF07F2" w:rsidP="00FC6389">
          <w:pPr>
            <w:pStyle w:val="Druhdokumentu"/>
          </w:pPr>
        </w:p>
      </w:tc>
    </w:tr>
    <w:tr w:rsidR="00FF07F2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Druhdokumentu"/>
            <w:rPr>
              <w:noProof/>
            </w:rPr>
          </w:pPr>
        </w:p>
      </w:tc>
    </w:tr>
  </w:tbl>
  <w:p w:rsidR="00FF07F2" w:rsidRPr="00D6163D" w:rsidRDefault="00FF07F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28AC03A" wp14:editId="0FFD34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14FB791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F07F2" w:rsidRPr="00460660" w:rsidRDefault="00FF07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73A92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D448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A608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84CBD"/>
    <w:multiLevelType w:val="hybridMultilevel"/>
    <w:tmpl w:val="DD408508"/>
    <w:lvl w:ilvl="0" w:tplc="2D0686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>
    <w:nsid w:val="1AEB63A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72BB6"/>
    <w:multiLevelType w:val="hybridMultilevel"/>
    <w:tmpl w:val="D3AA9794"/>
    <w:lvl w:ilvl="0" w:tplc="6F9E8C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49D4E94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E0C7E"/>
    <w:multiLevelType w:val="hybridMultilevel"/>
    <w:tmpl w:val="D3DE87AE"/>
    <w:lvl w:ilvl="0" w:tplc="4386BD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9129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F76403"/>
    <w:multiLevelType w:val="multilevel"/>
    <w:tmpl w:val="0D34D660"/>
    <w:numStyleLink w:val="ListBulletmultilevel"/>
  </w:abstractNum>
  <w:abstractNum w:abstractNumId="17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920811"/>
    <w:multiLevelType w:val="hybridMultilevel"/>
    <w:tmpl w:val="59E40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12408C"/>
    <w:multiLevelType w:val="hybridMultilevel"/>
    <w:tmpl w:val="1D10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7734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C25B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7">
    <w:nsid w:val="4C0F1BA6"/>
    <w:multiLevelType w:val="hybridMultilevel"/>
    <w:tmpl w:val="F7D2D2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A040CF"/>
    <w:multiLevelType w:val="hybridMultilevel"/>
    <w:tmpl w:val="1BE6CA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5810A2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40C1F"/>
    <w:multiLevelType w:val="hybridMultilevel"/>
    <w:tmpl w:val="98A0D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96276D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872204"/>
    <w:multiLevelType w:val="hybridMultilevel"/>
    <w:tmpl w:val="45D8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710E7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552548"/>
    <w:multiLevelType w:val="hybridMultilevel"/>
    <w:tmpl w:val="CB587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EB1E7F"/>
    <w:multiLevelType w:val="hybridMultilevel"/>
    <w:tmpl w:val="27F4150C"/>
    <w:lvl w:ilvl="0" w:tplc="9B7C6C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8BA6678"/>
    <w:multiLevelType w:val="hybridMultilevel"/>
    <w:tmpl w:val="D7768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070991"/>
    <w:multiLevelType w:val="multilevel"/>
    <w:tmpl w:val="CABE99FC"/>
    <w:numStyleLink w:val="ListNumbermultilevel"/>
  </w:abstractNum>
  <w:abstractNum w:abstractNumId="38">
    <w:nsid w:val="743B440E"/>
    <w:multiLevelType w:val="hybridMultilevel"/>
    <w:tmpl w:val="B0A0969A"/>
    <w:lvl w:ilvl="0" w:tplc="20CEE42A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F05B63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37"/>
  </w:num>
  <w:num w:numId="5">
    <w:abstractNumId w:val="0"/>
  </w:num>
  <w:num w:numId="6">
    <w:abstractNumId w:val="26"/>
  </w:num>
  <w:num w:numId="7">
    <w:abstractNumId w:val="4"/>
  </w:num>
  <w:num w:numId="8">
    <w:abstractNumId w:val="24"/>
  </w:num>
  <w:num w:numId="9">
    <w:abstractNumId w:val="23"/>
  </w:num>
  <w:num w:numId="10">
    <w:abstractNumId w:val="20"/>
  </w:num>
  <w:num w:numId="11">
    <w:abstractNumId w:val="11"/>
  </w:num>
  <w:num w:numId="12">
    <w:abstractNumId w:val="2"/>
  </w:num>
  <w:num w:numId="13">
    <w:abstractNumId w:val="17"/>
  </w:num>
  <w:num w:numId="14">
    <w:abstractNumId w:val="6"/>
  </w:num>
  <w:num w:numId="15">
    <w:abstractNumId w:val="19"/>
  </w:num>
  <w:num w:numId="16">
    <w:abstractNumId w:val="18"/>
  </w:num>
  <w:num w:numId="17">
    <w:abstractNumId w:val="31"/>
  </w:num>
  <w:num w:numId="18">
    <w:abstractNumId w:val="8"/>
  </w:num>
  <w:num w:numId="19">
    <w:abstractNumId w:val="34"/>
  </w:num>
  <w:num w:numId="20">
    <w:abstractNumId w:val="39"/>
  </w:num>
  <w:num w:numId="21">
    <w:abstractNumId w:val="32"/>
  </w:num>
  <w:num w:numId="22">
    <w:abstractNumId w:val="21"/>
  </w:num>
  <w:num w:numId="23">
    <w:abstractNumId w:val="2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30"/>
  </w:num>
  <w:num w:numId="27">
    <w:abstractNumId w:val="12"/>
  </w:num>
  <w:num w:numId="28">
    <w:abstractNumId w:val="10"/>
  </w:num>
  <w:num w:numId="29">
    <w:abstractNumId w:val="29"/>
  </w:num>
  <w:num w:numId="30">
    <w:abstractNumId w:val="7"/>
  </w:num>
  <w:num w:numId="31">
    <w:abstractNumId w:val="13"/>
  </w:num>
  <w:num w:numId="32">
    <w:abstractNumId w:val="15"/>
  </w:num>
  <w:num w:numId="33">
    <w:abstractNumId w:val="5"/>
  </w:num>
  <w:num w:numId="34">
    <w:abstractNumId w:val="25"/>
  </w:num>
  <w:num w:numId="35">
    <w:abstractNumId w:val="3"/>
  </w:num>
  <w:num w:numId="36">
    <w:abstractNumId w:val="22"/>
  </w:num>
  <w:num w:numId="37">
    <w:abstractNumId w:val="28"/>
  </w:num>
  <w:num w:numId="38">
    <w:abstractNumId w:val="38"/>
  </w:num>
  <w:num w:numId="39">
    <w:abstractNumId w:val="36"/>
  </w:num>
  <w:num w:numId="40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49C"/>
    <w:rsid w:val="00003E72"/>
    <w:rsid w:val="00033432"/>
    <w:rsid w:val="000335CC"/>
    <w:rsid w:val="0003757B"/>
    <w:rsid w:val="00037C87"/>
    <w:rsid w:val="00072C1E"/>
    <w:rsid w:val="000A6273"/>
    <w:rsid w:val="000B2F30"/>
    <w:rsid w:val="000B3A82"/>
    <w:rsid w:val="000B6C7E"/>
    <w:rsid w:val="000B7907"/>
    <w:rsid w:val="000C0429"/>
    <w:rsid w:val="000C45E8"/>
    <w:rsid w:val="00111D76"/>
    <w:rsid w:val="00112DF2"/>
    <w:rsid w:val="00114472"/>
    <w:rsid w:val="00115532"/>
    <w:rsid w:val="00146456"/>
    <w:rsid w:val="00170EC5"/>
    <w:rsid w:val="001747C1"/>
    <w:rsid w:val="00176AD8"/>
    <w:rsid w:val="0018596A"/>
    <w:rsid w:val="00190C96"/>
    <w:rsid w:val="001B38FB"/>
    <w:rsid w:val="001B69C2"/>
    <w:rsid w:val="001C0612"/>
    <w:rsid w:val="001C3D1C"/>
    <w:rsid w:val="001C4DA0"/>
    <w:rsid w:val="001F4872"/>
    <w:rsid w:val="00200915"/>
    <w:rsid w:val="00207DF5"/>
    <w:rsid w:val="002363AE"/>
    <w:rsid w:val="00240083"/>
    <w:rsid w:val="00256063"/>
    <w:rsid w:val="00256467"/>
    <w:rsid w:val="002628F9"/>
    <w:rsid w:val="002642D2"/>
    <w:rsid w:val="00267369"/>
    <w:rsid w:val="0026785D"/>
    <w:rsid w:val="00281D13"/>
    <w:rsid w:val="002B06CF"/>
    <w:rsid w:val="002B2F0A"/>
    <w:rsid w:val="002C31BF"/>
    <w:rsid w:val="002E0CD7"/>
    <w:rsid w:val="002F026B"/>
    <w:rsid w:val="002F7DCF"/>
    <w:rsid w:val="00357BC6"/>
    <w:rsid w:val="0037111D"/>
    <w:rsid w:val="003756B9"/>
    <w:rsid w:val="0038055F"/>
    <w:rsid w:val="00382D90"/>
    <w:rsid w:val="003956C6"/>
    <w:rsid w:val="003A0BB0"/>
    <w:rsid w:val="003A3618"/>
    <w:rsid w:val="003A6108"/>
    <w:rsid w:val="003B2BBD"/>
    <w:rsid w:val="003E6B9A"/>
    <w:rsid w:val="003E75CE"/>
    <w:rsid w:val="003E7BF6"/>
    <w:rsid w:val="003F2C2E"/>
    <w:rsid w:val="003F4DAD"/>
    <w:rsid w:val="00400F99"/>
    <w:rsid w:val="0041380F"/>
    <w:rsid w:val="00450F07"/>
    <w:rsid w:val="00453149"/>
    <w:rsid w:val="00453CD3"/>
    <w:rsid w:val="00455BC7"/>
    <w:rsid w:val="00460660"/>
    <w:rsid w:val="00460CCB"/>
    <w:rsid w:val="004615EE"/>
    <w:rsid w:val="00477370"/>
    <w:rsid w:val="004800E9"/>
    <w:rsid w:val="00486107"/>
    <w:rsid w:val="00491827"/>
    <w:rsid w:val="004926B0"/>
    <w:rsid w:val="004A7C69"/>
    <w:rsid w:val="004B0B5A"/>
    <w:rsid w:val="004C4399"/>
    <w:rsid w:val="004C69ED"/>
    <w:rsid w:val="004C787C"/>
    <w:rsid w:val="004E616C"/>
    <w:rsid w:val="004F4B9B"/>
    <w:rsid w:val="00501654"/>
    <w:rsid w:val="00507E4F"/>
    <w:rsid w:val="005117D3"/>
    <w:rsid w:val="00511AB9"/>
    <w:rsid w:val="0051662F"/>
    <w:rsid w:val="00523EA7"/>
    <w:rsid w:val="00541F47"/>
    <w:rsid w:val="00542527"/>
    <w:rsid w:val="005506E0"/>
    <w:rsid w:val="00551D1F"/>
    <w:rsid w:val="00553375"/>
    <w:rsid w:val="00564449"/>
    <w:rsid w:val="005658A6"/>
    <w:rsid w:val="00570591"/>
    <w:rsid w:val="005720E7"/>
    <w:rsid w:val="005722BB"/>
    <w:rsid w:val="005736B7"/>
    <w:rsid w:val="00575BC4"/>
    <w:rsid w:val="00575E5A"/>
    <w:rsid w:val="00584E2A"/>
    <w:rsid w:val="00593C9B"/>
    <w:rsid w:val="00596C7E"/>
    <w:rsid w:val="005A3176"/>
    <w:rsid w:val="005A64E9"/>
    <w:rsid w:val="005A7047"/>
    <w:rsid w:val="005B5EE9"/>
    <w:rsid w:val="006104F6"/>
    <w:rsid w:val="0061068E"/>
    <w:rsid w:val="0061674D"/>
    <w:rsid w:val="00624C18"/>
    <w:rsid w:val="00660AD3"/>
    <w:rsid w:val="006A5570"/>
    <w:rsid w:val="006A689C"/>
    <w:rsid w:val="006B3D79"/>
    <w:rsid w:val="006B5A97"/>
    <w:rsid w:val="006D3AE2"/>
    <w:rsid w:val="006E0578"/>
    <w:rsid w:val="006E1598"/>
    <w:rsid w:val="006E314D"/>
    <w:rsid w:val="006E3EAB"/>
    <w:rsid w:val="006E7F06"/>
    <w:rsid w:val="006F11D5"/>
    <w:rsid w:val="00700FC2"/>
    <w:rsid w:val="00701580"/>
    <w:rsid w:val="00705071"/>
    <w:rsid w:val="00710723"/>
    <w:rsid w:val="00712ED1"/>
    <w:rsid w:val="00723ED1"/>
    <w:rsid w:val="00735ED4"/>
    <w:rsid w:val="00743525"/>
    <w:rsid w:val="00744612"/>
    <w:rsid w:val="007531A0"/>
    <w:rsid w:val="0076286B"/>
    <w:rsid w:val="00764595"/>
    <w:rsid w:val="00766846"/>
    <w:rsid w:val="0077673A"/>
    <w:rsid w:val="007846E1"/>
    <w:rsid w:val="007B570C"/>
    <w:rsid w:val="007C7C4A"/>
    <w:rsid w:val="007D1815"/>
    <w:rsid w:val="007E1CEE"/>
    <w:rsid w:val="007E4A6E"/>
    <w:rsid w:val="007F56A7"/>
    <w:rsid w:val="0080435F"/>
    <w:rsid w:val="00807DD0"/>
    <w:rsid w:val="00812E69"/>
    <w:rsid w:val="00813F11"/>
    <w:rsid w:val="00825B0C"/>
    <w:rsid w:val="008302E6"/>
    <w:rsid w:val="00871912"/>
    <w:rsid w:val="00891334"/>
    <w:rsid w:val="008A3568"/>
    <w:rsid w:val="008B2E48"/>
    <w:rsid w:val="008D03B9"/>
    <w:rsid w:val="008E5F0E"/>
    <w:rsid w:val="008F145C"/>
    <w:rsid w:val="008F18D6"/>
    <w:rsid w:val="008F5346"/>
    <w:rsid w:val="00900ED8"/>
    <w:rsid w:val="00904780"/>
    <w:rsid w:val="009113A8"/>
    <w:rsid w:val="00921000"/>
    <w:rsid w:val="0092166E"/>
    <w:rsid w:val="00922385"/>
    <w:rsid w:val="009223DF"/>
    <w:rsid w:val="00923353"/>
    <w:rsid w:val="00934368"/>
    <w:rsid w:val="00936091"/>
    <w:rsid w:val="00937ADB"/>
    <w:rsid w:val="00940D8A"/>
    <w:rsid w:val="00962258"/>
    <w:rsid w:val="009678B7"/>
    <w:rsid w:val="00982411"/>
    <w:rsid w:val="00992D9C"/>
    <w:rsid w:val="00996CB8"/>
    <w:rsid w:val="009A7568"/>
    <w:rsid w:val="009A7C50"/>
    <w:rsid w:val="009B2E97"/>
    <w:rsid w:val="009B3C69"/>
    <w:rsid w:val="009B72CC"/>
    <w:rsid w:val="009C15F6"/>
    <w:rsid w:val="009D3C54"/>
    <w:rsid w:val="009D41D0"/>
    <w:rsid w:val="009D7950"/>
    <w:rsid w:val="009E07F4"/>
    <w:rsid w:val="009E48F0"/>
    <w:rsid w:val="009F392E"/>
    <w:rsid w:val="00A42249"/>
    <w:rsid w:val="00A44042"/>
    <w:rsid w:val="00A44328"/>
    <w:rsid w:val="00A44A17"/>
    <w:rsid w:val="00A4609D"/>
    <w:rsid w:val="00A6177B"/>
    <w:rsid w:val="00A66136"/>
    <w:rsid w:val="00A666DA"/>
    <w:rsid w:val="00A720D4"/>
    <w:rsid w:val="00AA4CBB"/>
    <w:rsid w:val="00AA65FA"/>
    <w:rsid w:val="00AA7351"/>
    <w:rsid w:val="00AA7F86"/>
    <w:rsid w:val="00AC586A"/>
    <w:rsid w:val="00AD056F"/>
    <w:rsid w:val="00AD1F27"/>
    <w:rsid w:val="00AD2773"/>
    <w:rsid w:val="00AD322B"/>
    <w:rsid w:val="00AD6731"/>
    <w:rsid w:val="00AE1DDE"/>
    <w:rsid w:val="00AF7957"/>
    <w:rsid w:val="00B07309"/>
    <w:rsid w:val="00B15B5E"/>
    <w:rsid w:val="00B15D0D"/>
    <w:rsid w:val="00B23CA3"/>
    <w:rsid w:val="00B3491A"/>
    <w:rsid w:val="00B411CD"/>
    <w:rsid w:val="00B45E9E"/>
    <w:rsid w:val="00B50AE1"/>
    <w:rsid w:val="00B55F9C"/>
    <w:rsid w:val="00B75EE1"/>
    <w:rsid w:val="00B77481"/>
    <w:rsid w:val="00B8518B"/>
    <w:rsid w:val="00BB16C5"/>
    <w:rsid w:val="00BB3740"/>
    <w:rsid w:val="00BB5891"/>
    <w:rsid w:val="00BC3F3D"/>
    <w:rsid w:val="00BC546B"/>
    <w:rsid w:val="00BD5319"/>
    <w:rsid w:val="00BD55D1"/>
    <w:rsid w:val="00BD7E91"/>
    <w:rsid w:val="00BE4798"/>
    <w:rsid w:val="00BF374D"/>
    <w:rsid w:val="00BF4924"/>
    <w:rsid w:val="00BF6D48"/>
    <w:rsid w:val="00C02D0A"/>
    <w:rsid w:val="00C03A6E"/>
    <w:rsid w:val="00C27CAB"/>
    <w:rsid w:val="00C30759"/>
    <w:rsid w:val="00C44F6A"/>
    <w:rsid w:val="00C56EF4"/>
    <w:rsid w:val="00C6237B"/>
    <w:rsid w:val="00C727E5"/>
    <w:rsid w:val="00C8207D"/>
    <w:rsid w:val="00C94060"/>
    <w:rsid w:val="00CB18D2"/>
    <w:rsid w:val="00CB7B5A"/>
    <w:rsid w:val="00CC00E6"/>
    <w:rsid w:val="00CC1E2B"/>
    <w:rsid w:val="00CD1FC4"/>
    <w:rsid w:val="00CE371D"/>
    <w:rsid w:val="00D02A4D"/>
    <w:rsid w:val="00D21061"/>
    <w:rsid w:val="00D316A7"/>
    <w:rsid w:val="00D33B83"/>
    <w:rsid w:val="00D36EA8"/>
    <w:rsid w:val="00D4108E"/>
    <w:rsid w:val="00D4549C"/>
    <w:rsid w:val="00D47764"/>
    <w:rsid w:val="00D608D2"/>
    <w:rsid w:val="00D6163D"/>
    <w:rsid w:val="00D63009"/>
    <w:rsid w:val="00D6609F"/>
    <w:rsid w:val="00D831A3"/>
    <w:rsid w:val="00D902AD"/>
    <w:rsid w:val="00DA6FFE"/>
    <w:rsid w:val="00DC3110"/>
    <w:rsid w:val="00DC6282"/>
    <w:rsid w:val="00DD46F3"/>
    <w:rsid w:val="00DD58A6"/>
    <w:rsid w:val="00DD69C2"/>
    <w:rsid w:val="00DE4035"/>
    <w:rsid w:val="00DE56F2"/>
    <w:rsid w:val="00DF116D"/>
    <w:rsid w:val="00E03321"/>
    <w:rsid w:val="00E10710"/>
    <w:rsid w:val="00E411D8"/>
    <w:rsid w:val="00E56B31"/>
    <w:rsid w:val="00E654C4"/>
    <w:rsid w:val="00E778E0"/>
    <w:rsid w:val="00E824F1"/>
    <w:rsid w:val="00EB0728"/>
    <w:rsid w:val="00EB104F"/>
    <w:rsid w:val="00EB4A17"/>
    <w:rsid w:val="00EC3C53"/>
    <w:rsid w:val="00ED14BD"/>
    <w:rsid w:val="00EE75F8"/>
    <w:rsid w:val="00EF418A"/>
    <w:rsid w:val="00F00A95"/>
    <w:rsid w:val="00F01440"/>
    <w:rsid w:val="00F07F8F"/>
    <w:rsid w:val="00F12DEC"/>
    <w:rsid w:val="00F1422A"/>
    <w:rsid w:val="00F14CAE"/>
    <w:rsid w:val="00F1715C"/>
    <w:rsid w:val="00F310F8"/>
    <w:rsid w:val="00F35939"/>
    <w:rsid w:val="00F41D5F"/>
    <w:rsid w:val="00F42993"/>
    <w:rsid w:val="00F438DD"/>
    <w:rsid w:val="00F45607"/>
    <w:rsid w:val="00F52388"/>
    <w:rsid w:val="00F64786"/>
    <w:rsid w:val="00F659EB"/>
    <w:rsid w:val="00F65E59"/>
    <w:rsid w:val="00F804A7"/>
    <w:rsid w:val="00F862D6"/>
    <w:rsid w:val="00F86BA6"/>
    <w:rsid w:val="00FA4057"/>
    <w:rsid w:val="00FB7E02"/>
    <w:rsid w:val="00FC26F4"/>
    <w:rsid w:val="00FC6389"/>
    <w:rsid w:val="00FD2F51"/>
    <w:rsid w:val="00FE3455"/>
    <w:rsid w:val="00FF07F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27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27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pravazelezni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288DE5-C924-477D-A3E3-A7728FB5C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181</TotalTime>
  <Pages>3</Pages>
  <Words>918</Words>
  <Characters>5419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14</cp:revision>
  <cp:lastPrinted>2020-09-04T05:15:00Z</cp:lastPrinted>
  <dcterms:created xsi:type="dcterms:W3CDTF">2020-09-02T07:20:00Z</dcterms:created>
  <dcterms:modified xsi:type="dcterms:W3CDTF">2020-09-04T07:35:00Z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