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8D2358" w:rsidRDefault="008D2358" w:rsidP="008D2358">
      <w:pPr>
        <w:pStyle w:val="Titul2"/>
        <w:spacing w:after="0"/>
      </w:pPr>
      <w:r>
        <w:t>Do</w:t>
      </w:r>
      <w:r w:rsidR="00BA58BF">
        <w:t>pravně-technická studie</w:t>
      </w:r>
    </w:p>
    <w:p w:rsidR="00876610" w:rsidRDefault="00876610" w:rsidP="00FD501F">
      <w:pPr>
        <w:pStyle w:val="Titul2"/>
      </w:pPr>
    </w:p>
    <w:p w:rsidR="00876610" w:rsidRDefault="00876610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739CF6A0D9C410888C7A3ABB1B370DE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:rsidR="00DB6CED" w:rsidRPr="007B7732" w:rsidRDefault="00DB6CED" w:rsidP="00DB6CED">
          <w:pPr>
            <w:pStyle w:val="Tituldatum"/>
          </w:pPr>
          <w:r w:rsidRPr="007B7732">
            <w:rPr>
              <w:rStyle w:val="Nzevakce"/>
            </w:rPr>
            <w:t>„</w:t>
          </w:r>
          <w:r w:rsidR="008D2358">
            <w:rPr>
              <w:rStyle w:val="Nzevakce"/>
            </w:rPr>
            <w:t xml:space="preserve">Doplnění závor na </w:t>
          </w:r>
          <w:r w:rsidR="009614FC">
            <w:rPr>
              <w:rStyle w:val="Nzevakce"/>
            </w:rPr>
            <w:t>přejezdu P7611</w:t>
          </w:r>
          <w:r w:rsidR="00407E37">
            <w:rPr>
              <w:rStyle w:val="Nzevakce"/>
            </w:rPr>
            <w:t xml:space="preserve"> v </w:t>
          </w:r>
          <w:proofErr w:type="gramStart"/>
          <w:r w:rsidR="00407E37">
            <w:rPr>
              <w:rStyle w:val="Nzevakce"/>
            </w:rPr>
            <w:t>km 3,887</w:t>
          </w:r>
          <w:proofErr w:type="gramEnd"/>
          <w:r w:rsidR="009614FC">
            <w:rPr>
              <w:rStyle w:val="Nzevakce"/>
            </w:rPr>
            <w:t xml:space="preserve"> trati Kostelec na Hané – Olomouc </w:t>
          </w:r>
          <w:r w:rsidR="00594547">
            <w:rPr>
              <w:rStyle w:val="Nzevakce"/>
            </w:rPr>
            <w:t xml:space="preserve"> </w:t>
          </w:r>
          <w:proofErr w:type="spellStart"/>
          <w:r w:rsidR="009614FC">
            <w:rPr>
              <w:rStyle w:val="Nzevakce"/>
            </w:rPr>
            <w:t>hl.n</w:t>
          </w:r>
          <w:proofErr w:type="spellEnd"/>
          <w:r w:rsidR="009614FC">
            <w:rPr>
              <w:rStyle w:val="Nzevakce"/>
            </w:rPr>
            <w:t>.</w:t>
          </w:r>
          <w:r w:rsidRPr="007B7732">
            <w:rPr>
              <w:rStyle w:val="Nzevakce"/>
            </w:rPr>
            <w:t>“</w:t>
          </w:r>
        </w:p>
      </w:sdtContent>
    </w:sdt>
    <w:p w:rsidR="00807E58" w:rsidRPr="007B7732" w:rsidRDefault="00807E58" w:rsidP="00FD501F">
      <w:pPr>
        <w:pStyle w:val="Titul2"/>
      </w:pPr>
    </w:p>
    <w:p w:rsidR="006B2318" w:rsidRPr="007B7732" w:rsidRDefault="006B2318" w:rsidP="006C2343">
      <w:pPr>
        <w:pStyle w:val="Titul2"/>
      </w:pPr>
    </w:p>
    <w:p w:rsidR="00807E58" w:rsidRPr="007B7732" w:rsidRDefault="00807E58" w:rsidP="006C2343">
      <w:pPr>
        <w:pStyle w:val="Titul2"/>
      </w:pPr>
    </w:p>
    <w:p w:rsidR="00807E58" w:rsidRPr="007B7732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7E2C5A">
        <w:t xml:space="preserve">Datum vydání: </w:t>
      </w:r>
      <w:r w:rsidRPr="007E2C5A">
        <w:tab/>
      </w:r>
      <w:r w:rsidR="00594547">
        <w:t>7. 7</w:t>
      </w:r>
      <w:r w:rsidRPr="007E2C5A">
        <w:t>. 20</w:t>
      </w:r>
      <w:r w:rsidR="005D0D8C" w:rsidRPr="007E2C5A">
        <w:t>20</w:t>
      </w:r>
    </w:p>
    <w:p w:rsidR="00BD7E91" w:rsidRDefault="00826B7B" w:rsidP="00B101FD">
      <w:pPr>
        <w:pStyle w:val="Nadpisbezsl1-1"/>
      </w:pPr>
      <w:r>
        <w:br w:type="page"/>
      </w:r>
      <w:r w:rsidR="00BD7E91">
        <w:lastRenderedPageBreak/>
        <w:t>Obsah</w:t>
      </w:r>
      <w:r w:rsidR="00887F36">
        <w:t xml:space="preserve"> </w:t>
      </w:r>
    </w:p>
    <w:p w:rsidR="00BA58B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3715868" w:history="1">
        <w:r w:rsidR="00BA58BF" w:rsidRPr="00416692">
          <w:rPr>
            <w:rStyle w:val="Hypertextovodkaz"/>
          </w:rPr>
          <w:t>SEZNAM ZKRATEK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_Toc43715868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2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3715869" w:history="1">
        <w:r w:rsidR="00BA58BF" w:rsidRPr="00416692">
          <w:rPr>
            <w:rStyle w:val="Hypertextovodkaz"/>
          </w:rPr>
          <w:t>1.</w:t>
        </w:r>
        <w:r w:rsidR="00BA58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SPECIFIKACE PŘEDMĚTU DÍLA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_Toc43715869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3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70" w:history="1">
        <w:r w:rsidR="00BA58BF" w:rsidRPr="00416692">
          <w:rPr>
            <w:rStyle w:val="Hypertextovodkaz"/>
            <w:rFonts w:asciiTheme="majorHAnsi" w:hAnsiTheme="majorHAnsi"/>
          </w:rPr>
          <w:t>1.1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Účel a rozsah předmětu díla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_Toc43715870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3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71" w:history="1">
        <w:r w:rsidR="00BA58BF" w:rsidRPr="00416692">
          <w:rPr>
            <w:rStyle w:val="Hypertextovodkaz"/>
            <w:rFonts w:asciiTheme="majorHAnsi" w:hAnsiTheme="majorHAnsi"/>
          </w:rPr>
          <w:t>1.2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Hlavní cíle stavby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_Toc43715871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3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72" w:history="1">
        <w:r w:rsidR="00BA58BF" w:rsidRPr="00416692">
          <w:rPr>
            <w:rStyle w:val="Hypertextovodkaz"/>
            <w:rFonts w:asciiTheme="majorHAnsi" w:hAnsiTheme="majorHAnsi"/>
          </w:rPr>
          <w:t>1.3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Umístění stavby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_Toc43715872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4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3715873" w:history="1">
        <w:r w:rsidR="00BA58BF" w:rsidRPr="00416692">
          <w:rPr>
            <w:rStyle w:val="Hypertextovodkaz"/>
          </w:rPr>
          <w:t>2.</w:t>
        </w:r>
        <w:r w:rsidR="00BA58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KOORDINACE S JINÝMI STAVBAMI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_Toc43715873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4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3715874" w:history="1">
        <w:r w:rsidR="00BA58BF" w:rsidRPr="00416692">
          <w:rPr>
            <w:rStyle w:val="Hypertextovodkaz"/>
          </w:rPr>
          <w:t>3.</w:t>
        </w:r>
        <w:r w:rsidR="00BA58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ZVLÁŠTNÍ TECHNICKÉ PODMÍNKY A POŽADAVKY NA PROVEDENÍ DÍLA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_Toc43715874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4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75" w:history="1">
        <w:r w:rsidR="00BA58BF" w:rsidRPr="00416692">
          <w:rPr>
            <w:rStyle w:val="Hypertextovodkaz"/>
            <w:rFonts w:asciiTheme="majorHAnsi" w:hAnsiTheme="majorHAnsi"/>
          </w:rPr>
          <w:t>3.1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Všeobecně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_Toc43715875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4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76" w:history="1">
        <w:r w:rsidR="00BA58BF" w:rsidRPr="00416692">
          <w:rPr>
            <w:rStyle w:val="Hypertextovodkaz"/>
            <w:rFonts w:asciiTheme="majorHAnsi" w:hAnsiTheme="majorHAnsi"/>
          </w:rPr>
          <w:t>3.2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Přejezdové zabezpečovací zařízení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_Toc43715876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5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77" w:history="1">
        <w:r w:rsidR="00BA58BF" w:rsidRPr="00416692">
          <w:rPr>
            <w:rStyle w:val="Hypertextovodkaz"/>
            <w:rFonts w:asciiTheme="majorHAnsi" w:hAnsiTheme="majorHAnsi"/>
          </w:rPr>
          <w:t>3.3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Silnoproudé rozvody a zařízení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_Toc43715877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5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78" w:history="1">
        <w:r w:rsidR="00BA58BF" w:rsidRPr="00416692">
          <w:rPr>
            <w:rStyle w:val="Hypertextovodkaz"/>
            <w:rFonts w:asciiTheme="majorHAnsi" w:hAnsiTheme="majorHAnsi"/>
          </w:rPr>
          <w:t>3.4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Železniční přejezd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_Toc43715878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6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79" w:history="1">
        <w:r w:rsidR="00BA58BF" w:rsidRPr="00416692">
          <w:rPr>
            <w:rStyle w:val="Hypertextovodkaz"/>
            <w:rFonts w:asciiTheme="majorHAnsi" w:hAnsiTheme="majorHAnsi"/>
          </w:rPr>
          <w:t>3.5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Pozemní komunikace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_Toc43715879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6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3715880" w:history="1">
        <w:r w:rsidR="00BA58BF" w:rsidRPr="00416692">
          <w:rPr>
            <w:rStyle w:val="Hypertextovodkaz"/>
            <w:rFonts w:asciiTheme="majorHAnsi" w:hAnsiTheme="majorHAnsi"/>
          </w:rPr>
          <w:t>3.6</w:t>
        </w:r>
        <w:r w:rsidR="00BA58B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Tramvajová trať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_Toc43715880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6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3715881" w:history="1">
        <w:r w:rsidR="00BA58BF" w:rsidRPr="00416692">
          <w:rPr>
            <w:rStyle w:val="Hypertextovodkaz"/>
          </w:rPr>
          <w:t>4.</w:t>
        </w:r>
        <w:r w:rsidR="00BA58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SPECIFICKÉ POŽADAVKY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_Toc43715881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6</w:t>
        </w:r>
        <w:r w:rsidR="00BA58BF">
          <w:rPr>
            <w:noProof/>
            <w:webHidden/>
          </w:rPr>
          <w:fldChar w:fldCharType="end"/>
        </w:r>
      </w:hyperlink>
    </w:p>
    <w:p w:rsidR="00BA58BF" w:rsidRDefault="007775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3715882" w:history="1">
        <w:r w:rsidR="00BA58BF" w:rsidRPr="00416692">
          <w:rPr>
            <w:rStyle w:val="Hypertextovodkaz"/>
          </w:rPr>
          <w:t>5.</w:t>
        </w:r>
        <w:r w:rsidR="00BA58B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A58BF" w:rsidRPr="00416692">
          <w:rPr>
            <w:rStyle w:val="Hypertextovodkaz"/>
          </w:rPr>
          <w:t>SOUVISEJÍCÍ DOKUMENTY A PŘEDPISY</w:t>
        </w:r>
        <w:r w:rsidR="00BA58BF">
          <w:rPr>
            <w:noProof/>
            <w:webHidden/>
          </w:rPr>
          <w:tab/>
        </w:r>
        <w:r w:rsidR="00BA58BF">
          <w:rPr>
            <w:noProof/>
            <w:webHidden/>
          </w:rPr>
          <w:fldChar w:fldCharType="begin"/>
        </w:r>
        <w:r w:rsidR="00BA58BF">
          <w:rPr>
            <w:noProof/>
            <w:webHidden/>
          </w:rPr>
          <w:instrText xml:space="preserve"> PAGEREF _Toc43715882 \h </w:instrText>
        </w:r>
        <w:r w:rsidR="00BA58BF">
          <w:rPr>
            <w:noProof/>
            <w:webHidden/>
          </w:rPr>
        </w:r>
        <w:r w:rsidR="00BA58BF">
          <w:rPr>
            <w:noProof/>
            <w:webHidden/>
          </w:rPr>
          <w:fldChar w:fldCharType="separate"/>
        </w:r>
        <w:r w:rsidR="00BA58BF">
          <w:rPr>
            <w:noProof/>
            <w:webHidden/>
          </w:rPr>
          <w:t>6</w:t>
        </w:r>
        <w:r w:rsidR="00BA58BF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B0562" w:rsidRDefault="00DB0562" w:rsidP="008D03B9"/>
    <w:p w:rsidR="00DB0562" w:rsidRDefault="00AD0C7B" w:rsidP="00DB0562">
      <w:pPr>
        <w:pStyle w:val="Nadpisbezsl1-1"/>
        <w:outlineLvl w:val="0"/>
      </w:pPr>
      <w:bookmarkStart w:id="0" w:name="_Toc43715868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1014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452"/>
      </w:tblGrid>
      <w:tr w:rsidR="00AD0C7B" w:rsidRPr="00AD0C7B" w:rsidTr="00BD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2474E5" w:rsidRDefault="002474E5" w:rsidP="00BD4801">
            <w:pPr>
              <w:pStyle w:val="Zkratky1"/>
            </w:pPr>
            <w:r>
              <w:t>S</w:t>
            </w:r>
            <w:r w:rsidR="00BD4801">
              <w:t>práva železnic</w:t>
            </w:r>
            <w:r w:rsidR="00D55C7E">
              <w:t xml:space="preserve"> ……….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2474E5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železnic, státní organizace</w:t>
            </w:r>
          </w:p>
        </w:tc>
      </w:tr>
      <w:tr w:rsidR="00AD0C7B" w:rsidRPr="00AD0C7B" w:rsidTr="00BD48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BD48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BD48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BD48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BD48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BD48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BD48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1" w:name="_Toc43715869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:rsidR="00FD501F" w:rsidRPr="00FD501F" w:rsidRDefault="00876610" w:rsidP="00DB0562">
      <w:pPr>
        <w:pStyle w:val="Nadpis2-2"/>
      </w:pPr>
      <w:bookmarkStart w:id="6" w:name="_Toc43715870"/>
      <w:r>
        <w:t>Účel a rozsah p</w:t>
      </w:r>
      <w:r w:rsidR="0091594A">
        <w:t>ředmět</w:t>
      </w:r>
      <w:r>
        <w:t>u díla</w:t>
      </w:r>
      <w:bookmarkEnd w:id="6"/>
    </w:p>
    <w:p w:rsidR="000442C7" w:rsidRDefault="00FD501F" w:rsidP="008D2358">
      <w:pPr>
        <w:pStyle w:val="Text2-1"/>
        <w:autoSpaceDE w:val="0"/>
        <w:autoSpaceDN w:val="0"/>
        <w:spacing w:after="0" w:line="240" w:lineRule="auto"/>
      </w:pPr>
      <w:r w:rsidRPr="00FD501F">
        <w:t xml:space="preserve">Předmětem díla je </w:t>
      </w:r>
      <w:r w:rsidR="003F08B2" w:rsidRPr="00807E58">
        <w:t>z</w:t>
      </w:r>
      <w:r w:rsidR="009614FC">
        <w:t>pracování</w:t>
      </w:r>
      <w:r w:rsidR="003F08B2" w:rsidRPr="00807E58">
        <w:t xml:space="preserve"> </w:t>
      </w:r>
      <w:r w:rsidR="009614FC">
        <w:t>dopravně-technické studie</w:t>
      </w:r>
      <w:r w:rsidRPr="00FD501F">
        <w:t xml:space="preserve"> „</w:t>
      </w:r>
      <w:r w:rsidR="008D2358">
        <w:t xml:space="preserve">Doplnění závor na </w:t>
      </w:r>
      <w:r w:rsidR="009614FC">
        <w:t xml:space="preserve">přejezdu P7611 </w:t>
      </w:r>
      <w:r w:rsidR="00407E37">
        <w:t xml:space="preserve">v km 3,887 </w:t>
      </w:r>
      <w:r w:rsidR="009614FC">
        <w:t xml:space="preserve">trati Kostelec na Hané – Olomouc </w:t>
      </w:r>
      <w:proofErr w:type="spellStart"/>
      <w:proofErr w:type="gramStart"/>
      <w:r w:rsidR="009614FC">
        <w:t>hl.n</w:t>
      </w:r>
      <w:proofErr w:type="spellEnd"/>
      <w:r w:rsidR="009614FC">
        <w:t>.</w:t>
      </w:r>
      <w:proofErr w:type="gramEnd"/>
      <w:r w:rsidRPr="00FD501F">
        <w:t>“</w:t>
      </w:r>
      <w:r w:rsidR="000E6E13">
        <w:t xml:space="preserve">. </w:t>
      </w:r>
    </w:p>
    <w:p w:rsidR="000442C7" w:rsidRDefault="000E6E13" w:rsidP="000442C7">
      <w:pPr>
        <w:pStyle w:val="Text2-1"/>
        <w:spacing w:before="120" w:after="0"/>
      </w:pPr>
      <w:r>
        <w:t>C</w:t>
      </w:r>
      <w:r w:rsidR="00FD501F" w:rsidRPr="00FD501F">
        <w:t xml:space="preserve">ílem </w:t>
      </w:r>
      <w:r>
        <w:t xml:space="preserve">díla </w:t>
      </w:r>
      <w:r w:rsidR="00FD501F" w:rsidRPr="00FD501F">
        <w:t>je</w:t>
      </w:r>
      <w:r w:rsidR="000442C7">
        <w:t>:</w:t>
      </w:r>
    </w:p>
    <w:p w:rsidR="0031388B" w:rsidRDefault="000442C7" w:rsidP="00841959">
      <w:pPr>
        <w:pStyle w:val="Text2-2"/>
        <w:spacing w:before="120" w:after="0"/>
      </w:pPr>
      <w:r>
        <w:t>P</w:t>
      </w:r>
      <w:r w:rsidR="009614FC">
        <w:t xml:space="preserve">rověření </w:t>
      </w:r>
      <w:r w:rsidR="0031388B">
        <w:t xml:space="preserve">vlivu </w:t>
      </w:r>
      <w:r w:rsidR="009614FC">
        <w:t xml:space="preserve">záměru rekonstrukce přejezdového zabezpečovacího zařízení světelného na </w:t>
      </w:r>
      <w:r w:rsidR="0031388B">
        <w:t xml:space="preserve">jednokolejném </w:t>
      </w:r>
      <w:r w:rsidR="009614FC">
        <w:t>železničním přejezdu P7611 v </w:t>
      </w:r>
      <w:proofErr w:type="gramStart"/>
      <w:r w:rsidR="009614FC">
        <w:t>km 3,887</w:t>
      </w:r>
      <w:proofErr w:type="gramEnd"/>
      <w:r w:rsidR="009614FC">
        <w:t xml:space="preserve"> regionální tratí č. 309 </w:t>
      </w:r>
      <w:r w:rsidR="0031388B">
        <w:t>Olomouc – Drahanovice s doplněním závorových břeven, na:</w:t>
      </w:r>
    </w:p>
    <w:p w:rsidR="000442C7" w:rsidRPr="000442C7" w:rsidRDefault="000442C7" w:rsidP="000050D0">
      <w:pPr>
        <w:pStyle w:val="Text2-1"/>
        <w:numPr>
          <w:ilvl w:val="0"/>
          <w:numId w:val="17"/>
        </w:numPr>
        <w:autoSpaceDE w:val="0"/>
        <w:autoSpaceDN w:val="0"/>
        <w:spacing w:before="80" w:after="0" w:line="240" w:lineRule="auto"/>
        <w:ind w:left="1985" w:hanging="284"/>
      </w:pPr>
      <w:r>
        <w:rPr>
          <w:rFonts w:cs="Arial"/>
        </w:rPr>
        <w:t>Z</w:t>
      </w:r>
      <w:r w:rsidRPr="00EE1798">
        <w:rPr>
          <w:rFonts w:cs="Arial"/>
        </w:rPr>
        <w:t>výšení bezpečnosti silničního a železničního provozu na frekventovaném železničním přejezdu v</w:t>
      </w:r>
      <w:r>
        <w:rPr>
          <w:rFonts w:cs="Arial"/>
        </w:rPr>
        <w:t> křižovatce ulic Palackého, Litovelská, Krapkova a tř. Svornosti včetně dvoukolejné tramvajové trati v Olomouci.</w:t>
      </w:r>
    </w:p>
    <w:p w:rsidR="000442C7" w:rsidRDefault="000442C7" w:rsidP="000050D0">
      <w:pPr>
        <w:pStyle w:val="Text2-1"/>
        <w:numPr>
          <w:ilvl w:val="0"/>
          <w:numId w:val="17"/>
        </w:numPr>
        <w:autoSpaceDE w:val="0"/>
        <w:autoSpaceDN w:val="0"/>
        <w:spacing w:before="80" w:after="0" w:line="240" w:lineRule="auto"/>
        <w:ind w:left="1985" w:hanging="284"/>
      </w:pPr>
      <w:r>
        <w:rPr>
          <w:rFonts w:cs="Arial"/>
        </w:rPr>
        <w:t xml:space="preserve">Dopravní situaci v křižovatce uliční sítě, tramvajové trati a železnice včetně navazujících ulic a dotčených částí </w:t>
      </w:r>
      <w:proofErr w:type="spellStart"/>
      <w:r>
        <w:rPr>
          <w:rFonts w:cs="Arial"/>
        </w:rPr>
        <w:t>intravilánu</w:t>
      </w:r>
      <w:proofErr w:type="spellEnd"/>
      <w:r>
        <w:rPr>
          <w:rFonts w:cs="Arial"/>
        </w:rPr>
        <w:t>.</w:t>
      </w:r>
    </w:p>
    <w:p w:rsidR="000442C7" w:rsidRDefault="000442C7" w:rsidP="00841959">
      <w:pPr>
        <w:pStyle w:val="Text2-2"/>
        <w:spacing w:before="120" w:after="0"/>
      </w:pPr>
      <w:r>
        <w:t>Stanovení</w:t>
      </w:r>
      <w:r w:rsidR="00841959">
        <w:t xml:space="preserve"> předpokládaných finančních nákladů na realizaci stavby v následujících variantách:</w:t>
      </w:r>
    </w:p>
    <w:p w:rsidR="0031388B" w:rsidRPr="0031388B" w:rsidRDefault="0056453C" w:rsidP="000050D0">
      <w:pPr>
        <w:pStyle w:val="Text2-1"/>
        <w:numPr>
          <w:ilvl w:val="0"/>
          <w:numId w:val="17"/>
        </w:numPr>
        <w:autoSpaceDE w:val="0"/>
        <w:autoSpaceDN w:val="0"/>
        <w:spacing w:before="80" w:after="0" w:line="240" w:lineRule="auto"/>
        <w:ind w:left="1985" w:hanging="284"/>
      </w:pPr>
      <w:r>
        <w:rPr>
          <w:rFonts w:cs="Arial"/>
        </w:rPr>
        <w:t>Rekonstrukce PZS s doplněním závor a změnami dopravní situace v křižovatce</w:t>
      </w:r>
      <w:r w:rsidR="0031388B">
        <w:rPr>
          <w:rFonts w:cs="Arial"/>
        </w:rPr>
        <w:t>.</w:t>
      </w:r>
    </w:p>
    <w:p w:rsidR="0056453C" w:rsidRPr="0031388B" w:rsidRDefault="0056453C" w:rsidP="000050D0">
      <w:pPr>
        <w:pStyle w:val="Text2-1"/>
        <w:numPr>
          <w:ilvl w:val="0"/>
          <w:numId w:val="17"/>
        </w:numPr>
        <w:autoSpaceDE w:val="0"/>
        <w:autoSpaceDN w:val="0"/>
        <w:spacing w:before="80" w:after="0" w:line="240" w:lineRule="auto"/>
        <w:ind w:left="1985" w:hanging="284"/>
      </w:pPr>
      <w:r>
        <w:rPr>
          <w:rFonts w:cs="Arial"/>
        </w:rPr>
        <w:t>Rekonstrukce PZS s doplněním závor</w:t>
      </w:r>
      <w:r w:rsidR="00841870">
        <w:rPr>
          <w:rFonts w:cs="Arial"/>
        </w:rPr>
        <w:t>,</w:t>
      </w:r>
      <w:r w:rsidR="00841870" w:rsidRPr="00841870">
        <w:rPr>
          <w:rFonts w:cs="Arial"/>
        </w:rPr>
        <w:t xml:space="preserve"> </w:t>
      </w:r>
      <w:r w:rsidR="00841870">
        <w:rPr>
          <w:rFonts w:cs="Arial"/>
        </w:rPr>
        <w:t>změnami dopravní situace v křižovatce</w:t>
      </w:r>
      <w:r>
        <w:rPr>
          <w:rFonts w:cs="Arial"/>
        </w:rPr>
        <w:t xml:space="preserve"> a propojení</w:t>
      </w:r>
      <w:r w:rsidR="00841870">
        <w:rPr>
          <w:rFonts w:cs="Arial"/>
        </w:rPr>
        <w:t>m</w:t>
      </w:r>
      <w:r>
        <w:rPr>
          <w:rFonts w:cs="Arial"/>
        </w:rPr>
        <w:t xml:space="preserve"> s novou světelnou křižovatkou.</w:t>
      </w:r>
    </w:p>
    <w:p w:rsidR="00260508" w:rsidRPr="00260508" w:rsidRDefault="00E021F9" w:rsidP="000050D0">
      <w:pPr>
        <w:pStyle w:val="Text2-1"/>
        <w:numPr>
          <w:ilvl w:val="0"/>
          <w:numId w:val="17"/>
        </w:numPr>
        <w:autoSpaceDE w:val="0"/>
        <w:autoSpaceDN w:val="0"/>
        <w:spacing w:before="80" w:after="0" w:line="240" w:lineRule="auto"/>
        <w:ind w:left="1985" w:hanging="284"/>
      </w:pPr>
      <w:r>
        <w:rPr>
          <w:rFonts w:cs="Arial"/>
        </w:rPr>
        <w:t>Rekonstrukce PZS s doplněním závor bez změny stávající dopravní situace v křižovatce s využitím světelné signalizace</w:t>
      </w:r>
      <w:r w:rsidR="00841870">
        <w:rPr>
          <w:rFonts w:cs="Arial"/>
        </w:rPr>
        <w:t xml:space="preserve"> v části křižovatky</w:t>
      </w:r>
      <w:r>
        <w:rPr>
          <w:rFonts w:cs="Arial"/>
        </w:rPr>
        <w:t xml:space="preserve"> propojené s PZS</w:t>
      </w:r>
      <w:r w:rsidR="000442C7">
        <w:rPr>
          <w:rFonts w:cs="Arial"/>
        </w:rPr>
        <w:t>.</w:t>
      </w:r>
    </w:p>
    <w:p w:rsidR="00A134F8" w:rsidRDefault="00FD501F" w:rsidP="008A0E33">
      <w:pPr>
        <w:pStyle w:val="Text2-1"/>
        <w:spacing w:before="120" w:after="0"/>
      </w:pPr>
      <w:r w:rsidRPr="00FD501F">
        <w:t>Rozsah díla „</w:t>
      </w:r>
      <w:r w:rsidR="00407E37">
        <w:t xml:space="preserve">Doplnění závor na přejezdu P7611 v km 3,887 trati Kostelec na Hané – Olomouc </w:t>
      </w:r>
      <w:proofErr w:type="spellStart"/>
      <w:proofErr w:type="gramStart"/>
      <w:r w:rsidR="00407E37">
        <w:t>hl.n</w:t>
      </w:r>
      <w:proofErr w:type="spellEnd"/>
      <w:r w:rsidR="00407E37">
        <w:t>.</w:t>
      </w:r>
      <w:proofErr w:type="gramEnd"/>
      <w:r w:rsidRPr="00FD501F">
        <w:t>“ je</w:t>
      </w:r>
      <w:r w:rsidR="00A134F8">
        <w:t>:</w:t>
      </w:r>
    </w:p>
    <w:p w:rsidR="0091594A" w:rsidRPr="009A5F69" w:rsidRDefault="00876610" w:rsidP="00F32879">
      <w:pPr>
        <w:pStyle w:val="Text2-2"/>
        <w:spacing w:before="120" w:after="0"/>
      </w:pPr>
      <w:r w:rsidRPr="00807E58">
        <w:t xml:space="preserve">Zhotovení </w:t>
      </w:r>
      <w:r>
        <w:rPr>
          <w:rStyle w:val="Tun"/>
        </w:rPr>
        <w:t>D</w:t>
      </w:r>
      <w:r w:rsidRPr="00807E58">
        <w:rPr>
          <w:rStyle w:val="Tun"/>
        </w:rPr>
        <w:t>o</w:t>
      </w:r>
      <w:r w:rsidR="00E021F9">
        <w:rPr>
          <w:rStyle w:val="Tun"/>
        </w:rPr>
        <w:t>pravně-technické studie</w:t>
      </w:r>
      <w:r w:rsidR="00841870">
        <w:rPr>
          <w:rStyle w:val="Tun"/>
        </w:rPr>
        <w:t xml:space="preserve"> </w:t>
      </w:r>
      <w:r w:rsidR="00841870" w:rsidRPr="00841870">
        <w:rPr>
          <w:rStyle w:val="Tun"/>
          <w:b w:val="0"/>
        </w:rPr>
        <w:t>(Studie)</w:t>
      </w:r>
      <w:r>
        <w:t xml:space="preserve">, </w:t>
      </w:r>
      <w:r w:rsidR="00E021F9">
        <w:t xml:space="preserve">ve třech variantách, </w:t>
      </w:r>
      <w:r>
        <w:t>která</w:t>
      </w:r>
      <w:r w:rsidRPr="00745AE7">
        <w:t xml:space="preserve"> vymezí </w:t>
      </w:r>
      <w:r w:rsidR="00E021F9">
        <w:t xml:space="preserve">jejich finanční náročnost a </w:t>
      </w:r>
      <w:r w:rsidRPr="00745AE7">
        <w:t xml:space="preserve">požadavky na </w:t>
      </w:r>
      <w:r w:rsidR="00E021F9">
        <w:t xml:space="preserve">rozsah </w:t>
      </w:r>
      <w:r w:rsidRPr="00745AE7">
        <w:t>stavb</w:t>
      </w:r>
      <w:r w:rsidR="00E021F9">
        <w:t>y tak, aby posloužila zadavateli k rozhodnutí o výběru ekonomicky a stavebně nejvhodnější variant</w:t>
      </w:r>
      <w:r w:rsidR="009A3414">
        <w:t>y</w:t>
      </w:r>
      <w:r w:rsidR="00E021F9">
        <w:t>, která se rozpracuje v následujícím stupni projektové dokumentace</w:t>
      </w:r>
      <w:r w:rsidRPr="00876610">
        <w:t>.</w:t>
      </w:r>
    </w:p>
    <w:p w:rsidR="009A3414" w:rsidRDefault="009A3414" w:rsidP="00F32879">
      <w:pPr>
        <w:pStyle w:val="Text2-2"/>
        <w:spacing w:before="120" w:after="0"/>
        <w:rPr>
          <w:rStyle w:val="Tun"/>
          <w:b w:val="0"/>
        </w:rPr>
      </w:pPr>
      <w:r w:rsidRPr="009A3414">
        <w:rPr>
          <w:rStyle w:val="Tun"/>
        </w:rPr>
        <w:t>Projednání zpracovaných variant</w:t>
      </w:r>
      <w:r>
        <w:rPr>
          <w:rStyle w:val="Tun"/>
          <w:b w:val="0"/>
        </w:rPr>
        <w:t xml:space="preserve"> ve Studii s</w:t>
      </w:r>
      <w:r w:rsidR="00594547">
        <w:rPr>
          <w:rStyle w:val="Tun"/>
          <w:b w:val="0"/>
        </w:rPr>
        <w:t xml:space="preserve"> příslušnými odbory Generálního ředitelství Správy železnic, </w:t>
      </w:r>
      <w:r>
        <w:rPr>
          <w:rStyle w:val="Tun"/>
          <w:b w:val="0"/>
        </w:rPr>
        <w:t>dotčenými orgány správní správy, Magistrátem města Olomouce, Policií ČR a Dopravním podnikem města Olomouce, a.s.</w:t>
      </w:r>
    </w:p>
    <w:p w:rsidR="009A5F69" w:rsidRDefault="00876610" w:rsidP="00F32879">
      <w:pPr>
        <w:pStyle w:val="Text2-2"/>
        <w:spacing w:before="120" w:after="0"/>
      </w:pPr>
      <w:r w:rsidRPr="00672766">
        <w:rPr>
          <w:rStyle w:val="Tun"/>
        </w:rPr>
        <w:t xml:space="preserve">Zpracování a </w:t>
      </w:r>
      <w:r w:rsidRPr="00876610">
        <w:rPr>
          <w:rStyle w:val="Tun"/>
        </w:rPr>
        <w:t>podání</w:t>
      </w:r>
      <w:r w:rsidRPr="00672766">
        <w:rPr>
          <w:rStyle w:val="Tun"/>
        </w:rPr>
        <w:t xml:space="preserve"> žádosti o</w:t>
      </w:r>
      <w:r>
        <w:t xml:space="preserve"> </w:t>
      </w:r>
      <w:r w:rsidRPr="00967E3A">
        <w:rPr>
          <w:rStyle w:val="Tun"/>
        </w:rPr>
        <w:t xml:space="preserve">vydání </w:t>
      </w:r>
      <w:r w:rsidR="009A3414">
        <w:rPr>
          <w:rStyle w:val="Tun"/>
        </w:rPr>
        <w:t xml:space="preserve">rozhodnutí Drážního úřadu </w:t>
      </w:r>
      <w:r w:rsidR="00994931">
        <w:rPr>
          <w:rStyle w:val="Tun"/>
        </w:rPr>
        <w:t>o změně rozsahu a způsobu zabezpečení křížení železniční dráhy s pozemní komunikací v úrovni kolejí</w:t>
      </w:r>
      <w:r>
        <w:t xml:space="preserve"> </w:t>
      </w:r>
      <w:r w:rsidR="00994931">
        <w:t>po</w:t>
      </w:r>
      <w:r w:rsidRPr="00672766">
        <w:t xml:space="preserve">dle </w:t>
      </w:r>
      <w:r w:rsidR="00994931">
        <w:t>ekonomicky a stavebně nejvhodnější varianty řešení</w:t>
      </w:r>
      <w:r w:rsidR="00AA208C">
        <w:rPr>
          <w:rFonts w:eastAsia="Times New Roman" w:cs="Times New Roman"/>
          <w:lang w:eastAsia="cs-CZ"/>
        </w:rPr>
        <w:t>.</w:t>
      </w:r>
    </w:p>
    <w:p w:rsidR="00AC7C53" w:rsidRDefault="00A134F8" w:rsidP="00F32879">
      <w:pPr>
        <w:pStyle w:val="Text2-2"/>
        <w:spacing w:before="120" w:after="0"/>
      </w:pPr>
      <w:r>
        <w:t>Stanovení investičních nákladů bude zpracované dle platné Směrnice SŽDC č.</w:t>
      </w:r>
      <w:r w:rsidR="00474234">
        <w:t> </w:t>
      </w:r>
      <w:r>
        <w:t>20 pro stanovení a členění investičních nákladů staveb státní organizace SŽDC. Platné znění včetně formulářů souhrnného rozpočtu je zveřejněno na webových stránkách S</w:t>
      </w:r>
      <w:r w:rsidR="00AC7C53">
        <w:t>právy železnic.</w:t>
      </w:r>
    </w:p>
    <w:p w:rsidR="00D55C7E" w:rsidRDefault="00777536" w:rsidP="00F32879">
      <w:pPr>
        <w:pStyle w:val="Text2-2"/>
        <w:numPr>
          <w:ilvl w:val="0"/>
          <w:numId w:val="0"/>
        </w:numPr>
        <w:spacing w:after="0"/>
        <w:ind w:left="1701"/>
      </w:pPr>
      <w:hyperlink r:id="rId12" w:history="1">
        <w:r w:rsidR="00474234" w:rsidRPr="00D55C7E">
          <w:rPr>
            <w:rStyle w:val="Hypertextovodkaz"/>
            <w:noProof w:val="0"/>
            <w:color w:val="auto"/>
            <w:u w:val="none"/>
          </w:rPr>
          <w:t>https://www.szdc.cz/stavby-zakazky/podklady-pro-</w:t>
        </w:r>
        <w:r w:rsidR="00474234" w:rsidRPr="00D55C7E">
          <w:t>zhotovitele</w:t>
        </w:r>
        <w:r w:rsidR="00474234" w:rsidRPr="00D55C7E">
          <w:rPr>
            <w:rStyle w:val="Hypertextovodkaz"/>
            <w:noProof w:val="0"/>
            <w:color w:val="auto"/>
            <w:u w:val="none"/>
          </w:rPr>
          <w:t>/stanoveni-nakladu-staveb-szdc</w:t>
        </w:r>
      </w:hyperlink>
      <w:r w:rsidR="00A134F8">
        <w:t>.</w:t>
      </w:r>
    </w:p>
    <w:p w:rsidR="00474234" w:rsidRDefault="00E35AA8" w:rsidP="00F32879">
      <w:pPr>
        <w:pStyle w:val="Text2-2"/>
        <w:spacing w:before="120" w:after="0"/>
      </w:pPr>
      <w:r w:rsidRPr="00E35AA8">
        <w:t>Součástí plnění je i zajištění geodetických a</w:t>
      </w:r>
      <w:r w:rsidR="00E747B9">
        <w:t> </w:t>
      </w:r>
      <w:r w:rsidRPr="00E35AA8">
        <w:t>mapových podkladů</w:t>
      </w:r>
      <w:r w:rsidR="00A44074">
        <w:t xml:space="preserve">, </w:t>
      </w:r>
      <w:r w:rsidR="00474234" w:rsidRPr="00474234">
        <w:t>zaji</w:t>
      </w:r>
      <w:r w:rsidR="00A44074">
        <w:t xml:space="preserve">štění </w:t>
      </w:r>
      <w:r w:rsidR="00474234" w:rsidRPr="00474234">
        <w:t xml:space="preserve">zpracování potřebných průzkumů </w:t>
      </w:r>
      <w:r w:rsidR="00A44074" w:rsidRPr="00E35AA8">
        <w:t>nezbytných k návrhu technického řešení.</w:t>
      </w:r>
    </w:p>
    <w:p w:rsidR="0091594A" w:rsidRDefault="0091594A" w:rsidP="00990984">
      <w:pPr>
        <w:pStyle w:val="Nadpis2-2"/>
      </w:pPr>
      <w:bookmarkStart w:id="7" w:name="_Toc43715871"/>
      <w:r>
        <w:t>Hlavní cíle stavby</w:t>
      </w:r>
      <w:bookmarkEnd w:id="7"/>
    </w:p>
    <w:p w:rsidR="0091594A" w:rsidRPr="0091594A" w:rsidRDefault="0091594A" w:rsidP="0091594A">
      <w:pPr>
        <w:pStyle w:val="Text2-1"/>
      </w:pPr>
      <w:r w:rsidRPr="00EE1798">
        <w:rPr>
          <w:rFonts w:cs="Arial"/>
        </w:rPr>
        <w:t xml:space="preserve">Zvýšení bezpečnosti silničního a železničního provozu na frekventovaném železničním přejezdu </w:t>
      </w:r>
      <w:r w:rsidR="00CF2ADF">
        <w:rPr>
          <w:rFonts w:cs="Arial"/>
        </w:rPr>
        <w:t>v křižovatce ulic Palackého, Litovelská, Krapkova a tř. Svornosti včetně dvoukolejné tramvajové trati v Olomouci</w:t>
      </w:r>
      <w:r>
        <w:rPr>
          <w:rFonts w:cs="Arial"/>
        </w:rPr>
        <w:t>.</w:t>
      </w:r>
    </w:p>
    <w:p w:rsidR="00FD501F" w:rsidRPr="00FD501F" w:rsidRDefault="00FD501F" w:rsidP="00990984">
      <w:pPr>
        <w:pStyle w:val="Nadpis2-2"/>
      </w:pPr>
      <w:bookmarkStart w:id="8" w:name="_Toc43715872"/>
      <w:r w:rsidRPr="00FD501F">
        <w:lastRenderedPageBreak/>
        <w:t>Umístění stavby</w:t>
      </w:r>
      <w:bookmarkEnd w:id="8"/>
    </w:p>
    <w:p w:rsidR="00FD501F" w:rsidRP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proofErr w:type="gramStart"/>
      <w:r w:rsidR="003A3A3F">
        <w:t>č.</w:t>
      </w:r>
      <w:r w:rsidR="00407E37">
        <w:t>309</w:t>
      </w:r>
      <w:proofErr w:type="gramEnd"/>
      <w:r w:rsidR="00407E37">
        <w:t xml:space="preserve"> Olomouc - Drahanovice</w:t>
      </w:r>
      <w:r w:rsidR="00000A21">
        <w:t xml:space="preserve">. </w:t>
      </w:r>
    </w:p>
    <w:tbl>
      <w:tblPr>
        <w:tblW w:w="648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4220"/>
      </w:tblGrid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Obec</w:t>
            </w:r>
          </w:p>
        </w:tc>
        <w:tc>
          <w:tcPr>
            <w:tcW w:w="4220" w:type="dxa"/>
          </w:tcPr>
          <w:p w:rsidR="005D6B94" w:rsidRPr="00407E37" w:rsidRDefault="00407E37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07E37">
              <w:rPr>
                <w:rFonts w:asciiTheme="minorHAnsi" w:hAnsiTheme="minorHAnsi"/>
                <w:sz w:val="18"/>
                <w:szCs w:val="18"/>
              </w:rPr>
              <w:t>Olomouc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Kraj</w:t>
            </w:r>
          </w:p>
        </w:tc>
        <w:tc>
          <w:tcPr>
            <w:tcW w:w="4220" w:type="dxa"/>
          </w:tcPr>
          <w:p w:rsidR="005D6B94" w:rsidRPr="00407E37" w:rsidRDefault="005D6B94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07E37">
              <w:rPr>
                <w:rFonts w:asciiTheme="minorHAnsi" w:hAnsiTheme="minorHAnsi"/>
                <w:sz w:val="18"/>
                <w:szCs w:val="18"/>
              </w:rPr>
              <w:t>Olomoucký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Okres</w:t>
            </w:r>
          </w:p>
        </w:tc>
        <w:tc>
          <w:tcPr>
            <w:tcW w:w="4220" w:type="dxa"/>
          </w:tcPr>
          <w:p w:rsidR="005D6B94" w:rsidRPr="00407E37" w:rsidRDefault="00407E37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07E37">
              <w:rPr>
                <w:rFonts w:asciiTheme="minorHAnsi" w:hAnsiTheme="minorHAnsi"/>
                <w:sz w:val="18"/>
                <w:szCs w:val="18"/>
              </w:rPr>
              <w:t>Olomouc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Katastrální území</w:t>
            </w:r>
          </w:p>
        </w:tc>
        <w:tc>
          <w:tcPr>
            <w:tcW w:w="4220" w:type="dxa"/>
          </w:tcPr>
          <w:p w:rsidR="005D6B94" w:rsidRPr="00407E37" w:rsidRDefault="00CF2ADF" w:rsidP="00157098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Nová Ulice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 xml:space="preserve">Kategorie dráhy podle </w:t>
            </w:r>
            <w:proofErr w:type="gramStart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zákona      č.</w:t>
            </w:r>
            <w:proofErr w:type="gramEnd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266/1994 Sb.</w:t>
            </w:r>
          </w:p>
        </w:tc>
        <w:tc>
          <w:tcPr>
            <w:tcW w:w="4220" w:type="dxa"/>
          </w:tcPr>
          <w:p w:rsidR="005D6B94" w:rsidRPr="00CF2ADF" w:rsidRDefault="00CF2ADF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knižního jízdního řádu</w:t>
            </w:r>
          </w:p>
        </w:tc>
        <w:tc>
          <w:tcPr>
            <w:tcW w:w="4220" w:type="dxa"/>
          </w:tcPr>
          <w:p w:rsidR="005D6B94" w:rsidRPr="00CF2ADF" w:rsidRDefault="00CF2ADF" w:rsidP="00000A21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 xml:space="preserve">Olomouc – Drahanovice </w:t>
            </w:r>
            <w:r w:rsidR="00000A21" w:rsidRPr="00CF2AD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157098" w:rsidRPr="00CF2AD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4220" w:type="dxa"/>
          </w:tcPr>
          <w:p w:rsidR="005D6B94" w:rsidRPr="00CF2ADF" w:rsidRDefault="00CF2ADF" w:rsidP="00000A21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309</w:t>
            </w:r>
          </w:p>
        </w:tc>
      </w:tr>
      <w:tr w:rsidR="005D6B94" w:rsidRPr="005D6B94" w:rsidTr="004C3B36">
        <w:trPr>
          <w:trHeight w:val="611"/>
        </w:trPr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nákresného jízdního řádu</w:t>
            </w:r>
          </w:p>
        </w:tc>
        <w:tc>
          <w:tcPr>
            <w:tcW w:w="4220" w:type="dxa"/>
          </w:tcPr>
          <w:p w:rsidR="005D6B94" w:rsidRPr="00031949" w:rsidRDefault="00031949" w:rsidP="00000A21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31949">
              <w:rPr>
                <w:rFonts w:asciiTheme="minorHAnsi" w:hAnsiTheme="minorHAnsi"/>
                <w:sz w:val="18"/>
                <w:szCs w:val="18"/>
              </w:rPr>
              <w:t xml:space="preserve">Olomouc – Drahanovice  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4220" w:type="dxa"/>
          </w:tcPr>
          <w:p w:rsidR="005D6B94" w:rsidRPr="00031949" w:rsidRDefault="005D6B94" w:rsidP="0003194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031949">
              <w:rPr>
                <w:rFonts w:asciiTheme="minorHAnsi" w:hAnsiTheme="minorHAnsi"/>
                <w:sz w:val="18"/>
                <w:szCs w:val="18"/>
              </w:rPr>
              <w:t>31</w:t>
            </w:r>
            <w:r w:rsidR="00031949" w:rsidRPr="00031949">
              <w:rPr>
                <w:rFonts w:asciiTheme="minorHAnsi" w:hAnsiTheme="minorHAnsi"/>
                <w:sz w:val="18"/>
                <w:szCs w:val="18"/>
              </w:rPr>
              <w:t>3A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Prohlášení o dráze</w:t>
            </w:r>
          </w:p>
        </w:tc>
        <w:tc>
          <w:tcPr>
            <w:tcW w:w="4220" w:type="dxa"/>
          </w:tcPr>
          <w:p w:rsidR="005D6B94" w:rsidRPr="00407E37" w:rsidRDefault="00031949" w:rsidP="008A0E33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color w:val="FF0000"/>
                <w:sz w:val="18"/>
                <w:szCs w:val="18"/>
                <w:highlight w:val="yellow"/>
              </w:rPr>
            </w:pPr>
            <w:r w:rsidRPr="00031949">
              <w:rPr>
                <w:rFonts w:asciiTheme="minorHAnsi" w:hAnsiTheme="minorHAnsi"/>
                <w:sz w:val="18"/>
                <w:szCs w:val="18"/>
              </w:rPr>
              <w:t>768</w:t>
            </w:r>
          </w:p>
        </w:tc>
      </w:tr>
      <w:tr w:rsidR="00CF2ADF" w:rsidRPr="005D6B94" w:rsidTr="004C3B36">
        <w:tc>
          <w:tcPr>
            <w:tcW w:w="2267" w:type="dxa"/>
            <w:shd w:val="clear" w:color="auto" w:fill="auto"/>
          </w:tcPr>
          <w:p w:rsidR="00CF2ADF" w:rsidRDefault="00CF2ADF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Označení přejezdu</w:t>
            </w:r>
          </w:p>
        </w:tc>
        <w:tc>
          <w:tcPr>
            <w:tcW w:w="4220" w:type="dxa"/>
          </w:tcPr>
          <w:p w:rsidR="00CF2ADF" w:rsidRPr="00CF2ADF" w:rsidRDefault="00CF2ADF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P7611</w:t>
            </w:r>
          </w:p>
        </w:tc>
      </w:tr>
      <w:tr w:rsidR="008A0E33" w:rsidRPr="005D6B94" w:rsidTr="004C3B36">
        <w:tc>
          <w:tcPr>
            <w:tcW w:w="2267" w:type="dxa"/>
            <w:shd w:val="clear" w:color="auto" w:fill="auto"/>
          </w:tcPr>
          <w:p w:rsidR="008A0E33" w:rsidRPr="005D6B94" w:rsidRDefault="0051187B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Kilometrická poloha přejezdu</w:t>
            </w:r>
          </w:p>
        </w:tc>
        <w:tc>
          <w:tcPr>
            <w:tcW w:w="4220" w:type="dxa"/>
          </w:tcPr>
          <w:p w:rsidR="008A0E33" w:rsidRPr="00CF2ADF" w:rsidRDefault="00CF2ADF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3,887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Součást sítě            TEN-T</w:t>
            </w:r>
          </w:p>
        </w:tc>
        <w:tc>
          <w:tcPr>
            <w:tcW w:w="4220" w:type="dxa"/>
          </w:tcPr>
          <w:p w:rsidR="005D6B94" w:rsidRPr="00CF2ADF" w:rsidRDefault="005D6B94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157098" w:rsidRPr="005D6B94" w:rsidTr="004C3B36">
        <w:tc>
          <w:tcPr>
            <w:tcW w:w="2267" w:type="dxa"/>
            <w:shd w:val="clear" w:color="auto" w:fill="auto"/>
          </w:tcPr>
          <w:p w:rsidR="00157098" w:rsidRDefault="00157098" w:rsidP="0051187B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Číslo traťového</w:t>
            </w:r>
            <w:r w:rsidR="0051187B">
              <w:rPr>
                <w:rFonts w:asciiTheme="minorHAnsi" w:hAnsiTheme="minorHAnsi"/>
                <w:b/>
                <w:sz w:val="18"/>
                <w:szCs w:val="18"/>
              </w:rPr>
              <w:t xml:space="preserve"> a definičního úseku</w:t>
            </w:r>
          </w:p>
        </w:tc>
        <w:tc>
          <w:tcPr>
            <w:tcW w:w="4220" w:type="dxa"/>
          </w:tcPr>
          <w:p w:rsidR="00157098" w:rsidRPr="00CF2ADF" w:rsidRDefault="00CF2ADF" w:rsidP="000F4F6F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2211C1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traťového a definičního úseku</w:t>
            </w:r>
          </w:p>
        </w:tc>
        <w:tc>
          <w:tcPr>
            <w:tcW w:w="4220" w:type="dxa"/>
          </w:tcPr>
          <w:p w:rsidR="005D6B94" w:rsidRPr="00CF2ADF" w:rsidRDefault="00CF2ADF" w:rsidP="00000A21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proofErr w:type="spellStart"/>
            <w:r w:rsidRPr="00CF2ADF">
              <w:rPr>
                <w:rFonts w:asciiTheme="minorHAnsi" w:hAnsiTheme="minorHAnsi"/>
                <w:sz w:val="18"/>
                <w:szCs w:val="18"/>
              </w:rPr>
              <w:t>Žst</w:t>
            </w:r>
            <w:proofErr w:type="spellEnd"/>
            <w:r w:rsidRPr="00CF2ADF">
              <w:rPr>
                <w:rFonts w:asciiTheme="minorHAnsi" w:hAnsiTheme="minorHAnsi"/>
                <w:sz w:val="18"/>
                <w:szCs w:val="18"/>
              </w:rPr>
              <w:t>. Olomouc-město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Traťová třída zatížení</w:t>
            </w:r>
          </w:p>
        </w:tc>
        <w:tc>
          <w:tcPr>
            <w:tcW w:w="4220" w:type="dxa"/>
          </w:tcPr>
          <w:p w:rsidR="005D6B94" w:rsidRPr="00CF2ADF" w:rsidRDefault="005D6B94" w:rsidP="00CF2ADF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C</w:t>
            </w:r>
            <w:r w:rsidR="00CF2ADF" w:rsidRPr="00CF2ADF">
              <w:rPr>
                <w:rFonts w:asciiTheme="minorHAnsi" w:hAnsiTheme="minorHAnsi"/>
                <w:sz w:val="18"/>
                <w:szCs w:val="18"/>
              </w:rPr>
              <w:t>3</w:t>
            </w:r>
            <w:r w:rsidRPr="00CF2ADF">
              <w:rPr>
                <w:rFonts w:asciiTheme="minorHAnsi" w:hAnsiTheme="minorHAnsi"/>
                <w:sz w:val="18"/>
                <w:szCs w:val="18"/>
              </w:rPr>
              <w:t xml:space="preserve"> (2</w:t>
            </w:r>
            <w:r w:rsidR="000F4F6F" w:rsidRPr="00CF2ADF">
              <w:rPr>
                <w:rFonts w:asciiTheme="minorHAnsi" w:hAnsiTheme="minorHAnsi"/>
                <w:sz w:val="18"/>
                <w:szCs w:val="18"/>
              </w:rPr>
              <w:t>0</w:t>
            </w:r>
            <w:r w:rsidRPr="00CF2ADF">
              <w:rPr>
                <w:rFonts w:asciiTheme="minorHAnsi" w:hAnsiTheme="minorHAnsi"/>
                <w:sz w:val="18"/>
                <w:szCs w:val="18"/>
              </w:rPr>
              <w:t xml:space="preserve"> t/ </w:t>
            </w:r>
            <w:r w:rsidR="00CF2ADF" w:rsidRPr="00CF2ADF">
              <w:rPr>
                <w:rFonts w:asciiTheme="minorHAnsi" w:hAnsiTheme="minorHAnsi"/>
                <w:sz w:val="18"/>
                <w:szCs w:val="18"/>
              </w:rPr>
              <w:t>7,2</w:t>
            </w:r>
            <w:r w:rsidR="000F4F6F" w:rsidRPr="00CF2AD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CF2ADF">
              <w:rPr>
                <w:rFonts w:asciiTheme="minorHAnsi" w:hAnsiTheme="minorHAnsi"/>
                <w:sz w:val="18"/>
                <w:szCs w:val="18"/>
              </w:rPr>
              <w:t>t)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Maximální traťová rychlost</w:t>
            </w:r>
          </w:p>
        </w:tc>
        <w:tc>
          <w:tcPr>
            <w:tcW w:w="4220" w:type="dxa"/>
          </w:tcPr>
          <w:p w:rsidR="005D6B94" w:rsidRPr="00CF2ADF" w:rsidRDefault="00CF2ADF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40</w:t>
            </w:r>
            <w:r w:rsidR="005D6B94" w:rsidRPr="00CF2ADF">
              <w:rPr>
                <w:rFonts w:asciiTheme="minorHAnsi" w:hAnsiTheme="minorHAnsi"/>
                <w:sz w:val="18"/>
                <w:szCs w:val="18"/>
              </w:rPr>
              <w:t>km/h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Trakční soustava</w:t>
            </w:r>
          </w:p>
        </w:tc>
        <w:tc>
          <w:tcPr>
            <w:tcW w:w="4220" w:type="dxa"/>
          </w:tcPr>
          <w:p w:rsidR="005D6B94" w:rsidRPr="00CF2ADF" w:rsidRDefault="00CF2ADF" w:rsidP="00000A21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nezávislá</w:t>
            </w:r>
          </w:p>
        </w:tc>
      </w:tr>
      <w:tr w:rsidR="005D6B94" w:rsidRPr="005D6B94" w:rsidTr="004C3B36">
        <w:tc>
          <w:tcPr>
            <w:tcW w:w="2267" w:type="dxa"/>
            <w:shd w:val="clear" w:color="auto" w:fill="auto"/>
          </w:tcPr>
          <w:p w:rsidR="005D6B94" w:rsidRPr="005D6B94" w:rsidRDefault="005D6B94" w:rsidP="004C3B36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Počet traťových kolejí</w:t>
            </w:r>
          </w:p>
        </w:tc>
        <w:tc>
          <w:tcPr>
            <w:tcW w:w="4220" w:type="dxa"/>
          </w:tcPr>
          <w:p w:rsidR="005D6B94" w:rsidRPr="00CF2ADF" w:rsidRDefault="005D6B94" w:rsidP="004C3B36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F2ADF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5D6B94" w:rsidRPr="005D6B94" w:rsidRDefault="005D6B94" w:rsidP="006E1A50">
      <w:pPr>
        <w:pStyle w:val="ZTPinfo-text-odr"/>
        <w:numPr>
          <w:ilvl w:val="0"/>
          <w:numId w:val="0"/>
        </w:numPr>
        <w:ind w:left="360"/>
        <w:rPr>
          <w:rFonts w:asciiTheme="minorHAnsi" w:hAnsiTheme="minorHAnsi"/>
        </w:rPr>
      </w:pPr>
      <w:bookmarkStart w:id="9" w:name="_GoBack"/>
      <w:bookmarkEnd w:id="9"/>
    </w:p>
    <w:p w:rsidR="00FD501F" w:rsidRPr="00FD501F" w:rsidRDefault="00FD501F" w:rsidP="00475ECE">
      <w:pPr>
        <w:pStyle w:val="Nadpis2-1"/>
      </w:pPr>
      <w:bookmarkStart w:id="10" w:name="_Toc43715873"/>
      <w:r w:rsidRPr="00FD501F">
        <w:t>KOORDINACE S JINÝMI STAVBAMI</w:t>
      </w:r>
      <w:bookmarkEnd w:id="10"/>
      <w:r w:rsidRPr="00FD501F">
        <w:t xml:space="preserve"> </w:t>
      </w:r>
    </w:p>
    <w:p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případně aktuálně zpracovávanými, investičními akcemi a stavbami již ve stádiu realizace, případně ve stádiu zahájení realizace v období provádění díla dle harmonogramu prací a to i cizích investorů. </w:t>
      </w:r>
    </w:p>
    <w:p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:rsidR="00D55C7E" w:rsidRDefault="003A17EA" w:rsidP="00475ECE">
      <w:pPr>
        <w:pStyle w:val="Odstavec1-1a"/>
      </w:pPr>
      <w:r w:rsidRPr="004E1974">
        <w:t xml:space="preserve">Koordinace </w:t>
      </w:r>
      <w:r>
        <w:t>termínů výstavby ve vazbě na aktuální opravné a údržbové práce Správy železnic v roce 202</w:t>
      </w:r>
      <w:r w:rsidR="001355B5">
        <w:t>2</w:t>
      </w:r>
      <w:r>
        <w:t>-202</w:t>
      </w:r>
      <w:r w:rsidR="001355B5">
        <w:t>3</w:t>
      </w:r>
      <w:r w:rsidR="00D55C7E">
        <w:t>.</w:t>
      </w:r>
    </w:p>
    <w:p w:rsidR="00FD501F" w:rsidRPr="00FD501F" w:rsidRDefault="00FD501F" w:rsidP="00475ECE">
      <w:pPr>
        <w:pStyle w:val="Nadpis2-1"/>
      </w:pPr>
      <w:bookmarkStart w:id="11" w:name="_Toc43715874"/>
      <w:r w:rsidRPr="00FD501F">
        <w:lastRenderedPageBreak/>
        <w:t>ZVLÁŠTNÍ TECHNICKÉ PODMÍNKY A POŽADAVKY NA PROVEDENÍ DÍLA</w:t>
      </w:r>
      <w:bookmarkEnd w:id="11"/>
    </w:p>
    <w:p w:rsidR="00FD501F" w:rsidRPr="00FD501F" w:rsidRDefault="00FD501F" w:rsidP="00DC55B9">
      <w:pPr>
        <w:pStyle w:val="Nadpis2-2"/>
        <w:tabs>
          <w:tab w:val="clear" w:pos="1021"/>
        </w:tabs>
        <w:ind w:left="709" w:hanging="709"/>
      </w:pPr>
      <w:bookmarkStart w:id="12" w:name="_Toc43715875"/>
      <w:r w:rsidRPr="00FD501F">
        <w:t>Všeobecně</w:t>
      </w:r>
      <w:bookmarkEnd w:id="12"/>
    </w:p>
    <w:p w:rsidR="00FD501F" w:rsidRPr="00FD501F" w:rsidRDefault="00FD501F" w:rsidP="00475ECE">
      <w:pPr>
        <w:pStyle w:val="Text2-1"/>
      </w:pPr>
      <w:r w:rsidRPr="00FD501F">
        <w:t>Zhotovitel díla zajistí důsledné plnění požadavků vyplývající z vy</w:t>
      </w:r>
      <w:r w:rsidR="00153F60">
        <w:t xml:space="preserve">jádření dotčených orgánů a osob, </w:t>
      </w:r>
      <w:r w:rsidRPr="00FD501F">
        <w:t>a to ve vzájemné součinnosti a návaznosti.</w:t>
      </w:r>
    </w:p>
    <w:p w:rsidR="00FD501F" w:rsidRPr="00FD501F" w:rsidRDefault="00545083" w:rsidP="00DC55B9">
      <w:pPr>
        <w:pStyle w:val="Nadpis2-2"/>
        <w:tabs>
          <w:tab w:val="clear" w:pos="1021"/>
        </w:tabs>
        <w:ind w:left="709" w:hanging="709"/>
      </w:pPr>
      <w:bookmarkStart w:id="13" w:name="_Toc43715876"/>
      <w:r>
        <w:t>Přejezdové zabezpečovací zařízení</w:t>
      </w:r>
      <w:bookmarkEnd w:id="13"/>
    </w:p>
    <w:p w:rsidR="00963B4C" w:rsidRPr="004B3D52" w:rsidRDefault="00545083" w:rsidP="00E37D0C">
      <w:pPr>
        <w:pStyle w:val="Text2-1"/>
        <w:rPr>
          <w:rFonts w:asciiTheme="minorHAnsi" w:hAnsiTheme="minorHAnsi"/>
        </w:rPr>
      </w:pPr>
      <w:r w:rsidRPr="004B3D52">
        <w:rPr>
          <w:u w:val="single"/>
        </w:rPr>
        <w:t>Popis stávajícího stavu přejezdového zabezpečovacího zařízení na přejezdu P</w:t>
      </w:r>
      <w:r w:rsidR="00841870">
        <w:rPr>
          <w:u w:val="single"/>
        </w:rPr>
        <w:t>7611</w:t>
      </w:r>
      <w:r w:rsidRPr="004B3D52">
        <w:rPr>
          <w:u w:val="single"/>
        </w:rPr>
        <w:t xml:space="preserve"> v </w:t>
      </w:r>
      <w:proofErr w:type="gramStart"/>
      <w:r w:rsidRPr="004B3D52">
        <w:rPr>
          <w:u w:val="single"/>
        </w:rPr>
        <w:t xml:space="preserve">km </w:t>
      </w:r>
      <w:r w:rsidR="00841870">
        <w:rPr>
          <w:u w:val="single"/>
        </w:rPr>
        <w:t>3,887</w:t>
      </w:r>
      <w:proofErr w:type="gramEnd"/>
      <w:r w:rsidR="00963B4C" w:rsidRPr="004B3D52">
        <w:rPr>
          <w:rFonts w:asciiTheme="minorHAnsi" w:hAnsiTheme="minorHAnsi"/>
          <w:szCs w:val="20"/>
        </w:rPr>
        <w:t>:</w:t>
      </w:r>
    </w:p>
    <w:p w:rsidR="004B3D52" w:rsidRPr="00502EBC" w:rsidRDefault="00502EBC" w:rsidP="000050D0">
      <w:pPr>
        <w:pStyle w:val="Text2-1"/>
        <w:numPr>
          <w:ilvl w:val="0"/>
          <w:numId w:val="16"/>
        </w:numPr>
        <w:ind w:left="993" w:hanging="284"/>
        <w:rPr>
          <w:rFonts w:asciiTheme="minorHAnsi" w:hAnsiTheme="minorHAnsi"/>
        </w:rPr>
      </w:pPr>
      <w:r w:rsidRPr="00502EBC">
        <w:t>Přejezd je ve stávajícím stavu zabezpečen přejezdovým zabezpečovacím zařízením typu AŽD 71 doplněným o elektronické prvky – kategorie 3SNI dle ČSN 34 2650</w:t>
      </w:r>
      <w:r w:rsidR="004B3D52" w:rsidRPr="00502EBC">
        <w:t>.</w:t>
      </w:r>
    </w:p>
    <w:p w:rsidR="00502EBC" w:rsidRPr="00502EBC" w:rsidRDefault="00502EBC" w:rsidP="000050D0">
      <w:pPr>
        <w:pStyle w:val="Text2-1"/>
        <w:numPr>
          <w:ilvl w:val="0"/>
          <w:numId w:val="16"/>
        </w:numPr>
        <w:ind w:left="993" w:hanging="284"/>
        <w:rPr>
          <w:rFonts w:asciiTheme="minorHAnsi" w:hAnsiTheme="minorHAnsi"/>
        </w:rPr>
      </w:pPr>
      <w:r w:rsidRPr="00502EBC">
        <w:t>Vnitřní technologie je umístěna v technologickém objektu situovaném v blízkosti přejezdu.</w:t>
      </w:r>
    </w:p>
    <w:p w:rsidR="00502EBC" w:rsidRPr="00502EBC" w:rsidRDefault="00502EBC" w:rsidP="000050D0">
      <w:pPr>
        <w:pStyle w:val="Text2-1"/>
        <w:numPr>
          <w:ilvl w:val="0"/>
          <w:numId w:val="16"/>
        </w:numPr>
        <w:ind w:left="993" w:hanging="284"/>
        <w:rPr>
          <w:rFonts w:asciiTheme="minorHAnsi" w:hAnsiTheme="minorHAnsi"/>
        </w:rPr>
      </w:pPr>
      <w:r w:rsidRPr="00502EBC">
        <w:t xml:space="preserve">Kontrolní a ovládací prvky jsou umístěny na ovládacím stole v dopravní kanceláři </w:t>
      </w:r>
      <w:proofErr w:type="spellStart"/>
      <w:r w:rsidRPr="00502EBC">
        <w:t>žst</w:t>
      </w:r>
      <w:proofErr w:type="spellEnd"/>
      <w:r w:rsidRPr="00502EBC">
        <w:t>. Olomouc – Nová Ulice. PZS je doplněno záznamovým a diagnostickým zařízením REMOTE s přenosem do místa soustředěné údržby v </w:t>
      </w:r>
      <w:proofErr w:type="spellStart"/>
      <w:r w:rsidRPr="00502EBC">
        <w:t>žst</w:t>
      </w:r>
      <w:proofErr w:type="spellEnd"/>
      <w:r w:rsidRPr="00502EBC">
        <w:t xml:space="preserve">. Olomouc </w:t>
      </w:r>
      <w:proofErr w:type="spellStart"/>
      <w:proofErr w:type="gramStart"/>
      <w:r w:rsidRPr="00502EBC">
        <w:t>hl.n</w:t>
      </w:r>
      <w:proofErr w:type="spellEnd"/>
      <w:r w:rsidRPr="00502EBC">
        <w:t>.</w:t>
      </w:r>
      <w:proofErr w:type="gramEnd"/>
    </w:p>
    <w:p w:rsidR="00502EBC" w:rsidRPr="00502EBC" w:rsidRDefault="00502EBC" w:rsidP="000050D0">
      <w:pPr>
        <w:pStyle w:val="Text2-1"/>
        <w:numPr>
          <w:ilvl w:val="0"/>
          <w:numId w:val="16"/>
        </w:numPr>
        <w:ind w:left="993" w:hanging="284"/>
        <w:rPr>
          <w:rFonts w:asciiTheme="minorHAnsi" w:hAnsiTheme="minorHAnsi"/>
        </w:rPr>
      </w:pPr>
      <w:r w:rsidRPr="00502EBC">
        <w:t>Pro automatické ovládání přejezdu jsou jako prostředky pro spolupůsobení vlaku použity počítače náprav ACS2000 s kolovými čidly RSR180.</w:t>
      </w:r>
    </w:p>
    <w:p w:rsidR="00963B4C" w:rsidRPr="00104D08" w:rsidRDefault="00545083" w:rsidP="00963B4C">
      <w:pPr>
        <w:pStyle w:val="Text2-1"/>
        <w:spacing w:before="120" w:after="0"/>
      </w:pPr>
      <w:r w:rsidRPr="00104D08">
        <w:rPr>
          <w:u w:val="single"/>
        </w:rPr>
        <w:t xml:space="preserve">Požadavky na nový stav přejezdového zabezpečovacího zařízení na přejezdu </w:t>
      </w:r>
      <w:r w:rsidR="00841870" w:rsidRPr="004B3D52">
        <w:rPr>
          <w:u w:val="single"/>
        </w:rPr>
        <w:t>P</w:t>
      </w:r>
      <w:r w:rsidR="00841870">
        <w:rPr>
          <w:u w:val="single"/>
        </w:rPr>
        <w:t>7611</w:t>
      </w:r>
      <w:r w:rsidR="00841870" w:rsidRPr="004B3D52">
        <w:rPr>
          <w:u w:val="single"/>
        </w:rPr>
        <w:t xml:space="preserve"> v </w:t>
      </w:r>
      <w:proofErr w:type="gramStart"/>
      <w:r w:rsidR="00841870" w:rsidRPr="004B3D52">
        <w:rPr>
          <w:u w:val="single"/>
        </w:rPr>
        <w:t xml:space="preserve">km </w:t>
      </w:r>
      <w:r w:rsidR="00841870">
        <w:rPr>
          <w:u w:val="single"/>
        </w:rPr>
        <w:t>3,887</w:t>
      </w:r>
      <w:proofErr w:type="gramEnd"/>
      <w:r w:rsidRPr="00104D08">
        <w:rPr>
          <w:u w:val="single"/>
        </w:rPr>
        <w:t>:</w:t>
      </w:r>
    </w:p>
    <w:p w:rsidR="00097FC6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B7012D">
        <w:t xml:space="preserve">Křížení pozemní komunikace, dvoukolejné tramvajové trati a dráhy – regionální železniční trati bude zabezpečeno přejezdovým zařízením světelným (PZS) </w:t>
      </w:r>
      <w:r w:rsidRPr="00502EBC">
        <w:t>z</w:t>
      </w:r>
      <w:r w:rsidRPr="00502EBC">
        <w:rPr>
          <w:szCs w:val="20"/>
        </w:rPr>
        <w:t>avedeným k provozu na tratích ve správě SŽDC a bude vyhovovat ČSN 34 2650 ed.2</w:t>
      </w:r>
      <w:r w:rsidR="00097FC6" w:rsidRPr="00502EBC">
        <w:t>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502EBC">
        <w:t>O změně rozsahu a způsobu zabezpečení křížení železniční dráhy s pozemní komunikací v úrovni kolejí rozhodne Drážní úřad na základě předložených návrhů vypracovaných projektantem. Ve všech variantách dopravního řešení dotčené křižovatky v Olomouci budou součástí PZS závorová břevna pouze přes jeden silniční pruh komunikace, do kterého bude svedena veškerá silniční doprava v jednom směru.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502EBC">
        <w:rPr>
          <w:szCs w:val="20"/>
        </w:rPr>
        <w:t>Základní napájení bude provedeno z rozvodu veřejné sítě se samostatným měřením a jištěním. Náhradní napájení bude zajištěno z alkalické akumulátorové baterie s centrálním doléváním umístěné na polici v RD bez nutnosti klimatizace.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502EBC">
        <w:rPr>
          <w:szCs w:val="20"/>
        </w:rPr>
        <w:t>Jako prostředky pro spolupůsobení vlaku budou použity počítače náprav perspektivního typu.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502EBC">
        <w:rPr>
          <w:szCs w:val="20"/>
        </w:rPr>
        <w:t xml:space="preserve">Kontrolní a ovládací prvky budou umístěny na kolejové desce v dopravní kanceláři </w:t>
      </w:r>
      <w:proofErr w:type="spellStart"/>
      <w:r w:rsidRPr="00502EBC">
        <w:rPr>
          <w:szCs w:val="20"/>
        </w:rPr>
        <w:t>žst</w:t>
      </w:r>
      <w:proofErr w:type="spellEnd"/>
      <w:r w:rsidRPr="00502EBC">
        <w:rPr>
          <w:szCs w:val="20"/>
        </w:rPr>
        <w:t>. Olomouc – Nová Ulice.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502EBC">
        <w:rPr>
          <w:szCs w:val="20"/>
        </w:rPr>
        <w:t>Součástí nového PZS bude záznamové a diagnostické zařízení (stavová i měřící diagnostika) s přenosem informací do místa soustředěné údržby a možností archivace dat. Toto zařízení musí být kompatibilní s diagnostikou a ovládáním dalších zabezpečovacích zařízení na dotčené trati.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502EBC">
        <w:rPr>
          <w:szCs w:val="20"/>
        </w:rPr>
        <w:t>Vnitřní technologie bude umístěna do technologického objektu (reléový domek) u přejezdu. Tento bude vybaven pasivní ochranou proti vniknutí nepovolaných osob.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502EBC">
        <w:rPr>
          <w:szCs w:val="20"/>
        </w:rPr>
        <w:t>Součástí stavby bude demontáž stávajícího přejezdového zabezpečovacího zařízení.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rFonts w:asciiTheme="minorHAnsi" w:hAnsiTheme="minorHAnsi"/>
          <w:szCs w:val="20"/>
        </w:rPr>
      </w:pPr>
      <w:r w:rsidRPr="00502EBC">
        <w:rPr>
          <w:szCs w:val="20"/>
        </w:rPr>
        <w:t>Studie musí zohlednit stávající stav kabelizace a potřebu nové kabelizace včetně přeložek stávajících kabelových vedení.</w:t>
      </w:r>
    </w:p>
    <w:p w:rsidR="00502EBC" w:rsidRPr="00BA58BF" w:rsidRDefault="00502EBC" w:rsidP="00031949">
      <w:pPr>
        <w:pStyle w:val="Nadpis2-2"/>
        <w:tabs>
          <w:tab w:val="clear" w:pos="1021"/>
          <w:tab w:val="num" w:pos="709"/>
        </w:tabs>
        <w:spacing w:before="1680"/>
        <w:ind w:left="709" w:hanging="709"/>
      </w:pPr>
      <w:bookmarkStart w:id="14" w:name="_Toc25643958"/>
      <w:bookmarkStart w:id="15" w:name="_Toc43715877"/>
      <w:r w:rsidRPr="00BA58BF">
        <w:lastRenderedPageBreak/>
        <w:t>Silnoproudé rozvody a zařízení</w:t>
      </w:r>
      <w:bookmarkEnd w:id="14"/>
      <w:bookmarkEnd w:id="15"/>
    </w:p>
    <w:p w:rsidR="00502EBC" w:rsidRPr="00BA58BF" w:rsidRDefault="00502EBC" w:rsidP="00502EBC">
      <w:pPr>
        <w:pStyle w:val="Text2-1"/>
      </w:pPr>
      <w:r w:rsidRPr="00BA58BF">
        <w:rPr>
          <w:u w:val="single"/>
        </w:rPr>
        <w:t xml:space="preserve">Popis stávajícího stavu silnoproudých rozvodů a zařízení vázaných na železniční přejezd P7611 </w:t>
      </w:r>
      <w:proofErr w:type="gramStart"/>
      <w:r w:rsidRPr="00BA58BF">
        <w:rPr>
          <w:u w:val="single"/>
        </w:rPr>
        <w:t>km 3,887</w:t>
      </w:r>
      <w:proofErr w:type="gramEnd"/>
    </w:p>
    <w:p w:rsidR="00502EBC" w:rsidRPr="00BA58BF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</w:pPr>
      <w:r w:rsidRPr="00BA58BF">
        <w:t>Napájení je provedeno s automatickým záskokem z rozvodu 6kV STS 365 – Olomouc N. Ulice přípojkou NN</w:t>
      </w:r>
    </w:p>
    <w:p w:rsidR="00502EBC" w:rsidRPr="00BA58BF" w:rsidRDefault="00502EBC" w:rsidP="00502EBC">
      <w:pPr>
        <w:pStyle w:val="Text2-1"/>
      </w:pPr>
      <w:r w:rsidRPr="00BA58BF">
        <w:rPr>
          <w:u w:val="single"/>
        </w:rPr>
        <w:t xml:space="preserve">Požadavky na nový stav silnoproudých rozvodů a zařízení vázaných na železniční přejezd P7611 </w:t>
      </w:r>
      <w:proofErr w:type="gramStart"/>
      <w:r w:rsidRPr="00BA58BF">
        <w:rPr>
          <w:u w:val="single"/>
        </w:rPr>
        <w:t>km 3,887</w:t>
      </w:r>
      <w:proofErr w:type="gramEnd"/>
    </w:p>
    <w:p w:rsidR="00BA58BF" w:rsidRPr="00502EBC" w:rsidRDefault="00BA58BF" w:rsidP="000050D0">
      <w:pPr>
        <w:pStyle w:val="Text2-1"/>
        <w:numPr>
          <w:ilvl w:val="0"/>
          <w:numId w:val="11"/>
        </w:numPr>
        <w:spacing w:before="80" w:after="0"/>
        <w:ind w:left="993" w:hanging="284"/>
      </w:pPr>
      <w:r w:rsidRPr="00BA58BF">
        <w:t>Zřízení záložní přípojky v místě Olomouc město z rozvodu ČEZ Distribuce, a.s. a zakončit ji v</w:t>
      </w:r>
      <w:r w:rsidRPr="002112E6">
        <w:t> samostatném rozvaděči vedle PZS s možností ručního přepínání sítí</w:t>
      </w:r>
      <w:r>
        <w:t>.</w:t>
      </w:r>
    </w:p>
    <w:p w:rsidR="00F671CD" w:rsidRPr="00BA273B" w:rsidRDefault="00F671CD" w:rsidP="00DC55B9">
      <w:pPr>
        <w:pStyle w:val="Nadpis2-2"/>
        <w:tabs>
          <w:tab w:val="clear" w:pos="1021"/>
          <w:tab w:val="num" w:pos="709"/>
        </w:tabs>
        <w:ind w:left="709" w:hanging="709"/>
      </w:pPr>
      <w:bookmarkStart w:id="16" w:name="_Toc43715878"/>
      <w:r w:rsidRPr="00BA273B">
        <w:t>Železniční přejezd</w:t>
      </w:r>
      <w:bookmarkEnd w:id="16"/>
    </w:p>
    <w:p w:rsidR="00F671CD" w:rsidRPr="00BA273B" w:rsidRDefault="00F671CD" w:rsidP="00DC55B9">
      <w:pPr>
        <w:pStyle w:val="Text2-1"/>
        <w:spacing w:after="0"/>
      </w:pPr>
      <w:r w:rsidRPr="00841870">
        <w:rPr>
          <w:u w:val="single"/>
        </w:rPr>
        <w:t xml:space="preserve">Popis stávajícího stavu železničního přejezdu </w:t>
      </w:r>
      <w:r w:rsidR="00841870" w:rsidRPr="004B3D52">
        <w:rPr>
          <w:u w:val="single"/>
        </w:rPr>
        <w:t>P</w:t>
      </w:r>
      <w:r w:rsidR="00841870">
        <w:rPr>
          <w:u w:val="single"/>
        </w:rPr>
        <w:t>7611</w:t>
      </w:r>
      <w:r w:rsidR="00841870" w:rsidRPr="004B3D52">
        <w:rPr>
          <w:u w:val="single"/>
        </w:rPr>
        <w:t xml:space="preserve"> v </w:t>
      </w:r>
      <w:proofErr w:type="gramStart"/>
      <w:r w:rsidR="00841870" w:rsidRPr="004B3D52">
        <w:rPr>
          <w:u w:val="single"/>
        </w:rPr>
        <w:t xml:space="preserve">km </w:t>
      </w:r>
      <w:r w:rsidR="00841870">
        <w:rPr>
          <w:u w:val="single"/>
        </w:rPr>
        <w:t>3,887</w:t>
      </w:r>
      <w:proofErr w:type="gramEnd"/>
      <w:r w:rsidRPr="00BA273B">
        <w:t>:</w:t>
      </w:r>
    </w:p>
    <w:p w:rsidR="00F671CD" w:rsidRPr="00BA273B" w:rsidRDefault="00E61E76" w:rsidP="000050D0">
      <w:pPr>
        <w:pStyle w:val="Text2-1"/>
        <w:numPr>
          <w:ilvl w:val="0"/>
          <w:numId w:val="11"/>
        </w:numPr>
        <w:spacing w:after="0"/>
        <w:ind w:left="993" w:hanging="284"/>
        <w:rPr>
          <w:sz w:val="16"/>
        </w:rPr>
      </w:pPr>
      <w:r w:rsidRPr="00BA273B">
        <w:rPr>
          <w:szCs w:val="20"/>
        </w:rPr>
        <w:t>Stávající přejezdová konstrukce pryžová STRAIL délky 8,4 m na betonových pražcích</w:t>
      </w:r>
      <w:r w:rsidR="00DE26EC" w:rsidRPr="00BA273B">
        <w:rPr>
          <w:szCs w:val="20"/>
        </w:rPr>
        <w:t xml:space="preserve"> bez chodníku.</w:t>
      </w:r>
      <w:r w:rsidRPr="00BA273B">
        <w:rPr>
          <w:szCs w:val="20"/>
        </w:rPr>
        <w:t xml:space="preserve"> </w:t>
      </w:r>
    </w:p>
    <w:p w:rsidR="00F671CD" w:rsidRPr="00BA273B" w:rsidRDefault="00F671CD" w:rsidP="008927F0">
      <w:pPr>
        <w:pStyle w:val="Text2-1"/>
        <w:spacing w:before="80" w:after="0"/>
      </w:pPr>
      <w:r w:rsidRPr="00841870">
        <w:rPr>
          <w:u w:val="single"/>
        </w:rPr>
        <w:t xml:space="preserve">Požadavky na nový stav železničního přejezdu </w:t>
      </w:r>
      <w:r w:rsidR="00841870" w:rsidRPr="004B3D52">
        <w:rPr>
          <w:u w:val="single"/>
        </w:rPr>
        <w:t>P</w:t>
      </w:r>
      <w:r w:rsidR="00841870">
        <w:rPr>
          <w:u w:val="single"/>
        </w:rPr>
        <w:t>7611</w:t>
      </w:r>
      <w:r w:rsidR="00841870" w:rsidRPr="004B3D52">
        <w:rPr>
          <w:u w:val="single"/>
        </w:rPr>
        <w:t xml:space="preserve"> v </w:t>
      </w:r>
      <w:proofErr w:type="gramStart"/>
      <w:r w:rsidR="00841870" w:rsidRPr="004B3D52">
        <w:rPr>
          <w:u w:val="single"/>
        </w:rPr>
        <w:t xml:space="preserve">km </w:t>
      </w:r>
      <w:r w:rsidR="00841870">
        <w:rPr>
          <w:u w:val="single"/>
        </w:rPr>
        <w:t>3,887</w:t>
      </w:r>
      <w:proofErr w:type="gramEnd"/>
      <w:r w:rsidRPr="00BA273B">
        <w:t>:</w:t>
      </w:r>
    </w:p>
    <w:p w:rsidR="002C6D23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sz w:val="16"/>
        </w:rPr>
      </w:pPr>
      <w:r w:rsidRPr="00B17C1A">
        <w:t>Provedení celkové rekonstrukce přejezdové konstrukce včetně kolejnic, pražců a odvodnění.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sz w:val="14"/>
        </w:rPr>
      </w:pPr>
      <w:r w:rsidRPr="00502EBC">
        <w:rPr>
          <w:szCs w:val="20"/>
        </w:rPr>
        <w:t>Nová přejezdová konstrukce vnitřní i vnější, včetně závěrných zídek.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sz w:val="12"/>
        </w:rPr>
      </w:pPr>
      <w:r w:rsidRPr="00502EBC">
        <w:t>Výstavba smíšené komunikace pro chodce a cyklisty v přejezdu po obou stranách ulice Palackého a Litovelská.</w:t>
      </w:r>
    </w:p>
    <w:p w:rsidR="00502EBC" w:rsidRPr="00502EBC" w:rsidRDefault="00502EBC" w:rsidP="000050D0">
      <w:pPr>
        <w:pStyle w:val="Text2-1"/>
        <w:numPr>
          <w:ilvl w:val="0"/>
          <w:numId w:val="11"/>
        </w:numPr>
        <w:spacing w:before="80" w:after="0"/>
        <w:ind w:left="993" w:hanging="284"/>
        <w:rPr>
          <w:sz w:val="10"/>
        </w:rPr>
      </w:pPr>
      <w:r w:rsidRPr="00502EBC">
        <w:rPr>
          <w:szCs w:val="20"/>
        </w:rPr>
        <w:t>Návrh rekonstrukce přejezdu musí být plně v souladu s ČSN736380 Z1 „Železniční přejezdy a přechody“.</w:t>
      </w:r>
    </w:p>
    <w:p w:rsidR="00502EBC" w:rsidRPr="00502EBC" w:rsidRDefault="00502EBC" w:rsidP="00502EBC">
      <w:pPr>
        <w:pStyle w:val="Nadpis2-2"/>
        <w:tabs>
          <w:tab w:val="clear" w:pos="1021"/>
          <w:tab w:val="num" w:pos="709"/>
        </w:tabs>
        <w:ind w:left="709" w:hanging="709"/>
      </w:pPr>
      <w:bookmarkStart w:id="17" w:name="_Toc25643960"/>
      <w:bookmarkStart w:id="18" w:name="_Toc43715879"/>
      <w:r w:rsidRPr="00502EBC">
        <w:t>Pozemní komunikace</w:t>
      </w:r>
      <w:bookmarkEnd w:id="17"/>
      <w:bookmarkEnd w:id="18"/>
    </w:p>
    <w:p w:rsidR="00502EBC" w:rsidRPr="00502EBC" w:rsidRDefault="00502EBC" w:rsidP="00502EBC">
      <w:pPr>
        <w:pStyle w:val="Text2-1"/>
        <w:rPr>
          <w:sz w:val="12"/>
        </w:rPr>
      </w:pPr>
      <w:r w:rsidRPr="00502EBC">
        <w:t xml:space="preserve">Variantní </w:t>
      </w:r>
      <w:r w:rsidRPr="00502EBC">
        <w:rPr>
          <w:rFonts w:asciiTheme="minorHAnsi" w:eastAsia="Times New Roman" w:hAnsiTheme="minorHAnsi" w:cs="Arial"/>
          <w:lang w:eastAsia="cs-CZ"/>
        </w:rPr>
        <w:t>řešení</w:t>
      </w:r>
      <w:r w:rsidRPr="00502EBC">
        <w:t xml:space="preserve"> dopravní situace na křižovatce ulic Palackého, Litovelská, Krapkova, tř. Svornosti a dvoukolejné tramvajové trati v Olomouci ve vztahu k předmětnému železničnímu přejezdu</w:t>
      </w:r>
      <w:r w:rsidR="00594547">
        <w:t xml:space="preserve"> a dotčené</w:t>
      </w:r>
      <w:r w:rsidR="006E1A50">
        <w:t xml:space="preserve"> části </w:t>
      </w:r>
      <w:proofErr w:type="spellStart"/>
      <w:r w:rsidR="006E1A50">
        <w:t>intravilánu</w:t>
      </w:r>
      <w:proofErr w:type="spellEnd"/>
      <w:r w:rsidR="006E1A50">
        <w:t xml:space="preserve"> města Olomouce</w:t>
      </w:r>
      <w:r w:rsidRPr="00502EBC">
        <w:t>. Zpracování návrhu dopravního značení pro každou z</w:t>
      </w:r>
      <w:r w:rsidR="00594547">
        <w:t> v</w:t>
      </w:r>
      <w:r w:rsidRPr="00502EBC">
        <w:t>ariant</w:t>
      </w:r>
      <w:r w:rsidR="00594547">
        <w:t xml:space="preserve"> řešení</w:t>
      </w:r>
      <w:r w:rsidRPr="00502EBC">
        <w:t>.</w:t>
      </w:r>
    </w:p>
    <w:p w:rsidR="00502EBC" w:rsidRDefault="00502EBC" w:rsidP="00502EBC">
      <w:pPr>
        <w:pStyle w:val="Nadpis2-2"/>
        <w:tabs>
          <w:tab w:val="clear" w:pos="1021"/>
          <w:tab w:val="num" w:pos="709"/>
        </w:tabs>
        <w:ind w:left="709" w:hanging="709"/>
      </w:pPr>
      <w:bookmarkStart w:id="19" w:name="_Toc25643961"/>
      <w:bookmarkStart w:id="20" w:name="_Toc43715880"/>
      <w:r w:rsidRPr="00CA1705">
        <w:t>Tramvajová trať</w:t>
      </w:r>
      <w:bookmarkEnd w:id="19"/>
      <w:bookmarkEnd w:id="20"/>
    </w:p>
    <w:p w:rsidR="00502EBC" w:rsidRPr="00502EBC" w:rsidRDefault="00502EBC" w:rsidP="00502EBC">
      <w:pPr>
        <w:pStyle w:val="Text2-1"/>
      </w:pPr>
      <w:r w:rsidRPr="00CA1705">
        <w:t>Související úpravy dvoukolejné tramvajové trati</w:t>
      </w:r>
      <w:r>
        <w:t xml:space="preserve"> v místě přejezdu a případně další zásahy do železničního spodku a svršku, které vzejdou z navržených variant řešení a projednání s Dopravním podnikem města Olomouce, a. s.</w:t>
      </w:r>
    </w:p>
    <w:p w:rsidR="000E6682" w:rsidRDefault="000E6682" w:rsidP="00DC55B9">
      <w:pPr>
        <w:pStyle w:val="Nadpis2-1"/>
      </w:pPr>
      <w:bookmarkStart w:id="21" w:name="_Toc43715881"/>
      <w:r>
        <w:t>SPECIFICKÉ POŽADAVKY</w:t>
      </w:r>
      <w:bookmarkEnd w:id="21"/>
    </w:p>
    <w:p w:rsidR="000E6682" w:rsidRPr="000E6682" w:rsidRDefault="000E6682" w:rsidP="000E6682">
      <w:pPr>
        <w:pStyle w:val="Text2-1"/>
        <w:rPr>
          <w:rFonts w:asciiTheme="minorHAnsi" w:hAnsiTheme="minorHAnsi"/>
        </w:rPr>
      </w:pPr>
      <w:r w:rsidRPr="000E6682">
        <w:rPr>
          <w:rFonts w:asciiTheme="minorHAnsi" w:eastAsia="Times New Roman" w:hAnsiTheme="minorHAnsi" w:cs="Arial"/>
          <w:lang w:eastAsia="cs-CZ"/>
        </w:rPr>
        <w:t>Dokumenty předkládané vybraným dodavatelem jako podmínka pro uzavření smlouvy Dílo.</w:t>
      </w:r>
    </w:p>
    <w:p w:rsidR="000E6682" w:rsidRPr="000E6682" w:rsidRDefault="000E6682" w:rsidP="000E6682">
      <w:pPr>
        <w:pStyle w:val="Text2-1"/>
        <w:numPr>
          <w:ilvl w:val="0"/>
          <w:numId w:val="0"/>
        </w:numPr>
        <w:ind w:left="737"/>
        <w:rPr>
          <w:rFonts w:asciiTheme="minorHAnsi" w:eastAsia="Times New Roman" w:hAnsiTheme="minorHAnsi" w:cs="Arial"/>
          <w:iCs/>
          <w:lang w:eastAsia="cs-CZ"/>
        </w:rPr>
      </w:pPr>
      <w:r w:rsidRPr="000E6682">
        <w:rPr>
          <w:rFonts w:asciiTheme="minorHAnsi" w:eastAsia="Times New Roman" w:hAnsiTheme="minorHAnsi" w:cs="Arial"/>
          <w:lang w:eastAsia="cs-CZ"/>
        </w:rPr>
        <w:t xml:space="preserve">Doklady o </w:t>
      </w:r>
      <w:r w:rsidRPr="000E6682">
        <w:rPr>
          <w:rFonts w:asciiTheme="minorHAnsi" w:eastAsia="Times New Roman" w:hAnsiTheme="minorHAnsi" w:cs="Arial"/>
          <w:iCs/>
          <w:lang w:eastAsia="cs-CZ"/>
        </w:rPr>
        <w:t xml:space="preserve">kvalifikaci zhotovitelů dle </w:t>
      </w:r>
      <w:r w:rsidRPr="000E6682">
        <w:rPr>
          <w:rFonts w:asciiTheme="minorHAnsi" w:eastAsia="Times New Roman" w:hAnsiTheme="minorHAnsi" w:cs="Arial"/>
          <w:i/>
          <w:iCs/>
          <w:lang w:eastAsia="cs-CZ"/>
        </w:rPr>
        <w:t xml:space="preserve">Předpisu o odborné způsobilosti a znalosti osob při provozování dráhy a drážní dopravy SŽDC </w:t>
      </w:r>
      <w:proofErr w:type="spellStart"/>
      <w:r w:rsidRPr="000E6682">
        <w:rPr>
          <w:rFonts w:asciiTheme="minorHAnsi" w:eastAsia="Times New Roman" w:hAnsiTheme="minorHAnsi" w:cs="Arial"/>
          <w:i/>
          <w:iCs/>
          <w:lang w:eastAsia="cs-CZ"/>
        </w:rPr>
        <w:t>Zam</w:t>
      </w:r>
      <w:proofErr w:type="spellEnd"/>
      <w:r w:rsidRPr="000E6682">
        <w:rPr>
          <w:rFonts w:asciiTheme="minorHAnsi" w:eastAsia="Times New Roman" w:hAnsiTheme="minorHAnsi" w:cs="Arial"/>
          <w:i/>
          <w:iCs/>
          <w:lang w:eastAsia="cs-CZ"/>
        </w:rPr>
        <w:t xml:space="preserve"> 1</w:t>
      </w:r>
      <w:r w:rsidRPr="000E6682">
        <w:rPr>
          <w:rFonts w:asciiTheme="minorHAnsi" w:eastAsia="Times New Roman" w:hAnsiTheme="minorHAnsi" w:cs="Arial"/>
          <w:iCs/>
          <w:lang w:eastAsia="cs-CZ"/>
        </w:rPr>
        <w:t xml:space="preserve"> v platném znění.</w:t>
      </w:r>
    </w:p>
    <w:p w:rsidR="000E6682" w:rsidRPr="000E6682" w:rsidRDefault="000E6682" w:rsidP="000E6682">
      <w:pPr>
        <w:autoSpaceDE w:val="0"/>
        <w:autoSpaceDN w:val="0"/>
        <w:spacing w:before="120" w:after="0" w:line="240" w:lineRule="auto"/>
        <w:ind w:left="709"/>
        <w:rPr>
          <w:rFonts w:eastAsia="Times New Roman" w:cs="Arial"/>
          <w:iCs/>
          <w:lang w:eastAsia="cs-CZ"/>
        </w:rPr>
      </w:pPr>
      <w:r w:rsidRPr="000E6682">
        <w:rPr>
          <w:rFonts w:eastAsia="Times New Roman" w:cs="Arial"/>
          <w:iCs/>
          <w:lang w:eastAsia="cs-CZ"/>
        </w:rPr>
        <w:t>Odborné zkoušky pro odbornosti:</w:t>
      </w:r>
    </w:p>
    <w:p w:rsidR="000E6682" w:rsidRPr="000E6682" w:rsidRDefault="000E6682" w:rsidP="000E6682">
      <w:pPr>
        <w:pStyle w:val="TPText-1odrka"/>
        <w:spacing w:before="60"/>
        <w:ind w:left="993" w:hanging="284"/>
        <w:jc w:val="left"/>
        <w:rPr>
          <w:rFonts w:asciiTheme="minorHAnsi" w:eastAsia="Times New Roman" w:hAnsiTheme="minorHAnsi"/>
          <w:b/>
          <w:iCs/>
          <w:sz w:val="18"/>
          <w:szCs w:val="18"/>
          <w:lang w:eastAsia="cs-CZ"/>
        </w:rPr>
      </w:pPr>
      <w:proofErr w:type="gramStart"/>
      <w:r w:rsidRPr="000E6682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T–05</w:t>
      </w:r>
      <w:proofErr w:type="gramEnd"/>
      <w:r w:rsidRPr="000E6682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 d</w:t>
      </w:r>
      <w:r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 </w:t>
      </w:r>
      <w:r w:rsidRPr="000E6682">
        <w:rPr>
          <w:rFonts w:asciiTheme="minorHAnsi" w:eastAsia="Times New Roman" w:hAnsiTheme="minorHAnsi"/>
          <w:iCs/>
          <w:sz w:val="18"/>
          <w:szCs w:val="18"/>
          <w:lang w:eastAsia="cs-CZ"/>
        </w:rPr>
        <w:t>Projektování a související činnosti na sdělovacím (telekomunikačním) zařízení;</w:t>
      </w:r>
    </w:p>
    <w:p w:rsidR="000E6682" w:rsidRPr="000E6682" w:rsidRDefault="000E6682" w:rsidP="000E6682">
      <w:pPr>
        <w:pStyle w:val="TPText-1odrka"/>
        <w:spacing w:before="60"/>
        <w:ind w:left="993" w:hanging="284"/>
        <w:jc w:val="left"/>
        <w:rPr>
          <w:rFonts w:asciiTheme="minorHAnsi" w:eastAsia="Times New Roman" w:hAnsiTheme="minorHAnsi"/>
          <w:b/>
          <w:iCs/>
          <w:sz w:val="18"/>
          <w:szCs w:val="18"/>
          <w:lang w:eastAsia="cs-CZ"/>
        </w:rPr>
      </w:pPr>
      <w:proofErr w:type="gramStart"/>
      <w:r w:rsidRPr="000E6682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Z–06</w:t>
      </w:r>
      <w:proofErr w:type="gramEnd"/>
      <w:r w:rsidRPr="000E6682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 e</w:t>
      </w:r>
      <w:r w:rsidRPr="000E6682"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 </w:t>
      </w:r>
      <w:r w:rsidRPr="000E6682">
        <w:rPr>
          <w:rFonts w:asciiTheme="minorHAnsi" w:eastAsia="Times New Roman" w:hAnsiTheme="minorHAnsi"/>
          <w:iCs/>
          <w:sz w:val="18"/>
          <w:szCs w:val="18"/>
          <w:lang w:eastAsia="cs-CZ"/>
        </w:rPr>
        <w:tab/>
        <w:t>Projektování a související činnosti na zabezpečovacím zařízení;</w:t>
      </w:r>
    </w:p>
    <w:p w:rsidR="000E6682" w:rsidRPr="000E6682" w:rsidRDefault="000E6682" w:rsidP="000E6682">
      <w:pPr>
        <w:pStyle w:val="TPText-1odrka"/>
        <w:spacing w:before="60"/>
        <w:ind w:left="993" w:hanging="284"/>
        <w:jc w:val="left"/>
        <w:rPr>
          <w:rFonts w:asciiTheme="minorHAnsi" w:eastAsia="Times New Roman" w:hAnsiTheme="minorHAnsi"/>
          <w:b/>
          <w:iCs/>
          <w:sz w:val="16"/>
          <w:szCs w:val="18"/>
          <w:lang w:eastAsia="cs-CZ"/>
        </w:rPr>
      </w:pPr>
      <w:proofErr w:type="gramStart"/>
      <w:r w:rsidRPr="000E6682"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E–08</w:t>
      </w:r>
      <w:proofErr w:type="gramEnd"/>
      <w:r w:rsidRPr="000E6682"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 </w:t>
      </w:r>
      <w:r w:rsidRPr="000E6682">
        <w:rPr>
          <w:rFonts w:asciiTheme="minorHAnsi" w:eastAsia="Times New Roman" w:hAnsiTheme="minorHAnsi"/>
          <w:iCs/>
          <w:sz w:val="18"/>
          <w:szCs w:val="18"/>
          <w:lang w:eastAsia="cs-CZ"/>
        </w:rPr>
        <w:tab/>
        <w:t>Projektování elektrických zařízení UTZ/E a VTZ, do i nad 1000 V, s i bez nebezpečí výbuchu včetně hromosvodů;</w:t>
      </w:r>
      <w:r w:rsidRPr="000E6682">
        <w:tab/>
      </w:r>
    </w:p>
    <w:p w:rsidR="00FD501F" w:rsidRPr="00FD501F" w:rsidRDefault="00FD501F" w:rsidP="00F043AB">
      <w:pPr>
        <w:pStyle w:val="Nadpis2-1"/>
      </w:pPr>
      <w:bookmarkStart w:id="22" w:name="_Toc43715882"/>
      <w:r w:rsidRPr="00FD501F">
        <w:t>SOUVISEJÍCÍ DOKUMENTY A PŘEDPISY</w:t>
      </w:r>
      <w:bookmarkEnd w:id="22"/>
    </w:p>
    <w:p w:rsidR="00FD501F" w:rsidRPr="00FD501F" w:rsidRDefault="00FD501F" w:rsidP="00F043AB">
      <w:pPr>
        <w:pStyle w:val="Text2-1"/>
      </w:pPr>
      <w:r w:rsidRPr="00FD501F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FD501F" w:rsidRPr="00FD501F" w:rsidRDefault="00FD501F" w:rsidP="00F043AB">
      <w:pPr>
        <w:pStyle w:val="Text2-1"/>
      </w:pPr>
      <w:r w:rsidRPr="00FD501F">
        <w:t xml:space="preserve">Objednatel umožňuje Zhotoviteli přístup ke všem </w:t>
      </w:r>
      <w:r w:rsidR="00035340">
        <w:t>svým interním předpisům a </w:t>
      </w:r>
      <w:r w:rsidRPr="00FD501F">
        <w:t>dokumentům následujícím způsobem:</w:t>
      </w:r>
    </w:p>
    <w:p w:rsidR="00035340" w:rsidRPr="00E85446" w:rsidRDefault="00035340" w:rsidP="00035340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 w:rsidR="002474E5"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035340" w:rsidRPr="00E85446" w:rsidRDefault="00B201D1" w:rsidP="00035340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035340" w:rsidRPr="00E85446">
        <w:rPr>
          <w:rStyle w:val="Tun"/>
        </w:rPr>
        <w:t xml:space="preserve">, </w:t>
      </w:r>
    </w:p>
    <w:p w:rsidR="00035340" w:rsidRPr="005A1785" w:rsidRDefault="005A1785" w:rsidP="00035340">
      <w:pPr>
        <w:pStyle w:val="Textbezslovn"/>
        <w:spacing w:after="0"/>
        <w:rPr>
          <w:rStyle w:val="Tun"/>
          <w:b w:val="0"/>
        </w:rPr>
      </w:pPr>
      <w:r w:rsidRPr="00035340">
        <w:rPr>
          <w:rStyle w:val="Tun"/>
        </w:rPr>
        <w:t xml:space="preserve">Oddělení </w:t>
      </w:r>
      <w:r>
        <w:rPr>
          <w:rStyle w:val="Tun"/>
        </w:rPr>
        <w:t xml:space="preserve">dokumentace a </w:t>
      </w:r>
      <w:r w:rsidRPr="00035340">
        <w:rPr>
          <w:rStyle w:val="Tun"/>
        </w:rPr>
        <w:t xml:space="preserve">distribuce </w:t>
      </w:r>
      <w:r>
        <w:rPr>
          <w:rStyle w:val="Tun"/>
        </w:rPr>
        <w:t>tiskových materiálů</w:t>
      </w:r>
    </w:p>
    <w:p w:rsidR="00035340" w:rsidRPr="007D016E" w:rsidRDefault="00D0296E" w:rsidP="00035340">
      <w:pPr>
        <w:pStyle w:val="Textbezslovn"/>
        <w:spacing w:after="0"/>
      </w:pPr>
      <w:r>
        <w:t>Jeremenkova 103/23</w:t>
      </w:r>
    </w:p>
    <w:p w:rsidR="00035340" w:rsidRPr="007D016E" w:rsidRDefault="00035340" w:rsidP="00035340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Olomouc</w:t>
      </w:r>
    </w:p>
    <w:p w:rsidR="00035340" w:rsidRDefault="00035340" w:rsidP="00035340">
      <w:pPr>
        <w:pStyle w:val="Textbezslovn"/>
        <w:spacing w:after="0"/>
      </w:pPr>
      <w:r w:rsidRPr="007D016E">
        <w:t xml:space="preserve">kontaktní osoba: p. Jarmila Strnadová, tel.: </w:t>
      </w:r>
      <w:r w:rsidRPr="00563B6F">
        <w:t xml:space="preserve">972 742 396, </w:t>
      </w:r>
      <w:r>
        <w:t xml:space="preserve">mobil: </w:t>
      </w:r>
      <w:r w:rsidRPr="00563B6F">
        <w:t>725 039 782</w:t>
      </w:r>
    </w:p>
    <w:p w:rsidR="00035340" w:rsidRDefault="00035340" w:rsidP="00035340">
      <w:pPr>
        <w:pStyle w:val="Textbezslovn"/>
        <w:spacing w:after="0"/>
      </w:pPr>
      <w:r w:rsidRPr="007D016E">
        <w:t>e-mail: typdok@tudc.cz</w:t>
      </w:r>
    </w:p>
    <w:p w:rsidR="00035340" w:rsidRDefault="00035340" w:rsidP="00035340">
      <w:pPr>
        <w:pStyle w:val="Textbezslovn"/>
      </w:pPr>
      <w:r w:rsidRPr="00035340">
        <w:t xml:space="preserve">www: </w:t>
      </w:r>
      <w:hyperlink r:id="rId13" w:history="1">
        <w:r w:rsidRPr="00035340">
          <w:rPr>
            <w:rStyle w:val="Hypertextovodkaz"/>
            <w:color w:val="auto"/>
            <w:u w:val="none"/>
          </w:rPr>
          <w:t>www.tudc.cz</w:t>
        </w:r>
      </w:hyperlink>
      <w:r w:rsidRPr="00035340">
        <w:t xml:space="preserve"> </w:t>
      </w:r>
      <w:r w:rsidR="00D0296E">
        <w:t xml:space="preserve">v sekci dokumenty </w:t>
      </w:r>
      <w:r w:rsidRPr="00035340">
        <w:t xml:space="preserve">nebo </w:t>
      </w:r>
      <w:hyperlink r:id="rId14" w:history="1">
        <w:r w:rsidRPr="00035340">
          <w:rPr>
            <w:rStyle w:val="Hypertextovodkaz"/>
            <w:color w:val="auto"/>
            <w:u w:val="none"/>
          </w:rPr>
          <w:t>www.szdc.cz</w:t>
        </w:r>
      </w:hyperlink>
      <w:r w:rsidRPr="00035340">
        <w:t xml:space="preserve"> v sekci „O nás / Vnitřní předpisy / odkaz </w:t>
      </w:r>
      <w:r>
        <w:t>Dokumenty a předpisy</w:t>
      </w:r>
      <w:r w:rsidRPr="00563B6F">
        <w:t>“</w:t>
      </w:r>
    </w:p>
    <w:bookmarkEnd w:id="2"/>
    <w:bookmarkEnd w:id="3"/>
    <w:bookmarkEnd w:id="4"/>
    <w:bookmarkEnd w:id="5"/>
    <w:p w:rsidR="00FD501F" w:rsidRPr="00FD501F" w:rsidRDefault="00FD501F" w:rsidP="00FD501F"/>
    <w:sectPr w:rsidR="00FD501F" w:rsidRPr="00FD501F" w:rsidSect="0092355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588" w:bottom="1276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36" w:rsidRDefault="00777536" w:rsidP="00962258">
      <w:pPr>
        <w:spacing w:after="0" w:line="240" w:lineRule="auto"/>
      </w:pPr>
    </w:p>
    <w:p w:rsidR="00777536" w:rsidRDefault="00777536"/>
  </w:endnote>
  <w:endnote w:type="continuationSeparator" w:id="0">
    <w:p w:rsidR="00777536" w:rsidRDefault="00777536" w:rsidP="00962258">
      <w:pPr>
        <w:spacing w:after="0" w:line="240" w:lineRule="auto"/>
      </w:pPr>
    </w:p>
    <w:p w:rsidR="00777536" w:rsidRDefault="00777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B6CED" w:rsidRPr="003462EB" w:rsidTr="002264D5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DB6CED" w:rsidRPr="00B8518B" w:rsidRDefault="00DB6CED" w:rsidP="002264D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1A5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1A5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DB6CED" w:rsidRPr="004D477C" w:rsidRDefault="000E6682" w:rsidP="000F32FE">
          <w:pPr>
            <w:pStyle w:val="Zpatvlevo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6E1A50">
            <w:rPr>
              <w:noProof/>
            </w:rPr>
            <w:t>„Doplnění závor na přejezdu P7611 v km 3,887 trati Kostelec na Hané – Olomouc  hl.n.“</w:t>
          </w:r>
          <w:r>
            <w:rPr>
              <w:noProof/>
            </w:rPr>
            <w:fldChar w:fldCharType="end"/>
          </w:r>
        </w:p>
        <w:p w:rsidR="00D71D59" w:rsidRDefault="00D71D59" w:rsidP="000F32FE">
          <w:pPr>
            <w:pStyle w:val="Zpatvlevo"/>
          </w:pPr>
          <w:r>
            <w:t xml:space="preserve">Příloha č. 3 c) </w:t>
          </w:r>
        </w:p>
        <w:p w:rsidR="00DB6CED" w:rsidRPr="003462EB" w:rsidRDefault="00D71D59" w:rsidP="000A6DDF">
          <w:pPr>
            <w:pStyle w:val="Zpatvlevo"/>
          </w:pPr>
          <w:r>
            <w:t>Z</w:t>
          </w:r>
          <w:r w:rsidR="003A3A3F">
            <w:t>vláštní technické podmínky (</w:t>
          </w:r>
          <w:r w:rsidR="000A6DDF">
            <w:t>dopravně-technická studie)</w:t>
          </w:r>
        </w:p>
      </w:tc>
    </w:tr>
  </w:tbl>
  <w:p w:rsidR="00DB6CED" w:rsidRPr="00DB6CED" w:rsidRDefault="00DB6CE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D477C" w:rsidRPr="009E09BE" w:rsidTr="002264D5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4D477C" w:rsidRDefault="00777536" w:rsidP="002F24F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E1A50">
            <w:rPr>
              <w:noProof/>
            </w:rPr>
            <w:t>„Doplnění závor na přejezdu P7611 v km 3,887 trati Kostelec na Hané – Olomouc  hl.n.“</w:t>
          </w:r>
          <w:r>
            <w:rPr>
              <w:noProof/>
            </w:rPr>
            <w:fldChar w:fldCharType="end"/>
          </w:r>
        </w:p>
        <w:p w:rsidR="00D71D59" w:rsidRDefault="00D71D59" w:rsidP="002F24FD">
          <w:pPr>
            <w:pStyle w:val="Zpatvpravo"/>
          </w:pPr>
          <w:r>
            <w:t xml:space="preserve">Příloha č. 3 c) </w:t>
          </w:r>
        </w:p>
        <w:p w:rsidR="004D477C" w:rsidRPr="003462EB" w:rsidRDefault="00D71D59" w:rsidP="00BA58B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(</w:t>
          </w:r>
          <w:r w:rsidR="00BA58BF">
            <w:t>dopravně-technická studie</w:t>
          </w:r>
          <w:r>
            <w:t>)</w:t>
          </w:r>
        </w:p>
      </w:tc>
      <w:tc>
        <w:tcPr>
          <w:tcW w:w="935" w:type="dxa"/>
          <w:vAlign w:val="bottom"/>
        </w:tcPr>
        <w:p w:rsidR="004D477C" w:rsidRPr="009E09BE" w:rsidRDefault="004D477C" w:rsidP="002F24FD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1A5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1A5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5D" w:rsidRPr="00B8518B" w:rsidRDefault="00CC095D" w:rsidP="00460660">
    <w:pPr>
      <w:pStyle w:val="Zpat"/>
      <w:rPr>
        <w:sz w:val="2"/>
        <w:szCs w:val="2"/>
      </w:rPr>
    </w:pPr>
  </w:p>
  <w:p w:rsidR="00CC095D" w:rsidRDefault="00CC095D" w:rsidP="00054FC6">
    <w:pPr>
      <w:pStyle w:val="Zpat"/>
      <w:rPr>
        <w:rFonts w:cs="Calibri"/>
        <w:szCs w:val="12"/>
      </w:rPr>
    </w:pPr>
  </w:p>
  <w:p w:rsidR="00CC095D" w:rsidRPr="00460660" w:rsidRDefault="00CC09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36" w:rsidRDefault="00777536">
      <w:pPr>
        <w:spacing w:after="0" w:line="240" w:lineRule="auto"/>
      </w:pPr>
    </w:p>
  </w:footnote>
  <w:footnote w:type="continuationSeparator" w:id="0">
    <w:p w:rsidR="00777536" w:rsidRDefault="00777536" w:rsidP="00962258">
      <w:pPr>
        <w:spacing w:after="0" w:line="240" w:lineRule="auto"/>
      </w:pPr>
    </w:p>
    <w:p w:rsidR="00777536" w:rsidRDefault="007775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5D" w:rsidRDefault="00CC095D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028"/>
      <w:gridCol w:w="8489"/>
    </w:tblGrid>
    <w:tr w:rsidR="00CC095D" w:rsidTr="003F08B2">
      <w:trPr>
        <w:trHeight w:hRule="exact" w:val="454"/>
      </w:trPr>
      <w:tc>
        <w:tcPr>
          <w:tcW w:w="2028" w:type="dxa"/>
          <w:tcMar>
            <w:top w:w="57" w:type="dxa"/>
            <w:left w:w="0" w:type="dxa"/>
            <w:right w:w="0" w:type="dxa"/>
          </w:tcMar>
        </w:tcPr>
        <w:p w:rsidR="00CC095D" w:rsidRPr="00B8518B" w:rsidRDefault="00CC095D" w:rsidP="00523EA7">
          <w:pPr>
            <w:pStyle w:val="Zpat"/>
            <w:rPr>
              <w:rStyle w:val="slostrnky"/>
            </w:rPr>
          </w:pPr>
        </w:p>
      </w:tc>
      <w:tc>
        <w:tcPr>
          <w:tcW w:w="848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C095D" w:rsidRPr="00D6163D" w:rsidRDefault="00CC095D" w:rsidP="00D6163D">
          <w:pPr>
            <w:pStyle w:val="Druhdokumentu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C095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C095D" w:rsidRPr="00B8518B" w:rsidRDefault="00CC0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C095D" w:rsidRDefault="0008301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5538B26" wp14:editId="410DEF3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C095D" w:rsidRPr="00D6163D" w:rsidRDefault="00CC095D" w:rsidP="00FC6389">
          <w:pPr>
            <w:pStyle w:val="Druhdokumentu"/>
          </w:pPr>
        </w:p>
      </w:tc>
    </w:tr>
    <w:tr w:rsidR="00CC095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C095D" w:rsidRPr="00B8518B" w:rsidRDefault="00CC0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C095D" w:rsidRDefault="00CC095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C095D" w:rsidRPr="00D6163D" w:rsidRDefault="00CC095D" w:rsidP="00FC6389">
          <w:pPr>
            <w:pStyle w:val="Druhdokumentu"/>
          </w:pPr>
        </w:p>
      </w:tc>
    </w:tr>
  </w:tbl>
  <w:p w:rsidR="00CC095D" w:rsidRPr="00D6163D" w:rsidRDefault="00CC095D" w:rsidP="00FC6389">
    <w:pPr>
      <w:pStyle w:val="Zhlav"/>
      <w:rPr>
        <w:sz w:val="8"/>
        <w:szCs w:val="8"/>
      </w:rPr>
    </w:pPr>
  </w:p>
  <w:p w:rsidR="00CC095D" w:rsidRPr="00460660" w:rsidRDefault="00CC09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7A4A05A2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823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532" w:hanging="681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B956B8C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37364"/>
    <w:multiLevelType w:val="hybridMultilevel"/>
    <w:tmpl w:val="325EA14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>
    <w:nsid w:val="4DC25E48"/>
    <w:multiLevelType w:val="hybridMultilevel"/>
    <w:tmpl w:val="2FC02F6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>
    <w:nsid w:val="54AE6858"/>
    <w:multiLevelType w:val="multilevel"/>
    <w:tmpl w:val="C056531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2">
    <w:nsid w:val="5C8765E8"/>
    <w:multiLevelType w:val="hybridMultilevel"/>
    <w:tmpl w:val="937208F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6"/>
  </w:num>
  <w:num w:numId="5">
    <w:abstractNumId w:val="10"/>
  </w:num>
  <w:num w:numId="6">
    <w:abstractNumId w:val="7"/>
  </w:num>
  <w:num w:numId="7">
    <w:abstractNumId w:val="13"/>
  </w:num>
  <w:num w:numId="8">
    <w:abstractNumId w:val="1"/>
  </w:num>
  <w:num w:numId="9">
    <w:abstractNumId w:val="4"/>
  </w:num>
  <w:num w:numId="10">
    <w:abstractNumId w:val="15"/>
  </w:num>
  <w:num w:numId="11">
    <w:abstractNumId w:val="9"/>
  </w:num>
  <w:num w:numId="12">
    <w:abstractNumId w:val="0"/>
  </w:num>
  <w:num w:numId="13">
    <w:abstractNumId w:val="3"/>
  </w:num>
  <w:num w:numId="14">
    <w:abstractNumId w:val="11"/>
  </w:num>
  <w:num w:numId="15">
    <w:abstractNumId w:val="14"/>
  </w:num>
  <w:num w:numId="16">
    <w:abstractNumId w:val="12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B8"/>
    <w:rsid w:val="00000A21"/>
    <w:rsid w:val="00000AF9"/>
    <w:rsid w:val="000050D0"/>
    <w:rsid w:val="00012EC4"/>
    <w:rsid w:val="00017F3C"/>
    <w:rsid w:val="00020246"/>
    <w:rsid w:val="0002101A"/>
    <w:rsid w:val="000235AC"/>
    <w:rsid w:val="00031949"/>
    <w:rsid w:val="00035340"/>
    <w:rsid w:val="00041EC8"/>
    <w:rsid w:val="000442C7"/>
    <w:rsid w:val="00054FC6"/>
    <w:rsid w:val="0006460C"/>
    <w:rsid w:val="0006465A"/>
    <w:rsid w:val="0006588D"/>
    <w:rsid w:val="00067A5E"/>
    <w:rsid w:val="000719BB"/>
    <w:rsid w:val="00072A65"/>
    <w:rsid w:val="00072C1E"/>
    <w:rsid w:val="00076B14"/>
    <w:rsid w:val="00080378"/>
    <w:rsid w:val="0008177F"/>
    <w:rsid w:val="0008301C"/>
    <w:rsid w:val="00097FC6"/>
    <w:rsid w:val="000A6DDF"/>
    <w:rsid w:val="000A79C0"/>
    <w:rsid w:val="000B408F"/>
    <w:rsid w:val="000B4EB8"/>
    <w:rsid w:val="000C41F2"/>
    <w:rsid w:val="000D22C4"/>
    <w:rsid w:val="000D27D1"/>
    <w:rsid w:val="000E1A7F"/>
    <w:rsid w:val="000E6682"/>
    <w:rsid w:val="000E6E13"/>
    <w:rsid w:val="000F15F1"/>
    <w:rsid w:val="000F32FE"/>
    <w:rsid w:val="000F3D00"/>
    <w:rsid w:val="000F4F6F"/>
    <w:rsid w:val="000F5847"/>
    <w:rsid w:val="00101321"/>
    <w:rsid w:val="00104D08"/>
    <w:rsid w:val="00112864"/>
    <w:rsid w:val="00113232"/>
    <w:rsid w:val="00114472"/>
    <w:rsid w:val="00114988"/>
    <w:rsid w:val="00114DE9"/>
    <w:rsid w:val="00115069"/>
    <w:rsid w:val="001150F2"/>
    <w:rsid w:val="00123321"/>
    <w:rsid w:val="001355B5"/>
    <w:rsid w:val="00143444"/>
    <w:rsid w:val="00146BCB"/>
    <w:rsid w:val="0015027B"/>
    <w:rsid w:val="00153F60"/>
    <w:rsid w:val="00157098"/>
    <w:rsid w:val="001656A2"/>
    <w:rsid w:val="00170EC5"/>
    <w:rsid w:val="001747C1"/>
    <w:rsid w:val="001764D8"/>
    <w:rsid w:val="00177D6B"/>
    <w:rsid w:val="00191F90"/>
    <w:rsid w:val="0019258D"/>
    <w:rsid w:val="001A3B3C"/>
    <w:rsid w:val="001B0DC1"/>
    <w:rsid w:val="001B1671"/>
    <w:rsid w:val="001B4180"/>
    <w:rsid w:val="001B4244"/>
    <w:rsid w:val="001B4E74"/>
    <w:rsid w:val="001B7668"/>
    <w:rsid w:val="001C645F"/>
    <w:rsid w:val="001D0906"/>
    <w:rsid w:val="001D7777"/>
    <w:rsid w:val="001E3908"/>
    <w:rsid w:val="001E678E"/>
    <w:rsid w:val="00201956"/>
    <w:rsid w:val="002038C9"/>
    <w:rsid w:val="002071BB"/>
    <w:rsid w:val="00207DF5"/>
    <w:rsid w:val="00240B81"/>
    <w:rsid w:val="00243BAA"/>
    <w:rsid w:val="002474E5"/>
    <w:rsid w:val="00247D01"/>
    <w:rsid w:val="0025030F"/>
    <w:rsid w:val="00260508"/>
    <w:rsid w:val="00261A5B"/>
    <w:rsid w:val="00262E5B"/>
    <w:rsid w:val="00276AFE"/>
    <w:rsid w:val="0028688C"/>
    <w:rsid w:val="002A3B57"/>
    <w:rsid w:val="002B6B58"/>
    <w:rsid w:val="002C132F"/>
    <w:rsid w:val="002C31BF"/>
    <w:rsid w:val="002C6D23"/>
    <w:rsid w:val="002D2102"/>
    <w:rsid w:val="002D7FD6"/>
    <w:rsid w:val="002E0CD7"/>
    <w:rsid w:val="002E0CFB"/>
    <w:rsid w:val="002E5C7B"/>
    <w:rsid w:val="002F24FD"/>
    <w:rsid w:val="002F4333"/>
    <w:rsid w:val="002F747B"/>
    <w:rsid w:val="00304DAF"/>
    <w:rsid w:val="00307207"/>
    <w:rsid w:val="003108AB"/>
    <w:rsid w:val="00310EED"/>
    <w:rsid w:val="003130A4"/>
    <w:rsid w:val="0031388B"/>
    <w:rsid w:val="003139AF"/>
    <w:rsid w:val="00317F02"/>
    <w:rsid w:val="003229ED"/>
    <w:rsid w:val="003254A3"/>
    <w:rsid w:val="00327EEF"/>
    <w:rsid w:val="0033239F"/>
    <w:rsid w:val="00334918"/>
    <w:rsid w:val="00337A5D"/>
    <w:rsid w:val="0034107E"/>
    <w:rsid w:val="003418A3"/>
    <w:rsid w:val="0034274B"/>
    <w:rsid w:val="0034719F"/>
    <w:rsid w:val="00350A05"/>
    <w:rsid w:val="00350A35"/>
    <w:rsid w:val="00351A15"/>
    <w:rsid w:val="003571D8"/>
    <w:rsid w:val="00357BC6"/>
    <w:rsid w:val="00361422"/>
    <w:rsid w:val="00361843"/>
    <w:rsid w:val="00363CB9"/>
    <w:rsid w:val="0037545D"/>
    <w:rsid w:val="00386FF1"/>
    <w:rsid w:val="003875CC"/>
    <w:rsid w:val="00392EB6"/>
    <w:rsid w:val="003956C6"/>
    <w:rsid w:val="003A17EA"/>
    <w:rsid w:val="003A3A3F"/>
    <w:rsid w:val="003A5471"/>
    <w:rsid w:val="003C33F2"/>
    <w:rsid w:val="003C6679"/>
    <w:rsid w:val="003D756E"/>
    <w:rsid w:val="003E420D"/>
    <w:rsid w:val="003E4C13"/>
    <w:rsid w:val="003F08B2"/>
    <w:rsid w:val="004049CE"/>
    <w:rsid w:val="00406C03"/>
    <w:rsid w:val="004078F3"/>
    <w:rsid w:val="00407E37"/>
    <w:rsid w:val="00413B25"/>
    <w:rsid w:val="0042307C"/>
    <w:rsid w:val="00427794"/>
    <w:rsid w:val="0044263D"/>
    <w:rsid w:val="00450F07"/>
    <w:rsid w:val="00453CD3"/>
    <w:rsid w:val="004546FE"/>
    <w:rsid w:val="00460660"/>
    <w:rsid w:val="00463BD5"/>
    <w:rsid w:val="00464BA9"/>
    <w:rsid w:val="00474234"/>
    <w:rsid w:val="00475ECE"/>
    <w:rsid w:val="00481AC6"/>
    <w:rsid w:val="00483969"/>
    <w:rsid w:val="00486107"/>
    <w:rsid w:val="00491827"/>
    <w:rsid w:val="00492EE6"/>
    <w:rsid w:val="004B210D"/>
    <w:rsid w:val="004B3D52"/>
    <w:rsid w:val="004C4399"/>
    <w:rsid w:val="004C787C"/>
    <w:rsid w:val="004D477C"/>
    <w:rsid w:val="004E7A1F"/>
    <w:rsid w:val="004F4B9B"/>
    <w:rsid w:val="004F7817"/>
    <w:rsid w:val="00502EBC"/>
    <w:rsid w:val="0050666E"/>
    <w:rsid w:val="0051187B"/>
    <w:rsid w:val="00511AB9"/>
    <w:rsid w:val="00522C50"/>
    <w:rsid w:val="00523BB5"/>
    <w:rsid w:val="00523EA7"/>
    <w:rsid w:val="00531007"/>
    <w:rsid w:val="00531CB9"/>
    <w:rsid w:val="00537342"/>
    <w:rsid w:val="005406EB"/>
    <w:rsid w:val="00545083"/>
    <w:rsid w:val="00553375"/>
    <w:rsid w:val="00555884"/>
    <w:rsid w:val="00564084"/>
    <w:rsid w:val="0056453C"/>
    <w:rsid w:val="005736B7"/>
    <w:rsid w:val="005739AC"/>
    <w:rsid w:val="00575E5A"/>
    <w:rsid w:val="00580245"/>
    <w:rsid w:val="005857FD"/>
    <w:rsid w:val="0058742A"/>
    <w:rsid w:val="00587E2E"/>
    <w:rsid w:val="00593FD0"/>
    <w:rsid w:val="00594547"/>
    <w:rsid w:val="00594F1A"/>
    <w:rsid w:val="005A1785"/>
    <w:rsid w:val="005A1F44"/>
    <w:rsid w:val="005A2C9F"/>
    <w:rsid w:val="005A755B"/>
    <w:rsid w:val="005D0D8C"/>
    <w:rsid w:val="005D3C39"/>
    <w:rsid w:val="005D6B94"/>
    <w:rsid w:val="00601A8C"/>
    <w:rsid w:val="0061068E"/>
    <w:rsid w:val="006115D3"/>
    <w:rsid w:val="00621A29"/>
    <w:rsid w:val="00621E4A"/>
    <w:rsid w:val="00622F5C"/>
    <w:rsid w:val="00631CEB"/>
    <w:rsid w:val="00644889"/>
    <w:rsid w:val="00655976"/>
    <w:rsid w:val="006559B0"/>
    <w:rsid w:val="0065610E"/>
    <w:rsid w:val="00660AD3"/>
    <w:rsid w:val="006776B6"/>
    <w:rsid w:val="00682A1D"/>
    <w:rsid w:val="0069136C"/>
    <w:rsid w:val="00693150"/>
    <w:rsid w:val="00693E89"/>
    <w:rsid w:val="006A019B"/>
    <w:rsid w:val="006A15FA"/>
    <w:rsid w:val="006A5570"/>
    <w:rsid w:val="006A689C"/>
    <w:rsid w:val="006B2318"/>
    <w:rsid w:val="006B3D79"/>
    <w:rsid w:val="006B4941"/>
    <w:rsid w:val="006B604B"/>
    <w:rsid w:val="006B6FE4"/>
    <w:rsid w:val="006C16E1"/>
    <w:rsid w:val="006C2343"/>
    <w:rsid w:val="006C31D3"/>
    <w:rsid w:val="006C442A"/>
    <w:rsid w:val="006E0578"/>
    <w:rsid w:val="006E0811"/>
    <w:rsid w:val="006E1A50"/>
    <w:rsid w:val="006E314D"/>
    <w:rsid w:val="006F0680"/>
    <w:rsid w:val="00710723"/>
    <w:rsid w:val="00720802"/>
    <w:rsid w:val="00723ED1"/>
    <w:rsid w:val="00732E1A"/>
    <w:rsid w:val="00733AD8"/>
    <w:rsid w:val="00740AF5"/>
    <w:rsid w:val="00743525"/>
    <w:rsid w:val="00745555"/>
    <w:rsid w:val="00745F94"/>
    <w:rsid w:val="007541A2"/>
    <w:rsid w:val="00755818"/>
    <w:rsid w:val="0076286B"/>
    <w:rsid w:val="00763E3D"/>
    <w:rsid w:val="007642BC"/>
    <w:rsid w:val="00766846"/>
    <w:rsid w:val="0076790E"/>
    <w:rsid w:val="00767D3E"/>
    <w:rsid w:val="007729EC"/>
    <w:rsid w:val="0077673A"/>
    <w:rsid w:val="00777536"/>
    <w:rsid w:val="007800C4"/>
    <w:rsid w:val="007846E1"/>
    <w:rsid w:val="007847D6"/>
    <w:rsid w:val="007A5172"/>
    <w:rsid w:val="007A5F2F"/>
    <w:rsid w:val="007A67A0"/>
    <w:rsid w:val="007B5318"/>
    <w:rsid w:val="007B570C"/>
    <w:rsid w:val="007B7732"/>
    <w:rsid w:val="007D097B"/>
    <w:rsid w:val="007E2C5A"/>
    <w:rsid w:val="007E4A6E"/>
    <w:rsid w:val="007F56A7"/>
    <w:rsid w:val="007F760C"/>
    <w:rsid w:val="00800851"/>
    <w:rsid w:val="0080171C"/>
    <w:rsid w:val="0080778B"/>
    <w:rsid w:val="00807DD0"/>
    <w:rsid w:val="00807E58"/>
    <w:rsid w:val="00810E5C"/>
    <w:rsid w:val="00816930"/>
    <w:rsid w:val="00821D01"/>
    <w:rsid w:val="00826B7B"/>
    <w:rsid w:val="0083197D"/>
    <w:rsid w:val="00834146"/>
    <w:rsid w:val="00841870"/>
    <w:rsid w:val="00841959"/>
    <w:rsid w:val="00846789"/>
    <w:rsid w:val="008516D4"/>
    <w:rsid w:val="00854CB9"/>
    <w:rsid w:val="008714B8"/>
    <w:rsid w:val="0087533C"/>
    <w:rsid w:val="00876610"/>
    <w:rsid w:val="00884E39"/>
    <w:rsid w:val="00887F36"/>
    <w:rsid w:val="00890A4F"/>
    <w:rsid w:val="00891B5F"/>
    <w:rsid w:val="008927F0"/>
    <w:rsid w:val="008A0E33"/>
    <w:rsid w:val="008A2A0F"/>
    <w:rsid w:val="008A3568"/>
    <w:rsid w:val="008C24A8"/>
    <w:rsid w:val="008C50F3"/>
    <w:rsid w:val="008C51A4"/>
    <w:rsid w:val="008C7EFE"/>
    <w:rsid w:val="008D03B9"/>
    <w:rsid w:val="008D2358"/>
    <w:rsid w:val="008D30C7"/>
    <w:rsid w:val="008D53EC"/>
    <w:rsid w:val="008E1EFD"/>
    <w:rsid w:val="008E2D84"/>
    <w:rsid w:val="008E3FBA"/>
    <w:rsid w:val="008F18D6"/>
    <w:rsid w:val="008F2C9B"/>
    <w:rsid w:val="008F797B"/>
    <w:rsid w:val="00904780"/>
    <w:rsid w:val="0090635B"/>
    <w:rsid w:val="00914F81"/>
    <w:rsid w:val="0091594A"/>
    <w:rsid w:val="00922385"/>
    <w:rsid w:val="009223DF"/>
    <w:rsid w:val="00923406"/>
    <w:rsid w:val="00923553"/>
    <w:rsid w:val="00925362"/>
    <w:rsid w:val="00936091"/>
    <w:rsid w:val="00940D8A"/>
    <w:rsid w:val="00950944"/>
    <w:rsid w:val="00953D36"/>
    <w:rsid w:val="009614FC"/>
    <w:rsid w:val="00962258"/>
    <w:rsid w:val="00963B4C"/>
    <w:rsid w:val="009678B7"/>
    <w:rsid w:val="0097239D"/>
    <w:rsid w:val="00973249"/>
    <w:rsid w:val="0097690E"/>
    <w:rsid w:val="009809EE"/>
    <w:rsid w:val="00990984"/>
    <w:rsid w:val="00991537"/>
    <w:rsid w:val="00992D9C"/>
    <w:rsid w:val="00994931"/>
    <w:rsid w:val="00996CB8"/>
    <w:rsid w:val="009A3414"/>
    <w:rsid w:val="009A404E"/>
    <w:rsid w:val="009A5F69"/>
    <w:rsid w:val="009B229A"/>
    <w:rsid w:val="009B2E97"/>
    <w:rsid w:val="009B5146"/>
    <w:rsid w:val="009C418E"/>
    <w:rsid w:val="009C442C"/>
    <w:rsid w:val="009D2FC5"/>
    <w:rsid w:val="009E07F4"/>
    <w:rsid w:val="009E1C29"/>
    <w:rsid w:val="009E2E0D"/>
    <w:rsid w:val="009E4925"/>
    <w:rsid w:val="009E7D0F"/>
    <w:rsid w:val="009F309B"/>
    <w:rsid w:val="009F392E"/>
    <w:rsid w:val="009F53C5"/>
    <w:rsid w:val="009F5E91"/>
    <w:rsid w:val="00A033A7"/>
    <w:rsid w:val="00A04D7F"/>
    <w:rsid w:val="00A0740E"/>
    <w:rsid w:val="00A134F8"/>
    <w:rsid w:val="00A30006"/>
    <w:rsid w:val="00A4050F"/>
    <w:rsid w:val="00A44074"/>
    <w:rsid w:val="00A50641"/>
    <w:rsid w:val="00A530BF"/>
    <w:rsid w:val="00A6177B"/>
    <w:rsid w:val="00A62E74"/>
    <w:rsid w:val="00A656F8"/>
    <w:rsid w:val="00A66136"/>
    <w:rsid w:val="00A71189"/>
    <w:rsid w:val="00A7364A"/>
    <w:rsid w:val="00A74DCC"/>
    <w:rsid w:val="00A753ED"/>
    <w:rsid w:val="00A77512"/>
    <w:rsid w:val="00A94C2F"/>
    <w:rsid w:val="00A9749A"/>
    <w:rsid w:val="00AA208C"/>
    <w:rsid w:val="00AA4CBB"/>
    <w:rsid w:val="00AA65FA"/>
    <w:rsid w:val="00AA7351"/>
    <w:rsid w:val="00AC7C53"/>
    <w:rsid w:val="00AD056F"/>
    <w:rsid w:val="00AD0635"/>
    <w:rsid w:val="00AD0C7B"/>
    <w:rsid w:val="00AD38D0"/>
    <w:rsid w:val="00AD5F1A"/>
    <w:rsid w:val="00AD6731"/>
    <w:rsid w:val="00AE072B"/>
    <w:rsid w:val="00B008D5"/>
    <w:rsid w:val="00B00CFD"/>
    <w:rsid w:val="00B02F73"/>
    <w:rsid w:val="00B0619F"/>
    <w:rsid w:val="00B101FD"/>
    <w:rsid w:val="00B13A26"/>
    <w:rsid w:val="00B15D0D"/>
    <w:rsid w:val="00B201D1"/>
    <w:rsid w:val="00B210C3"/>
    <w:rsid w:val="00B22106"/>
    <w:rsid w:val="00B329A3"/>
    <w:rsid w:val="00B507F3"/>
    <w:rsid w:val="00B50AB2"/>
    <w:rsid w:val="00B53240"/>
    <w:rsid w:val="00B5431A"/>
    <w:rsid w:val="00B621F8"/>
    <w:rsid w:val="00B650AB"/>
    <w:rsid w:val="00B7334A"/>
    <w:rsid w:val="00B74F53"/>
    <w:rsid w:val="00B75EE1"/>
    <w:rsid w:val="00B77481"/>
    <w:rsid w:val="00B8518B"/>
    <w:rsid w:val="00B854C1"/>
    <w:rsid w:val="00B97CC3"/>
    <w:rsid w:val="00BA273B"/>
    <w:rsid w:val="00BA58BF"/>
    <w:rsid w:val="00BA5C89"/>
    <w:rsid w:val="00BB51CC"/>
    <w:rsid w:val="00BC06C4"/>
    <w:rsid w:val="00BD384D"/>
    <w:rsid w:val="00BD4801"/>
    <w:rsid w:val="00BD4B7F"/>
    <w:rsid w:val="00BD7E91"/>
    <w:rsid w:val="00BD7F0D"/>
    <w:rsid w:val="00BE2AF9"/>
    <w:rsid w:val="00BF424E"/>
    <w:rsid w:val="00C02D0A"/>
    <w:rsid w:val="00C03A6E"/>
    <w:rsid w:val="00C13860"/>
    <w:rsid w:val="00C226C0"/>
    <w:rsid w:val="00C24A6A"/>
    <w:rsid w:val="00C268B0"/>
    <w:rsid w:val="00C27549"/>
    <w:rsid w:val="00C32C64"/>
    <w:rsid w:val="00C41108"/>
    <w:rsid w:val="00C42FE6"/>
    <w:rsid w:val="00C44F6A"/>
    <w:rsid w:val="00C56268"/>
    <w:rsid w:val="00C60F61"/>
    <w:rsid w:val="00C6198E"/>
    <w:rsid w:val="00C708EA"/>
    <w:rsid w:val="00C71821"/>
    <w:rsid w:val="00C778A5"/>
    <w:rsid w:val="00C86240"/>
    <w:rsid w:val="00C95162"/>
    <w:rsid w:val="00CA3C11"/>
    <w:rsid w:val="00CB6A37"/>
    <w:rsid w:val="00CB7684"/>
    <w:rsid w:val="00CC095D"/>
    <w:rsid w:val="00CC7C8F"/>
    <w:rsid w:val="00CD1FC4"/>
    <w:rsid w:val="00CD471B"/>
    <w:rsid w:val="00CD77D1"/>
    <w:rsid w:val="00CF2ADF"/>
    <w:rsid w:val="00CF72A4"/>
    <w:rsid w:val="00D00F9A"/>
    <w:rsid w:val="00D01D04"/>
    <w:rsid w:val="00D0296E"/>
    <w:rsid w:val="00D034A0"/>
    <w:rsid w:val="00D048B8"/>
    <w:rsid w:val="00D0732C"/>
    <w:rsid w:val="00D21061"/>
    <w:rsid w:val="00D26939"/>
    <w:rsid w:val="00D322B7"/>
    <w:rsid w:val="00D41013"/>
    <w:rsid w:val="00D4108E"/>
    <w:rsid w:val="00D46CE8"/>
    <w:rsid w:val="00D5508A"/>
    <w:rsid w:val="00D55C7E"/>
    <w:rsid w:val="00D6163D"/>
    <w:rsid w:val="00D63EF8"/>
    <w:rsid w:val="00D71D59"/>
    <w:rsid w:val="00D71FC9"/>
    <w:rsid w:val="00D831A3"/>
    <w:rsid w:val="00D90C8B"/>
    <w:rsid w:val="00D97BE3"/>
    <w:rsid w:val="00DA27EA"/>
    <w:rsid w:val="00DA3711"/>
    <w:rsid w:val="00DA4BE5"/>
    <w:rsid w:val="00DB0562"/>
    <w:rsid w:val="00DB2FEC"/>
    <w:rsid w:val="00DB6CED"/>
    <w:rsid w:val="00DC55B9"/>
    <w:rsid w:val="00DD46F3"/>
    <w:rsid w:val="00DE26EC"/>
    <w:rsid w:val="00DE51A5"/>
    <w:rsid w:val="00DE56F2"/>
    <w:rsid w:val="00DF09FE"/>
    <w:rsid w:val="00DF0E61"/>
    <w:rsid w:val="00DF116D"/>
    <w:rsid w:val="00DF4DDD"/>
    <w:rsid w:val="00DF5435"/>
    <w:rsid w:val="00E014A7"/>
    <w:rsid w:val="00E021F9"/>
    <w:rsid w:val="00E03411"/>
    <w:rsid w:val="00E04A7B"/>
    <w:rsid w:val="00E16FF7"/>
    <w:rsid w:val="00E1732F"/>
    <w:rsid w:val="00E231E4"/>
    <w:rsid w:val="00E26D68"/>
    <w:rsid w:val="00E33C54"/>
    <w:rsid w:val="00E35AA8"/>
    <w:rsid w:val="00E37D0C"/>
    <w:rsid w:val="00E44045"/>
    <w:rsid w:val="00E4609C"/>
    <w:rsid w:val="00E618C4"/>
    <w:rsid w:val="00E61E76"/>
    <w:rsid w:val="00E7218A"/>
    <w:rsid w:val="00E747B9"/>
    <w:rsid w:val="00E84C3A"/>
    <w:rsid w:val="00E87403"/>
    <w:rsid w:val="00E878EE"/>
    <w:rsid w:val="00E915A8"/>
    <w:rsid w:val="00EA3395"/>
    <w:rsid w:val="00EA5181"/>
    <w:rsid w:val="00EA6EC7"/>
    <w:rsid w:val="00EB104F"/>
    <w:rsid w:val="00EB46E5"/>
    <w:rsid w:val="00EB59F7"/>
    <w:rsid w:val="00EC587A"/>
    <w:rsid w:val="00ED033D"/>
    <w:rsid w:val="00ED0703"/>
    <w:rsid w:val="00ED14BD"/>
    <w:rsid w:val="00ED6EED"/>
    <w:rsid w:val="00EE6AB9"/>
    <w:rsid w:val="00EF1373"/>
    <w:rsid w:val="00EF3A25"/>
    <w:rsid w:val="00EF7E29"/>
    <w:rsid w:val="00F00D8F"/>
    <w:rsid w:val="00F00FD5"/>
    <w:rsid w:val="00F016C7"/>
    <w:rsid w:val="00F043AB"/>
    <w:rsid w:val="00F10DF9"/>
    <w:rsid w:val="00F12DEC"/>
    <w:rsid w:val="00F1712B"/>
    <w:rsid w:val="00F1715C"/>
    <w:rsid w:val="00F23545"/>
    <w:rsid w:val="00F310F8"/>
    <w:rsid w:val="00F32879"/>
    <w:rsid w:val="00F335A2"/>
    <w:rsid w:val="00F35939"/>
    <w:rsid w:val="00F45607"/>
    <w:rsid w:val="00F4722B"/>
    <w:rsid w:val="00F54432"/>
    <w:rsid w:val="00F659EB"/>
    <w:rsid w:val="00F671CD"/>
    <w:rsid w:val="00F705D1"/>
    <w:rsid w:val="00F845B2"/>
    <w:rsid w:val="00F86BA6"/>
    <w:rsid w:val="00F8788B"/>
    <w:rsid w:val="00FA3DCE"/>
    <w:rsid w:val="00FB13B0"/>
    <w:rsid w:val="00FB5DE8"/>
    <w:rsid w:val="00FB6342"/>
    <w:rsid w:val="00FC2155"/>
    <w:rsid w:val="00FC6389"/>
    <w:rsid w:val="00FD501F"/>
    <w:rsid w:val="00FE5F22"/>
    <w:rsid w:val="00FE6AEC"/>
    <w:rsid w:val="00FF13E9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93E8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93E89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9E1C29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9E1C2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9E1C2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9E1C29"/>
    <w:pPr>
      <w:numPr>
        <w:ilvl w:val="2"/>
        <w:numId w:val="9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9E1C2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9E1C29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9E1C29"/>
    <w:rPr>
      <w:rFonts w:ascii="Verdana" w:hAnsi="Verdana"/>
    </w:rPr>
  </w:style>
  <w:style w:type="paragraph" w:customStyle="1" w:styleId="Titul2">
    <w:name w:val="_Titul_2"/>
    <w:basedOn w:val="Normln"/>
    <w:qFormat/>
    <w:rsid w:val="009E1C29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9E1C29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9E1C2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E1C29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9E1C2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9E1C29"/>
    <w:pPr>
      <w:numPr>
        <w:ilvl w:val="1"/>
        <w:numId w:val="8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9E1C29"/>
    <w:pPr>
      <w:keepNext/>
      <w:numPr>
        <w:numId w:val="8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9E1C29"/>
    <w:pPr>
      <w:numPr>
        <w:numId w:val="6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9E1C2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9E1C2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9E1C2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9E1C29"/>
    <w:rPr>
      <w:rFonts w:ascii="Verdana" w:hAnsi="Verdana"/>
    </w:rPr>
  </w:style>
  <w:style w:type="paragraph" w:customStyle="1" w:styleId="Odrka1-2-">
    <w:name w:val="_Odrážka_1-2_-"/>
    <w:basedOn w:val="Odrka1-1"/>
    <w:qFormat/>
    <w:rsid w:val="009E1C2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9E1C2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9E1C29"/>
    <w:pPr>
      <w:numPr>
        <w:numId w:val="5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9E1C2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9E1C2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9E1C29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9E1C2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9E1C2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9E1C29"/>
    <w:rPr>
      <w:rFonts w:ascii="Verdana" w:hAnsi="Verdana"/>
    </w:rPr>
  </w:style>
  <w:style w:type="paragraph" w:customStyle="1" w:styleId="Zkratky1">
    <w:name w:val="_Zkratky_1"/>
    <w:basedOn w:val="Normln"/>
    <w:qFormat/>
    <w:rsid w:val="009E1C29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9E1C29"/>
    <w:pPr>
      <w:numPr>
        <w:numId w:val="7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9E1C29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9E1C2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9E1C2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9E1C2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E1C29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9E1C2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9E1C2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9E1C2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9E1C29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9E1C2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9E1C29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9E1C29"/>
    <w:rPr>
      <w:rFonts w:ascii="Verdana" w:hAnsi="Verdana"/>
    </w:rPr>
  </w:style>
  <w:style w:type="paragraph" w:customStyle="1" w:styleId="Odrka1-4">
    <w:name w:val="_Odrážka_1-4_•"/>
    <w:basedOn w:val="Odrka1-1"/>
    <w:qFormat/>
    <w:rsid w:val="009E1C29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9E1C2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9E1C29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9E1C29"/>
    <w:rPr>
      <w:rFonts w:ascii="Verdana" w:hAnsi="Verdana"/>
    </w:rPr>
  </w:style>
  <w:style w:type="paragraph" w:customStyle="1" w:styleId="Zpatvlevo">
    <w:name w:val="_Zápatí_vlevo"/>
    <w:basedOn w:val="Zpatvpravo"/>
    <w:qFormat/>
    <w:rsid w:val="009E1C29"/>
    <w:pPr>
      <w:jc w:val="left"/>
    </w:pPr>
  </w:style>
  <w:style w:type="character" w:customStyle="1" w:styleId="Nzevakce">
    <w:name w:val="_Název_akce"/>
    <w:basedOn w:val="Standardnpsmoodstavce"/>
    <w:qFormat/>
    <w:rsid w:val="009E1C29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9E1C29"/>
    <w:pPr>
      <w:jc w:val="right"/>
    </w:pPr>
    <w:rPr>
      <w:rFonts w:ascii="Verdana" w:hAnsi="Verdana"/>
    </w:rPr>
  </w:style>
  <w:style w:type="character" w:customStyle="1" w:styleId="Znaka">
    <w:name w:val="_Značka"/>
    <w:basedOn w:val="Standardnpsmoodstavce"/>
    <w:rsid w:val="009E1C29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9E1C2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9E1C29"/>
    <w:rPr>
      <w:rFonts w:ascii="Verdana" w:hAnsi="Verdana"/>
      <w:i/>
      <w:color w:val="00A1E0"/>
    </w:rPr>
  </w:style>
  <w:style w:type="paragraph" w:customStyle="1" w:styleId="TPText-1odrka">
    <w:name w:val="TP_Text-1_• odrážka"/>
    <w:basedOn w:val="Normln"/>
    <w:link w:val="TPText-1odrkaChar"/>
    <w:qFormat/>
    <w:rsid w:val="005D6B94"/>
    <w:pPr>
      <w:numPr>
        <w:numId w:val="12"/>
      </w:numPr>
      <w:spacing w:before="4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odrkaChar">
    <w:name w:val="TP_Text-1_• odrážka Char"/>
    <w:link w:val="TPText-1odrka"/>
    <w:rsid w:val="005D6B94"/>
    <w:rPr>
      <w:rFonts w:ascii="Calibri" w:eastAsia="Calibri" w:hAnsi="Calibri" w:cs="Arial"/>
      <w:sz w:val="20"/>
      <w:szCs w:val="22"/>
    </w:rPr>
  </w:style>
  <w:style w:type="paragraph" w:customStyle="1" w:styleId="TPNadpis-2slovan">
    <w:name w:val="TP_Nadpis-2_číslovaný"/>
    <w:next w:val="TPText-1slovan"/>
    <w:link w:val="TPNadpis-2slovanChar"/>
    <w:qFormat/>
    <w:rsid w:val="00545083"/>
    <w:pPr>
      <w:keepNext/>
      <w:numPr>
        <w:ilvl w:val="1"/>
        <w:numId w:val="13"/>
      </w:numPr>
      <w:tabs>
        <w:tab w:val="left" w:pos="1021"/>
      </w:tabs>
      <w:spacing w:before="120" w:after="0" w:line="240" w:lineRule="auto"/>
      <w:ind w:left="1021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545083"/>
    <w:pPr>
      <w:numPr>
        <w:ilvl w:val="2"/>
        <w:numId w:val="1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54508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545083"/>
    <w:pPr>
      <w:keepNext/>
      <w:numPr>
        <w:numId w:val="13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545083"/>
    <w:pPr>
      <w:numPr>
        <w:ilvl w:val="3"/>
        <w:numId w:val="13"/>
      </w:numPr>
      <w:spacing w:before="80" w:after="0" w:line="240" w:lineRule="auto"/>
      <w:ind w:left="1871" w:hanging="850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545083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545083"/>
    <w:rPr>
      <w:rFonts w:ascii="Calibri" w:eastAsia="Calibri" w:hAnsi="Calibri" w:cs="Arial"/>
      <w:b/>
      <w:sz w:val="20"/>
      <w:szCs w:val="20"/>
    </w:rPr>
  </w:style>
  <w:style w:type="paragraph" w:customStyle="1" w:styleId="TPText-2abc">
    <w:name w:val="TP_Text-2_a)b)c)"/>
    <w:basedOn w:val="TPText-2slovan"/>
    <w:qFormat/>
    <w:rsid w:val="00545083"/>
    <w:pPr>
      <w:numPr>
        <w:ilvl w:val="0"/>
        <w:numId w:val="14"/>
      </w:numPr>
      <w:spacing w:before="40"/>
    </w:pPr>
  </w:style>
  <w:style w:type="paragraph" w:customStyle="1" w:styleId="TPTExt-3-odrka">
    <w:name w:val="TP_TExt-3_- odrážka"/>
    <w:basedOn w:val="Normln"/>
    <w:link w:val="TPTExt-3-odrkaChar"/>
    <w:qFormat/>
    <w:rsid w:val="000E6682"/>
    <w:pPr>
      <w:numPr>
        <w:numId w:val="15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0E6682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502EBC"/>
    <w:rPr>
      <w:rFonts w:ascii="Calibri" w:eastAsia="Calibri" w:hAnsi="Calibri" w:cs="Arial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93E8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93E89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9E1C29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9E1C2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9E1C2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9E1C29"/>
    <w:pPr>
      <w:numPr>
        <w:ilvl w:val="2"/>
        <w:numId w:val="9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9E1C2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9E1C29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9E1C29"/>
    <w:rPr>
      <w:rFonts w:ascii="Verdana" w:hAnsi="Verdana"/>
    </w:rPr>
  </w:style>
  <w:style w:type="paragraph" w:customStyle="1" w:styleId="Titul2">
    <w:name w:val="_Titul_2"/>
    <w:basedOn w:val="Normln"/>
    <w:qFormat/>
    <w:rsid w:val="009E1C29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9E1C29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9E1C2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E1C29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9E1C2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9E1C29"/>
    <w:pPr>
      <w:numPr>
        <w:ilvl w:val="1"/>
        <w:numId w:val="8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9E1C29"/>
    <w:pPr>
      <w:keepNext/>
      <w:numPr>
        <w:numId w:val="8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9E1C29"/>
    <w:pPr>
      <w:numPr>
        <w:numId w:val="6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9E1C2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9E1C2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9E1C2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9E1C29"/>
    <w:rPr>
      <w:rFonts w:ascii="Verdana" w:hAnsi="Verdana"/>
    </w:rPr>
  </w:style>
  <w:style w:type="paragraph" w:customStyle="1" w:styleId="Odrka1-2-">
    <w:name w:val="_Odrážka_1-2_-"/>
    <w:basedOn w:val="Odrka1-1"/>
    <w:qFormat/>
    <w:rsid w:val="009E1C2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9E1C2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9E1C29"/>
    <w:pPr>
      <w:numPr>
        <w:numId w:val="5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9E1C2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9E1C2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9E1C29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9E1C2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9E1C2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9E1C29"/>
    <w:rPr>
      <w:rFonts w:ascii="Verdana" w:hAnsi="Verdana"/>
    </w:rPr>
  </w:style>
  <w:style w:type="paragraph" w:customStyle="1" w:styleId="Zkratky1">
    <w:name w:val="_Zkratky_1"/>
    <w:basedOn w:val="Normln"/>
    <w:qFormat/>
    <w:rsid w:val="009E1C29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9E1C29"/>
    <w:pPr>
      <w:numPr>
        <w:numId w:val="7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9E1C29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9E1C2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9E1C2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9E1C2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E1C29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9E1C2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9E1C2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9E1C2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9E1C29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9E1C2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9E1C29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9E1C29"/>
    <w:rPr>
      <w:rFonts w:ascii="Verdana" w:hAnsi="Verdana"/>
    </w:rPr>
  </w:style>
  <w:style w:type="paragraph" w:customStyle="1" w:styleId="Odrka1-4">
    <w:name w:val="_Odrážka_1-4_•"/>
    <w:basedOn w:val="Odrka1-1"/>
    <w:qFormat/>
    <w:rsid w:val="009E1C29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9E1C2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9E1C29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9E1C29"/>
    <w:rPr>
      <w:rFonts w:ascii="Verdana" w:hAnsi="Verdana"/>
    </w:rPr>
  </w:style>
  <w:style w:type="paragraph" w:customStyle="1" w:styleId="Zpatvlevo">
    <w:name w:val="_Zápatí_vlevo"/>
    <w:basedOn w:val="Zpatvpravo"/>
    <w:qFormat/>
    <w:rsid w:val="009E1C29"/>
    <w:pPr>
      <w:jc w:val="left"/>
    </w:pPr>
  </w:style>
  <w:style w:type="character" w:customStyle="1" w:styleId="Nzevakce">
    <w:name w:val="_Název_akce"/>
    <w:basedOn w:val="Standardnpsmoodstavce"/>
    <w:qFormat/>
    <w:rsid w:val="009E1C29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9E1C29"/>
    <w:pPr>
      <w:jc w:val="right"/>
    </w:pPr>
    <w:rPr>
      <w:rFonts w:ascii="Verdana" w:hAnsi="Verdana"/>
    </w:rPr>
  </w:style>
  <w:style w:type="character" w:customStyle="1" w:styleId="Znaka">
    <w:name w:val="_Značka"/>
    <w:basedOn w:val="Standardnpsmoodstavce"/>
    <w:rsid w:val="009E1C29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9E1C2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9E1C29"/>
    <w:rPr>
      <w:rFonts w:ascii="Verdana" w:hAnsi="Verdana"/>
      <w:i/>
      <w:color w:val="00A1E0"/>
    </w:rPr>
  </w:style>
  <w:style w:type="paragraph" w:customStyle="1" w:styleId="TPText-1odrka">
    <w:name w:val="TP_Text-1_• odrážka"/>
    <w:basedOn w:val="Normln"/>
    <w:link w:val="TPText-1odrkaChar"/>
    <w:qFormat/>
    <w:rsid w:val="005D6B94"/>
    <w:pPr>
      <w:numPr>
        <w:numId w:val="12"/>
      </w:numPr>
      <w:spacing w:before="4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odrkaChar">
    <w:name w:val="TP_Text-1_• odrážka Char"/>
    <w:link w:val="TPText-1odrka"/>
    <w:rsid w:val="005D6B94"/>
    <w:rPr>
      <w:rFonts w:ascii="Calibri" w:eastAsia="Calibri" w:hAnsi="Calibri" w:cs="Arial"/>
      <w:sz w:val="20"/>
      <w:szCs w:val="22"/>
    </w:rPr>
  </w:style>
  <w:style w:type="paragraph" w:customStyle="1" w:styleId="TPNadpis-2slovan">
    <w:name w:val="TP_Nadpis-2_číslovaný"/>
    <w:next w:val="TPText-1slovan"/>
    <w:link w:val="TPNadpis-2slovanChar"/>
    <w:qFormat/>
    <w:rsid w:val="00545083"/>
    <w:pPr>
      <w:keepNext/>
      <w:numPr>
        <w:ilvl w:val="1"/>
        <w:numId w:val="13"/>
      </w:numPr>
      <w:tabs>
        <w:tab w:val="left" w:pos="1021"/>
      </w:tabs>
      <w:spacing w:before="120" w:after="0" w:line="240" w:lineRule="auto"/>
      <w:ind w:left="1021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545083"/>
    <w:pPr>
      <w:numPr>
        <w:ilvl w:val="2"/>
        <w:numId w:val="1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54508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545083"/>
    <w:pPr>
      <w:keepNext/>
      <w:numPr>
        <w:numId w:val="13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545083"/>
    <w:pPr>
      <w:numPr>
        <w:ilvl w:val="3"/>
        <w:numId w:val="13"/>
      </w:numPr>
      <w:spacing w:before="80" w:after="0" w:line="240" w:lineRule="auto"/>
      <w:ind w:left="1871" w:hanging="850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545083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545083"/>
    <w:rPr>
      <w:rFonts w:ascii="Calibri" w:eastAsia="Calibri" w:hAnsi="Calibri" w:cs="Arial"/>
      <w:b/>
      <w:sz w:val="20"/>
      <w:szCs w:val="20"/>
    </w:rPr>
  </w:style>
  <w:style w:type="paragraph" w:customStyle="1" w:styleId="TPText-2abc">
    <w:name w:val="TP_Text-2_a)b)c)"/>
    <w:basedOn w:val="TPText-2slovan"/>
    <w:qFormat/>
    <w:rsid w:val="00545083"/>
    <w:pPr>
      <w:numPr>
        <w:ilvl w:val="0"/>
        <w:numId w:val="14"/>
      </w:numPr>
      <w:spacing w:before="40"/>
    </w:pPr>
  </w:style>
  <w:style w:type="paragraph" w:customStyle="1" w:styleId="TPTExt-3-odrka">
    <w:name w:val="TP_TExt-3_- odrážka"/>
    <w:basedOn w:val="Normln"/>
    <w:link w:val="TPTExt-3-odrkaChar"/>
    <w:qFormat/>
    <w:rsid w:val="000E6682"/>
    <w:pPr>
      <w:numPr>
        <w:numId w:val="15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0E6682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502EBC"/>
    <w:rPr>
      <w:rFonts w:ascii="Calibri" w:eastAsia="Calibri" w:hAnsi="Calibri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u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szdc.cz/stavby-zakazky/podklady-pro-zhotovitele/stanoveni-nakladu-staveb-szdc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zdc.cz/o-nas/vnitrni-predpisy-szdc" TargetMode="Externa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39CF6A0D9C410888C7A3ABB1B370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2FE0D-BEB7-4395-8700-86D4E57A7386}"/>
      </w:docPartPr>
      <w:docPartBody>
        <w:p w:rsidR="00424AE6" w:rsidRDefault="007071D5" w:rsidP="007071D5">
          <w:pPr>
            <w:pStyle w:val="7739CF6A0D9C410888C7A3ABB1B370D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D5"/>
    <w:rsid w:val="000344BE"/>
    <w:rsid w:val="000622D0"/>
    <w:rsid w:val="000B6AC2"/>
    <w:rsid w:val="000C0D3B"/>
    <w:rsid w:val="000F3578"/>
    <w:rsid w:val="001024C7"/>
    <w:rsid w:val="00195D51"/>
    <w:rsid w:val="001B3D34"/>
    <w:rsid w:val="00294DCB"/>
    <w:rsid w:val="00330785"/>
    <w:rsid w:val="00352086"/>
    <w:rsid w:val="003E2F56"/>
    <w:rsid w:val="003F3A93"/>
    <w:rsid w:val="00417CC0"/>
    <w:rsid w:val="004200A5"/>
    <w:rsid w:val="00424AE6"/>
    <w:rsid w:val="004933BB"/>
    <w:rsid w:val="004F4133"/>
    <w:rsid w:val="0051660E"/>
    <w:rsid w:val="005C3EA7"/>
    <w:rsid w:val="005E08AB"/>
    <w:rsid w:val="006B4EFB"/>
    <w:rsid w:val="006D2923"/>
    <w:rsid w:val="007071D5"/>
    <w:rsid w:val="0073349C"/>
    <w:rsid w:val="00783C62"/>
    <w:rsid w:val="007A526A"/>
    <w:rsid w:val="007A7792"/>
    <w:rsid w:val="007D1F3A"/>
    <w:rsid w:val="007E08ED"/>
    <w:rsid w:val="008259AB"/>
    <w:rsid w:val="008767A3"/>
    <w:rsid w:val="0092412E"/>
    <w:rsid w:val="00953A3B"/>
    <w:rsid w:val="00980009"/>
    <w:rsid w:val="009A204A"/>
    <w:rsid w:val="009A26C0"/>
    <w:rsid w:val="009F39E5"/>
    <w:rsid w:val="00A7083F"/>
    <w:rsid w:val="00A930ED"/>
    <w:rsid w:val="00AD02F2"/>
    <w:rsid w:val="00B37A1D"/>
    <w:rsid w:val="00BD3306"/>
    <w:rsid w:val="00C36F6F"/>
    <w:rsid w:val="00D63FDF"/>
    <w:rsid w:val="00DC6168"/>
    <w:rsid w:val="00DC69C0"/>
    <w:rsid w:val="00DF7778"/>
    <w:rsid w:val="00E40408"/>
    <w:rsid w:val="00F44E43"/>
    <w:rsid w:val="00FE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71D5"/>
    <w:rPr>
      <w:color w:val="808080"/>
    </w:rPr>
  </w:style>
  <w:style w:type="paragraph" w:customStyle="1" w:styleId="7739CF6A0D9C410888C7A3ABB1B370DE">
    <w:name w:val="7739CF6A0D9C410888C7A3ABB1B370DE"/>
    <w:rsid w:val="007071D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71D5"/>
    <w:rPr>
      <w:color w:val="808080"/>
    </w:rPr>
  </w:style>
  <w:style w:type="paragraph" w:customStyle="1" w:styleId="7739CF6A0D9C410888C7A3ABB1B370DE">
    <w:name w:val="7739CF6A0D9C410888C7A3ABB1B370DE"/>
    <w:rsid w:val="00707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394CA0-2CFD-4478-9968-1F22AF31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1713</Words>
  <Characters>10111</Characters>
  <Application>Microsoft Office Word</Application>
  <DocSecurity>0</DocSecurity>
  <Lines>84</Lines>
  <Paragraphs>23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DSP+PDPS_200120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DSP+PDPS_200120</dc:title>
  <dc:creator>Fojta Petr, Ing.</dc:creator>
  <cp:lastModifiedBy>Srovnal Otakar, Ing.</cp:lastModifiedBy>
  <cp:revision>11</cp:revision>
  <cp:lastPrinted>2019-03-07T14:42:00Z</cp:lastPrinted>
  <dcterms:created xsi:type="dcterms:W3CDTF">2020-06-03T06:28:00Z</dcterms:created>
  <dcterms:modified xsi:type="dcterms:W3CDTF">2020-07-07T07:57:00Z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