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0435F" w:rsidP="0037111D">
            <w:r>
              <w:rPr>
                <w:rFonts w:ascii="Helvetica" w:hAnsi="Helvetica" w:cs="Helvetica"/>
              </w:rPr>
              <w:t>8343/2020-SŽ-SSV-Ú3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123543" w:rsidP="00CC1E2B">
            <w:r>
              <w:t>3</w:t>
            </w:r>
            <w:r w:rsidR="0080435F" w:rsidRPr="0080435F">
              <w:t>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934368" w:rsidP="00A802F6">
            <w:bookmarkStart w:id="0" w:name="Datum"/>
            <w:r w:rsidRPr="0080435F">
              <w:t>1</w:t>
            </w:r>
            <w:r w:rsidR="00871912" w:rsidRPr="0080435F">
              <w:t xml:space="preserve">. </w:t>
            </w:r>
            <w:r w:rsidR="00A802F6">
              <w:t xml:space="preserve">září </w:t>
            </w:r>
            <w:r w:rsidR="00871912" w:rsidRPr="0080435F">
              <w:t xml:space="preserve">2020 </w:t>
            </w:r>
            <w:r w:rsidR="009A7568" w:rsidRPr="0080435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>
            <w:bookmarkStart w:id="1" w:name="_GoBack"/>
            <w:bookmarkEnd w:id="1"/>
          </w:p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934368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2642D2">
        <w:rPr>
          <w:rFonts w:eastAsia="Calibri" w:cs="Times New Roman"/>
          <w:b/>
          <w:lang w:eastAsia="cs-CZ"/>
        </w:rPr>
        <w:t>2</w:t>
      </w:r>
      <w:r w:rsidR="00115532">
        <w:rPr>
          <w:rFonts w:eastAsia="Calibri" w:cs="Times New Roman"/>
          <w:b/>
          <w:lang w:eastAsia="cs-CZ"/>
        </w:rPr>
        <w:t>5</w:t>
      </w:r>
      <w:r w:rsidR="00934368">
        <w:rPr>
          <w:rFonts w:eastAsia="Calibri" w:cs="Times New Roman"/>
          <w:b/>
          <w:lang w:eastAsia="cs-CZ"/>
        </w:rPr>
        <w:t>9</w:t>
      </w:r>
      <w:r w:rsidRPr="008302E6">
        <w:rPr>
          <w:rFonts w:eastAsia="Calibri" w:cs="Times New Roman"/>
          <w:b/>
          <w:lang w:eastAsia="cs-CZ"/>
        </w:rPr>
        <w:t>:</w:t>
      </w:r>
    </w:p>
    <w:p w:rsidR="00934368" w:rsidRPr="00934368" w:rsidRDefault="00934368" w:rsidP="00934368">
      <w:pPr>
        <w:autoSpaceDE w:val="0"/>
        <w:autoSpaceDN w:val="0"/>
        <w:spacing w:after="0" w:line="240" w:lineRule="auto"/>
        <w:rPr>
          <w:rFonts w:cs="Arial"/>
        </w:rPr>
      </w:pPr>
      <w:r w:rsidRPr="00934368">
        <w:rPr>
          <w:rFonts w:cs="Arial"/>
        </w:rPr>
        <w:t>Nerozumíme odpovědi na dotaz č. 212, kde zadavatel uvádí, že zhotovitel ponese veškeré náklady s uzavíráním nájemních smluv včetně nájemného a uvedení pozemků do původního stavu, když uchazeč nezná ani předpokládanou výměru, ani požadavky majitelů pozemků, atd. Jestliže se teprve aktuálně uzavírají smlouvy o smlouvách budoucích, proč tyto náklady nenese zadavatel, když k dnešnímu dni nejsou uchazeči známy potřebné podklady k zapracování do ceny díla?</w:t>
      </w:r>
    </w:p>
    <w:p w:rsidR="00115532" w:rsidRDefault="00115532" w:rsidP="0011553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2DF2" w:rsidRPr="008302E6" w:rsidRDefault="00112DF2" w:rsidP="00A802F6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  <w:r w:rsidRPr="00A802F6">
        <w:rPr>
          <w:rFonts w:cs="Arial"/>
        </w:rPr>
        <w:t xml:space="preserve">V souladu s ustanovením článků 4.2 a 4.3 Všeobecných technických podmínek, které tvoří součást zadávací dokumentace stavby, je zhotovitel povinen uzavřít nájemní smlouvy na pozemky, které bude potřebovat pro provedení Díla, zařízení staveniště a/nebo přístup na staveniště a jejich vlastníkům řádně uhradit nájemné. </w:t>
      </w: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  <w:r w:rsidRPr="00A802F6">
        <w:rPr>
          <w:rFonts w:cs="Arial"/>
        </w:rPr>
        <w:t xml:space="preserve">V rámci dokumentace DSP jsou navrženy přístupy a pozemky pro zařízení staveniště, které zhotovitel může nebo nemusí využít. V rámci </w:t>
      </w:r>
      <w:proofErr w:type="gramStart"/>
      <w:r w:rsidRPr="00A802F6">
        <w:rPr>
          <w:rFonts w:cs="Arial"/>
        </w:rPr>
        <w:t>části E.4.2</w:t>
      </w:r>
      <w:proofErr w:type="gramEnd"/>
      <w:r w:rsidRPr="00A802F6">
        <w:rPr>
          <w:rFonts w:cs="Arial"/>
        </w:rPr>
        <w:t xml:space="preserve"> DSP jsou tyto pozemky uvedeny včetně předpokládané výměry záborů.  Zhotovitel předpokládanou výši nájemného může stanovit dle aktuálních cenových předpisů (Výměr Ministerstva financí č. 01/2020 ze dne 17. prosince 2019, kterým se vydává seznam zboží s regulovanými cenami a který byl uveřejněn v Cenovém věstníku Ministerstva financí č. 16/2019, část I., oddíl A, položka číslo 2. bod </w:t>
      </w:r>
      <w:proofErr w:type="gramStart"/>
      <w:r w:rsidRPr="00A802F6">
        <w:rPr>
          <w:rFonts w:cs="Arial"/>
        </w:rPr>
        <w:t>2.1.) platných</w:t>
      </w:r>
      <w:proofErr w:type="gramEnd"/>
      <w:r w:rsidRPr="00A802F6">
        <w:rPr>
          <w:rFonts w:cs="Arial"/>
        </w:rPr>
        <w:t xml:space="preserve"> ke dni uzavření nájemní smlouvy, případně nájemné v nabídce kalkulovat v cenách obvyklého nájemného v daném místě a čase.</w:t>
      </w: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  <w:r w:rsidRPr="00A802F6">
        <w:rPr>
          <w:rFonts w:cs="Arial"/>
        </w:rPr>
        <w:t>Zadavatel uzavírá s majiteli pozemků smlouvy o smlouvách budoucích nájemních dle § 1785 a násl. a § 2201 a násl. zákona č. 89/2012 Sb., občanský zákoník z důvodu zrychlení majetkoprávního projednání a včasného zahájení realizace stavby. Samotné uzavření nájemních smluv bude věcí zhotovitele stavby.</w:t>
      </w: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</w:p>
    <w:p w:rsidR="00A802F6" w:rsidRP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</w:rPr>
      </w:pPr>
      <w:r w:rsidRPr="00A802F6">
        <w:rPr>
          <w:rFonts w:cs="Arial"/>
        </w:rPr>
        <w:t xml:space="preserve">Odpověď k dotazu </w:t>
      </w:r>
      <w:proofErr w:type="gramStart"/>
      <w:r w:rsidRPr="00A802F6">
        <w:rPr>
          <w:rFonts w:cs="Arial"/>
        </w:rPr>
        <w:t>č.212</w:t>
      </w:r>
      <w:proofErr w:type="gramEnd"/>
      <w:r w:rsidRPr="00A802F6">
        <w:rPr>
          <w:rFonts w:cs="Arial"/>
        </w:rPr>
        <w:t xml:space="preserve"> uchazečům specifikovala obsah uzavřených nájemních smluv.</w:t>
      </w:r>
    </w:p>
    <w:p w:rsidR="00A802F6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  <w:color w:val="FF0000"/>
        </w:rPr>
      </w:pPr>
    </w:p>
    <w:p w:rsidR="00A802F6" w:rsidRPr="00490E90" w:rsidRDefault="00A802F6" w:rsidP="00A802F6">
      <w:pPr>
        <w:tabs>
          <w:tab w:val="center" w:pos="6663"/>
        </w:tabs>
        <w:spacing w:after="0" w:line="240" w:lineRule="auto"/>
        <w:jc w:val="both"/>
        <w:rPr>
          <w:rFonts w:cs="Arial"/>
          <w:color w:val="FF0000"/>
        </w:rPr>
      </w:pPr>
    </w:p>
    <w:p w:rsidR="00934368" w:rsidRDefault="00934368" w:rsidP="00A802F6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260</w:t>
      </w:r>
      <w:r w:rsidRPr="008302E6">
        <w:rPr>
          <w:rFonts w:eastAsia="Calibri" w:cs="Times New Roman"/>
          <w:b/>
          <w:lang w:eastAsia="cs-CZ"/>
        </w:rPr>
        <w:t>:</w:t>
      </w:r>
    </w:p>
    <w:p w:rsidR="00934368" w:rsidRPr="00934368" w:rsidRDefault="00934368" w:rsidP="00934368">
      <w:pPr>
        <w:autoSpaceDE w:val="0"/>
        <w:autoSpaceDN w:val="0"/>
        <w:spacing w:after="0" w:line="240" w:lineRule="auto"/>
        <w:rPr>
          <w:rFonts w:cs="Arial"/>
        </w:rPr>
      </w:pPr>
      <w:r w:rsidRPr="00934368">
        <w:rPr>
          <w:rFonts w:cs="Arial"/>
        </w:rPr>
        <w:t xml:space="preserve">V odpovědi na dotaz č. 216 zadavatel uvádí, že režim užívání a organizace </w:t>
      </w:r>
      <w:r>
        <w:rPr>
          <w:rFonts w:cs="Arial"/>
        </w:rPr>
        <w:t>provozu na uváděné komunikaci (</w:t>
      </w:r>
      <w:r w:rsidRPr="00934368">
        <w:rPr>
          <w:rFonts w:cs="Arial"/>
        </w:rPr>
        <w:t>která j</w:t>
      </w:r>
      <w:r>
        <w:rPr>
          <w:rFonts w:cs="Arial"/>
        </w:rPr>
        <w:t>e v části výhradně cyklostezkou</w:t>
      </w:r>
      <w:r w:rsidRPr="00934368">
        <w:rPr>
          <w:rFonts w:cs="Arial"/>
        </w:rPr>
        <w:t xml:space="preserve">) je podmínkou realizace stavby. V odpovědi na dotaz č. 214 zadavatel uvádí, že vzhledem k velmi zatíženému úseku trati není možné ustoupit od výchozího požadavku na minimalizaci výluk. V zadávací dokumentaci je několikrát uvedeno, že v některých úsecích je jediným přístupem využití koleje nebo cyklostezky. V době, kdy bude kolej přerušena pracemi na umělých stavbách </w:t>
      </w:r>
      <w:proofErr w:type="gramStart"/>
      <w:r w:rsidRPr="00934368">
        <w:rPr>
          <w:rFonts w:cs="Arial"/>
        </w:rPr>
        <w:t>je</w:t>
      </w:r>
      <w:proofErr w:type="gramEnd"/>
      <w:r w:rsidRPr="00934368">
        <w:rPr>
          <w:rFonts w:cs="Arial"/>
        </w:rPr>
        <w:t xml:space="preserve"> jediným přístupem využití cyklostezky. Přesto má zhotovitel povinnost umožnit provoz na konci pracovního týdne </w:t>
      </w:r>
      <w:r w:rsidRPr="00934368">
        <w:rPr>
          <w:rFonts w:cs="Arial"/>
        </w:rPr>
        <w:lastRenderedPageBreak/>
        <w:t>cyklistům, bruslařům a chodcům, což znamená nemožnost využití více než 28 % času, který zhotovitel potřebuje k dodržení termínů realizace s potřebným využitím staveništní mechanizace a dopravy. Jelikož se jedná o jediný možný přístup a nelze v některých místech realizovat další jiné přístupy</w:t>
      </w:r>
      <w:r>
        <w:rPr>
          <w:rFonts w:cs="Arial"/>
        </w:rPr>
        <w:t xml:space="preserve"> (</w:t>
      </w:r>
      <w:r w:rsidRPr="00934368">
        <w:rPr>
          <w:rFonts w:cs="Arial"/>
        </w:rPr>
        <w:t>provizorní most přes Tichou Orlici řeší jen</w:t>
      </w:r>
      <w:r>
        <w:rPr>
          <w:rFonts w:cs="Arial"/>
        </w:rPr>
        <w:t xml:space="preserve"> malou část realizované zakázky</w:t>
      </w:r>
      <w:r w:rsidRPr="00934368">
        <w:rPr>
          <w:rFonts w:cs="Arial"/>
        </w:rPr>
        <w:t>)</w:t>
      </w:r>
      <w:r>
        <w:rPr>
          <w:rFonts w:cs="Arial"/>
        </w:rPr>
        <w:t>, žádáme zadavatele o informaci</w:t>
      </w:r>
      <w:r w:rsidRPr="00934368">
        <w:rPr>
          <w:rFonts w:cs="Arial"/>
        </w:rPr>
        <w:t>: Jaká bude denní sankce za nedodržení podmínky o provozování cyklostezky v některých místech v nezbytně nutných časech?</w:t>
      </w:r>
    </w:p>
    <w:p w:rsidR="00934368" w:rsidRDefault="00934368" w:rsidP="0093436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34368" w:rsidRPr="008302E6" w:rsidRDefault="00934368" w:rsidP="00934368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A802F6" w:rsidRPr="00A802F6" w:rsidRDefault="00A802F6" w:rsidP="00A802F6">
      <w:pPr>
        <w:spacing w:after="0" w:line="240" w:lineRule="auto"/>
        <w:rPr>
          <w:rFonts w:eastAsia="Times New Roman" w:cs="Times New Roman"/>
          <w:lang w:eastAsia="cs-CZ"/>
        </w:rPr>
      </w:pPr>
      <w:r w:rsidRPr="00A802F6">
        <w:rPr>
          <w:rFonts w:eastAsia="Times New Roman" w:cs="Times New Roman"/>
          <w:lang w:eastAsia="cs-CZ"/>
        </w:rPr>
        <w:t xml:space="preserve">Vzhledem k tomu, že se zadavateli k dnešnímu dni nepodařilo vyjednat lepší podmínky k přístupu na staveniště, je nutné ze strany zhotovitele akceptovat dané podmínky vlastníka komunikace a cyklostezky v rámci realizace stavby. </w:t>
      </w:r>
    </w:p>
    <w:p w:rsidR="00A802F6" w:rsidRPr="00A802F6" w:rsidRDefault="00A802F6" w:rsidP="00A802F6">
      <w:pPr>
        <w:spacing w:after="0" w:line="240" w:lineRule="auto"/>
        <w:rPr>
          <w:rFonts w:eastAsia="Times New Roman" w:cs="Times New Roman"/>
          <w:lang w:eastAsia="cs-CZ"/>
        </w:rPr>
      </w:pPr>
      <w:r w:rsidRPr="00A802F6">
        <w:rPr>
          <w:rFonts w:eastAsia="Times New Roman" w:cs="Times New Roman"/>
          <w:lang w:eastAsia="cs-CZ"/>
        </w:rPr>
        <w:t xml:space="preserve">Zhotovitel stavby si může s vlastníkem komunikace projednat nové podmínky užívání komunikace, případně projednat sankce za nedodržení daných podmínek. </w:t>
      </w:r>
    </w:p>
    <w:p w:rsidR="00A802F6" w:rsidRPr="00A802F6" w:rsidRDefault="00A802F6" w:rsidP="00A802F6">
      <w:pPr>
        <w:spacing w:after="0" w:line="240" w:lineRule="auto"/>
        <w:rPr>
          <w:rFonts w:eastAsia="Times New Roman" w:cs="Times New Roman"/>
          <w:lang w:eastAsia="cs-CZ"/>
        </w:rPr>
      </w:pPr>
      <w:r w:rsidRPr="00A802F6">
        <w:rPr>
          <w:rFonts w:eastAsia="Times New Roman" w:cs="Times New Roman"/>
          <w:lang w:eastAsia="cs-CZ"/>
        </w:rPr>
        <w:t xml:space="preserve">Zadavatel však předpokládá, že zhotovitel učiní taková opatření, která zohlední dané podmínky vlastníka komunikace. Zadavatel si je vědom ztížených podmínek výstavby a předpokládá, že si zhotovitel zvýšené náklady rozpustí v ceně položky dle článku 2.1.3 Komentáře k soupisu prací. </w:t>
      </w:r>
    </w:p>
    <w:p w:rsidR="0051662F" w:rsidRDefault="00A802F6" w:rsidP="00A802F6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  <w:r w:rsidRPr="00A802F6">
        <w:rPr>
          <w:rFonts w:eastAsia="Times New Roman" w:cs="Times New Roman"/>
          <w:lang w:eastAsia="cs-CZ"/>
        </w:rPr>
        <w:t>Nedodržení harmonogramu stavebních prací ve vztahu k objednateli se řídí Smluvními podmínkami pro výstavbu.</w:t>
      </w:r>
    </w:p>
    <w:p w:rsidR="0051662F" w:rsidRDefault="0051662F" w:rsidP="00934368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</w:p>
    <w:p w:rsidR="00A802F6" w:rsidRDefault="00A802F6" w:rsidP="00934368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</w:p>
    <w:p w:rsidR="00934368" w:rsidRDefault="00934368" w:rsidP="00934368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261</w:t>
      </w:r>
      <w:r w:rsidRPr="008302E6">
        <w:rPr>
          <w:rFonts w:eastAsia="Calibri" w:cs="Times New Roman"/>
          <w:b/>
          <w:lang w:eastAsia="cs-CZ"/>
        </w:rPr>
        <w:t>:</w:t>
      </w:r>
    </w:p>
    <w:p w:rsidR="00934368" w:rsidRPr="00934368" w:rsidRDefault="00934368" w:rsidP="00934368">
      <w:pPr>
        <w:spacing w:after="0" w:line="240" w:lineRule="auto"/>
        <w:rPr>
          <w:rFonts w:cstheme="minorHAnsi"/>
        </w:rPr>
      </w:pPr>
      <w:r w:rsidRPr="00934368">
        <w:rPr>
          <w:rFonts w:cstheme="minorHAnsi"/>
        </w:rPr>
        <w:t>Žádáme zadavatele o úpravu VV z DI 20.</w:t>
      </w:r>
    </w:p>
    <w:p w:rsidR="00934368" w:rsidRPr="00934368" w:rsidRDefault="00934368" w:rsidP="00934368">
      <w:pPr>
        <w:spacing w:after="0" w:line="240" w:lineRule="auto"/>
        <w:rPr>
          <w:rFonts w:cstheme="minorHAnsi"/>
        </w:rPr>
      </w:pPr>
      <w:r w:rsidRPr="00934368">
        <w:rPr>
          <w:rFonts w:cstheme="minorHAnsi"/>
        </w:rPr>
        <w:t>V SO 05-40-01</w:t>
      </w:r>
      <w:r w:rsidRPr="00934368">
        <w:rPr>
          <w:rFonts w:cstheme="minorHAnsi"/>
        </w:rPr>
        <w:softHyphen/>
        <w:t>_upr01 je v </w:t>
      </w:r>
      <w:proofErr w:type="gramStart"/>
      <w:r w:rsidRPr="00934368">
        <w:rPr>
          <w:rFonts w:cstheme="minorHAnsi"/>
        </w:rPr>
        <w:t>pol.39</w:t>
      </w:r>
      <w:proofErr w:type="gramEnd"/>
      <w:r w:rsidRPr="00934368">
        <w:rPr>
          <w:rFonts w:cstheme="minorHAnsi"/>
        </w:rPr>
        <w:t xml:space="preserve"> množství uvedeno na více desetinných míst</w:t>
      </w:r>
    </w:p>
    <w:p w:rsidR="00934368" w:rsidRPr="00934368" w:rsidRDefault="00934368" w:rsidP="00934368">
      <w:pPr>
        <w:spacing w:after="0" w:line="240" w:lineRule="auto"/>
        <w:rPr>
          <w:rFonts w:cstheme="minorHAnsi"/>
        </w:rPr>
      </w:pPr>
      <w:r w:rsidRPr="00934368">
        <w:rPr>
          <w:rFonts w:cstheme="minorHAnsi"/>
        </w:rPr>
        <w:t>V SO 05-62-01_upr02 je v </w:t>
      </w:r>
      <w:proofErr w:type="gramStart"/>
      <w:r w:rsidRPr="00934368">
        <w:rPr>
          <w:rFonts w:cstheme="minorHAnsi"/>
        </w:rPr>
        <w:t>pol.22,23</w:t>
      </w:r>
      <w:proofErr w:type="gramEnd"/>
      <w:r w:rsidRPr="00934368">
        <w:rPr>
          <w:rFonts w:cstheme="minorHAnsi"/>
        </w:rPr>
        <w:t xml:space="preserve"> množství uvedeno na více desetinných míst</w:t>
      </w:r>
    </w:p>
    <w:p w:rsidR="00934368" w:rsidRDefault="00934368" w:rsidP="0093436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34368" w:rsidRPr="008302E6" w:rsidRDefault="00934368" w:rsidP="00934368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80435F" w:rsidRPr="005506E0" w:rsidRDefault="0080435F" w:rsidP="0080435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506E0">
        <w:rPr>
          <w:rFonts w:eastAsia="Times New Roman" w:cs="Times New Roman"/>
          <w:bCs/>
          <w:lang w:eastAsia="cs-CZ"/>
        </w:rPr>
        <w:t>U uvedených položek byla upravena výměra na tři desetinná místa.</w:t>
      </w:r>
    </w:p>
    <w:p w:rsidR="0080435F" w:rsidRPr="005506E0" w:rsidRDefault="0080435F" w:rsidP="0080435F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506E0">
        <w:rPr>
          <w:rFonts w:eastAsia="Times New Roman" w:cs="Times New Roman"/>
          <w:bCs/>
          <w:i/>
          <w:iCs/>
          <w:lang w:eastAsia="cs-CZ"/>
        </w:rPr>
        <w:t>Uprav</w:t>
      </w:r>
      <w:r w:rsidR="004615EE">
        <w:rPr>
          <w:rFonts w:eastAsia="Times New Roman" w:cs="Times New Roman"/>
          <w:bCs/>
          <w:i/>
          <w:iCs/>
          <w:lang w:eastAsia="cs-CZ"/>
        </w:rPr>
        <w:t>en dokument SO054001_upr02.xlsm</w:t>
      </w:r>
    </w:p>
    <w:p w:rsidR="0080435F" w:rsidRPr="005506E0" w:rsidRDefault="0080435F" w:rsidP="0080435F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5506E0">
        <w:rPr>
          <w:rFonts w:eastAsia="Times New Roman" w:cs="Times New Roman"/>
          <w:bCs/>
          <w:i/>
          <w:iCs/>
          <w:lang w:eastAsia="cs-CZ"/>
        </w:rPr>
        <w:t>Uprav</w:t>
      </w:r>
      <w:r w:rsidR="004615EE">
        <w:rPr>
          <w:rFonts w:eastAsia="Times New Roman" w:cs="Times New Roman"/>
          <w:bCs/>
          <w:i/>
          <w:iCs/>
          <w:lang w:eastAsia="cs-CZ"/>
        </w:rPr>
        <w:t>en dokument SO056201_upr03.xlsm</w:t>
      </w:r>
    </w:p>
    <w:p w:rsidR="00934368" w:rsidRPr="00934368" w:rsidRDefault="00934368" w:rsidP="00934368">
      <w:pPr>
        <w:tabs>
          <w:tab w:val="center" w:pos="6663"/>
        </w:tabs>
        <w:jc w:val="both"/>
        <w:rPr>
          <w:rFonts w:cs="Arial"/>
        </w:rPr>
      </w:pPr>
    </w:p>
    <w:p w:rsidR="0080435F" w:rsidRDefault="0080435F" w:rsidP="0080435F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="00727CE2">
        <w:rPr>
          <w:rFonts w:eastAsia="Calibri" w:cs="Times New Roman"/>
          <w:b/>
          <w:lang w:eastAsia="cs-CZ"/>
        </w:rPr>
        <w:t>2</w:t>
      </w:r>
      <w:r w:rsidRPr="008302E6">
        <w:rPr>
          <w:rFonts w:eastAsia="Calibri" w:cs="Times New Roman"/>
          <w:b/>
          <w:lang w:eastAsia="cs-CZ"/>
        </w:rPr>
        <w:t>:</w:t>
      </w:r>
    </w:p>
    <w:p w:rsidR="0080435F" w:rsidRPr="0080435F" w:rsidRDefault="0080435F" w:rsidP="0080435F">
      <w:pPr>
        <w:spacing w:after="0" w:line="240" w:lineRule="auto"/>
        <w:rPr>
          <w:rFonts w:eastAsia="Calibri" w:cs="Times New Roman"/>
          <w:bCs/>
          <w:lang w:eastAsia="cs-CZ"/>
        </w:rPr>
      </w:pPr>
      <w:r w:rsidRPr="0080435F">
        <w:rPr>
          <w:rFonts w:eastAsia="Calibri" w:cs="Times New Roman"/>
          <w:bCs/>
          <w:lang w:eastAsia="cs-CZ"/>
        </w:rPr>
        <w:t>Žádáme zadavatele o úpravu VV z DI 21.</w:t>
      </w:r>
    </w:p>
    <w:p w:rsidR="00AD322B" w:rsidRPr="0080435F" w:rsidRDefault="0080435F" w:rsidP="0080435F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 SO 02-21-01</w:t>
      </w:r>
      <w:r w:rsidRPr="0080435F">
        <w:rPr>
          <w:rFonts w:eastAsia="Calibri" w:cs="Times New Roman"/>
          <w:bCs/>
          <w:lang w:eastAsia="cs-CZ"/>
        </w:rPr>
        <w:t xml:space="preserve">_upr01 je v </w:t>
      </w:r>
      <w:proofErr w:type="gramStart"/>
      <w:r w:rsidRPr="0080435F">
        <w:rPr>
          <w:rFonts w:eastAsia="Calibri" w:cs="Times New Roman"/>
          <w:bCs/>
          <w:lang w:eastAsia="cs-CZ"/>
        </w:rPr>
        <w:t>pol.13,20,21</w:t>
      </w:r>
      <w:proofErr w:type="gramEnd"/>
      <w:r w:rsidRPr="0080435F">
        <w:rPr>
          <w:rFonts w:eastAsia="Calibri" w:cs="Times New Roman"/>
          <w:bCs/>
          <w:lang w:eastAsia="cs-CZ"/>
        </w:rPr>
        <w:t xml:space="preserve"> množství uvedeno na více desetinných míst.</w:t>
      </w:r>
    </w:p>
    <w:p w:rsidR="00115532" w:rsidRDefault="00115532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0435F" w:rsidRPr="008302E6" w:rsidRDefault="0080435F" w:rsidP="0080435F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4615EE" w:rsidRPr="004615EE" w:rsidRDefault="004615EE" w:rsidP="004615EE">
      <w:pPr>
        <w:spacing w:after="0" w:line="240" w:lineRule="auto"/>
        <w:rPr>
          <w:rFonts w:eastAsia="Calibri" w:cs="Times New Roman"/>
          <w:bCs/>
          <w:lang w:eastAsia="cs-CZ"/>
        </w:rPr>
      </w:pPr>
      <w:r w:rsidRPr="004615EE">
        <w:rPr>
          <w:rFonts w:eastAsia="Calibri" w:cs="Times New Roman"/>
          <w:bCs/>
          <w:lang w:eastAsia="cs-CZ"/>
        </w:rPr>
        <w:t>U uvedených položek byla upravena výměra na tři desetinná místa.</w:t>
      </w:r>
    </w:p>
    <w:p w:rsidR="00115532" w:rsidRPr="004615EE" w:rsidRDefault="004615EE" w:rsidP="004615EE">
      <w:pPr>
        <w:spacing w:after="0" w:line="240" w:lineRule="auto"/>
        <w:rPr>
          <w:rFonts w:eastAsia="Calibri" w:cs="Times New Roman"/>
          <w:bCs/>
          <w:i/>
          <w:lang w:eastAsia="cs-CZ"/>
        </w:rPr>
      </w:pPr>
      <w:r w:rsidRPr="004615EE">
        <w:rPr>
          <w:rFonts w:eastAsia="Calibri" w:cs="Times New Roman"/>
          <w:bCs/>
          <w:i/>
          <w:lang w:eastAsia="cs-CZ"/>
        </w:rPr>
        <w:t>Upraven dokument SO022101_upr02.xlsm</w:t>
      </w:r>
    </w:p>
    <w:p w:rsidR="00BB5891" w:rsidRDefault="00BB5891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4615EE" w:rsidRDefault="004615EE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>
        <w:rPr>
          <w:rFonts w:ascii="Verdana" w:eastAsia="Times New Roman" w:hAnsi="Verdana" w:cs="Times New Roman"/>
          <w:lang w:eastAsia="cs-CZ"/>
        </w:rPr>
        <w:t>ust</w:t>
      </w:r>
      <w:proofErr w:type="spellEnd"/>
      <w:r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ze dne </w:t>
      </w:r>
      <w:r>
        <w:rPr>
          <w:rFonts w:ascii="Verdana" w:eastAsia="Times New Roman" w:hAnsi="Verdana" w:cs="Times New Roman"/>
          <w:b/>
          <w:lang w:eastAsia="cs-CZ"/>
        </w:rPr>
        <w:t>9</w:t>
      </w:r>
      <w:r>
        <w:rPr>
          <w:rFonts w:ascii="Verdana" w:eastAsia="Times New Roman" w:hAnsi="Verdana" w:cs="Times New Roman"/>
          <w:b/>
          <w:lang w:eastAsia="cs-CZ"/>
        </w:rPr>
        <w:t>. 9. 2020</w:t>
      </w:r>
      <w:r>
        <w:rPr>
          <w:rFonts w:ascii="Verdana" w:eastAsia="Times New Roman" w:hAnsi="Verdana" w:cs="Times New Roman"/>
          <w:lang w:eastAsia="cs-CZ"/>
        </w:rPr>
        <w:t xml:space="preserve"> na den </w:t>
      </w:r>
      <w:r>
        <w:rPr>
          <w:rFonts w:ascii="Verdana" w:eastAsia="Times New Roman" w:hAnsi="Verdana" w:cs="Times New Roman"/>
          <w:b/>
          <w:lang w:eastAsia="cs-CZ"/>
        </w:rPr>
        <w:t>10</w:t>
      </w:r>
      <w:r>
        <w:rPr>
          <w:rFonts w:ascii="Verdana" w:eastAsia="Times New Roman" w:hAnsi="Verdana" w:cs="Times New Roman"/>
          <w:b/>
          <w:lang w:eastAsia="cs-CZ"/>
        </w:rPr>
        <w:t>. 9. 2020</w:t>
      </w:r>
      <w:r>
        <w:rPr>
          <w:rFonts w:ascii="Verdana" w:eastAsia="Times New Roman" w:hAnsi="Verdana" w:cs="Times New Roman"/>
          <w:lang w:eastAsia="cs-CZ"/>
        </w:rPr>
        <w:t>.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6E630C" w:rsidRDefault="006E630C" w:rsidP="006E630C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>
        <w:rPr>
          <w:rFonts w:ascii="Verdana" w:eastAsia="Times New Roman" w:hAnsi="Verdana" w:cs="Times New Roman"/>
          <w:lang w:eastAsia="cs-CZ"/>
        </w:rPr>
        <w:t xml:space="preserve"> (evidenční č. VZ Z2020-024049). Změny se týkají těchto ustanovení: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>
        <w:rPr>
          <w:rFonts w:ascii="Verdana" w:eastAsia="Times New Roman" w:hAnsi="Verdana" w:cs="Times New Roman"/>
          <w:b/>
          <w:lang w:eastAsia="cs-CZ"/>
        </w:rPr>
        <w:t>10</w:t>
      </w:r>
      <w:r>
        <w:rPr>
          <w:rFonts w:ascii="Verdana" w:eastAsia="Times New Roman" w:hAnsi="Verdana" w:cs="Times New Roman"/>
          <w:b/>
          <w:lang w:eastAsia="cs-CZ"/>
        </w:rPr>
        <w:t>. 9. 2020</w:t>
      </w:r>
      <w:r>
        <w:rPr>
          <w:rFonts w:ascii="Verdana" w:eastAsia="Times New Roman" w:hAnsi="Verdana" w:cs="Times New Roman"/>
          <w:lang w:eastAsia="cs-CZ"/>
        </w:rPr>
        <w:t xml:space="preserve"> v 10:00 hod.,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>
        <w:rPr>
          <w:rFonts w:ascii="Verdana" w:eastAsia="Times New Roman" w:hAnsi="Verdana" w:cs="Times New Roman"/>
          <w:b/>
          <w:lang w:eastAsia="cs-CZ"/>
        </w:rPr>
        <w:t>10</w:t>
      </w:r>
      <w:r>
        <w:rPr>
          <w:rFonts w:ascii="Verdana" w:eastAsia="Times New Roman" w:hAnsi="Verdana" w:cs="Times New Roman"/>
          <w:b/>
          <w:lang w:eastAsia="cs-CZ"/>
        </w:rPr>
        <w:t>. 9. 2020</w:t>
      </w:r>
      <w:r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630C" w:rsidRDefault="006E630C" w:rsidP="006E630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6E630C" w:rsidRDefault="006E630C" w:rsidP="006E630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>
          <w:rPr>
            <w:rStyle w:val="Hypertextovodkaz"/>
            <w:rFonts w:ascii="Verdana" w:eastAsia="Calibri" w:hAnsi="Verdana" w:cs="Times New Roman"/>
            <w:color w:val="0563C1"/>
            <w:lang w:eastAsia="cs-CZ"/>
          </w:rPr>
          <w:t>https://zakazky.spravazeleznic.cz/</w:t>
        </w:r>
      </w:hyperlink>
      <w:r>
        <w:rPr>
          <w:rFonts w:ascii="Verdana" w:eastAsia="Calibri" w:hAnsi="Verdana" w:cs="Times New Roman"/>
          <w:u w:val="single"/>
          <w:lang w:eastAsia="cs-CZ"/>
        </w:rPr>
        <w:t>.</w:t>
      </w:r>
    </w:p>
    <w:p w:rsidR="00E654C4" w:rsidRDefault="00E654C4" w:rsidP="00E654C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E654C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E654C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54C4" w:rsidRDefault="00E654C4" w:rsidP="00E654C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>
        <w:rPr>
          <w:rFonts w:eastAsia="Calibri" w:cs="Times New Roman"/>
          <w:bCs/>
          <w:lang w:eastAsia="cs-CZ"/>
        </w:rPr>
        <w:instrText xml:space="preserve"> FORMTEXT </w:instrText>
      </w:r>
      <w:r>
        <w:rPr>
          <w:rFonts w:eastAsia="Calibri" w:cs="Times New Roman"/>
          <w:bCs/>
          <w:lang w:eastAsia="cs-CZ"/>
        </w:rPr>
      </w:r>
      <w:r>
        <w:rPr>
          <w:rFonts w:eastAsia="Calibri" w:cs="Times New Roman"/>
          <w:bCs/>
          <w:lang w:eastAsia="cs-CZ"/>
        </w:rPr>
        <w:fldChar w:fldCharType="separate"/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t> </w:t>
      </w:r>
      <w:r>
        <w:rPr>
          <w:rFonts w:eastAsia="Calibri" w:cs="Times New Roman"/>
          <w:bCs/>
          <w:lang w:eastAsia="cs-CZ"/>
        </w:rPr>
        <w:fldChar w:fldCharType="end"/>
      </w:r>
    </w:p>
    <w:p w:rsidR="0080435F" w:rsidRDefault="0080435F" w:rsidP="0080435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SO054001_upr02.xlsm</w:t>
      </w:r>
    </w:p>
    <w:p w:rsidR="0080435F" w:rsidRDefault="0080435F" w:rsidP="0080435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SO056201_upr03.xlsm</w:t>
      </w:r>
    </w:p>
    <w:p w:rsidR="00E654C4" w:rsidRPr="004615EE" w:rsidRDefault="004615EE" w:rsidP="00E654C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615EE">
        <w:rPr>
          <w:rFonts w:eastAsia="Calibri" w:cs="Times New Roman"/>
          <w:lang w:eastAsia="cs-CZ"/>
        </w:rPr>
        <w:t>SO022101_upr02.xlsm</w:t>
      </w:r>
    </w:p>
    <w:p w:rsidR="0080435F" w:rsidRDefault="0080435F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E630C" w:rsidRDefault="006E630C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0435F" w:rsidRDefault="006E630C" w:rsidP="0080435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 Praze</w:t>
      </w:r>
      <w:r w:rsidR="00021BC4" w:rsidRPr="00021BC4">
        <w:rPr>
          <w:rFonts w:eastAsia="Calibri" w:cs="Times New Roman"/>
          <w:lang w:eastAsia="cs-CZ"/>
        </w:rPr>
        <w:t xml:space="preserve"> </w:t>
      </w:r>
      <w:r w:rsidR="005C3C56">
        <w:rPr>
          <w:rFonts w:eastAsia="Calibri" w:cs="Times New Roman"/>
          <w:lang w:eastAsia="cs-CZ"/>
        </w:rPr>
        <w:t xml:space="preserve">dne </w:t>
      </w:r>
      <w:r w:rsidR="0080435F">
        <w:rPr>
          <w:rFonts w:eastAsia="Calibri" w:cs="Times New Roman"/>
          <w:lang w:eastAsia="cs-CZ"/>
        </w:rPr>
        <w:t xml:space="preserve">1. </w:t>
      </w:r>
      <w:r w:rsidR="005C3C56">
        <w:rPr>
          <w:rFonts w:eastAsia="Calibri" w:cs="Times New Roman"/>
          <w:lang w:eastAsia="cs-CZ"/>
        </w:rPr>
        <w:t>9</w:t>
      </w:r>
      <w:r w:rsidR="0080435F">
        <w:rPr>
          <w:rFonts w:eastAsia="Calibri" w:cs="Times New Roman"/>
          <w:lang w:eastAsia="cs-CZ"/>
        </w:rPr>
        <w:t>. 2020</w:t>
      </w:r>
    </w:p>
    <w:p w:rsidR="00021BC4" w:rsidRDefault="00021BC4" w:rsidP="00021BC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21BC4" w:rsidRDefault="00021BC4" w:rsidP="00021BC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21BC4" w:rsidRDefault="00021BC4" w:rsidP="00021BC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21BC4" w:rsidRDefault="00021BC4" w:rsidP="00021BC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6E630C" w:rsidRDefault="006E630C" w:rsidP="00021BC4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021BC4" w:rsidRDefault="00021BC4" w:rsidP="00021BC4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021BC4" w:rsidRDefault="00021BC4" w:rsidP="00021BC4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>
        <w:rPr>
          <w:rFonts w:ascii="Verdana" w:eastAsia="Calibri" w:hAnsi="Verdana" w:cs="Times New Roman"/>
          <w:b/>
          <w:bCs/>
          <w:lang w:eastAsia="cs-CZ"/>
        </w:rPr>
        <w:t>Ing. Libor Kuta</w:t>
      </w:r>
    </w:p>
    <w:p w:rsidR="00021BC4" w:rsidRDefault="00021BC4" w:rsidP="00021BC4">
      <w:pPr>
        <w:spacing w:after="0" w:line="240" w:lineRule="auto"/>
        <w:rPr>
          <w:rFonts w:ascii="Verdana" w:eastAsia="Calibri" w:hAnsi="Verdana" w:cs="Calibri"/>
          <w:lang w:eastAsia="cs-CZ"/>
        </w:rPr>
      </w:pPr>
      <w:r>
        <w:rPr>
          <w:rFonts w:ascii="Verdana" w:eastAsia="Calibri" w:hAnsi="Verdana" w:cs="Calibri"/>
          <w:lang w:eastAsia="cs-CZ"/>
        </w:rPr>
        <w:t>vedoucí oddělení zadávání investic</w:t>
      </w:r>
    </w:p>
    <w:p w:rsidR="00021BC4" w:rsidRDefault="00021BC4" w:rsidP="00021BC4">
      <w:pPr>
        <w:spacing w:after="0" w:line="240" w:lineRule="auto"/>
        <w:rPr>
          <w:rFonts w:ascii="Verdana" w:eastAsia="Calibri" w:hAnsi="Verdana" w:cs="Calibri"/>
          <w:lang w:eastAsia="cs-CZ"/>
        </w:rPr>
      </w:pPr>
      <w:r>
        <w:rPr>
          <w:rFonts w:ascii="Verdana" w:eastAsia="Calibri" w:hAnsi="Verdana" w:cs="Calibri"/>
          <w:lang w:eastAsia="cs-CZ"/>
        </w:rPr>
        <w:t>odboru investičního</w:t>
      </w:r>
    </w:p>
    <w:p w:rsidR="00021BC4" w:rsidRDefault="00021BC4" w:rsidP="00021BC4">
      <w:pPr>
        <w:spacing w:after="0" w:line="240" w:lineRule="auto"/>
        <w:rPr>
          <w:rFonts w:ascii="Verdana" w:eastAsia="Calibri" w:hAnsi="Verdana" w:cs="Calibri"/>
          <w:lang w:eastAsia="cs-CZ"/>
        </w:rPr>
      </w:pPr>
      <w:r>
        <w:rPr>
          <w:rFonts w:ascii="Verdana" w:eastAsia="Calibri" w:hAnsi="Verdana" w:cs="Calibri"/>
          <w:lang w:eastAsia="cs-CZ"/>
        </w:rPr>
        <w:t>na základě „Pověření“ č. 1937</w:t>
      </w:r>
    </w:p>
    <w:p w:rsidR="00021BC4" w:rsidRDefault="00021BC4" w:rsidP="00021BC4">
      <w:pPr>
        <w:spacing w:after="0" w:line="240" w:lineRule="auto"/>
        <w:rPr>
          <w:rFonts w:ascii="Verdana" w:eastAsia="Calibri" w:hAnsi="Verdana" w:cs="Calibri"/>
          <w:lang w:eastAsia="cs-CZ"/>
        </w:rPr>
      </w:pPr>
      <w:r>
        <w:rPr>
          <w:rFonts w:ascii="Verdana" w:eastAsia="Calibri" w:hAnsi="Verdana" w:cs="Calibri"/>
          <w:lang w:eastAsia="cs-CZ"/>
        </w:rPr>
        <w:t xml:space="preserve">ze dne </w:t>
      </w:r>
      <w:proofErr w:type="gramStart"/>
      <w:r>
        <w:rPr>
          <w:rFonts w:ascii="Verdana" w:eastAsia="Calibri" w:hAnsi="Verdana" w:cs="Calibri"/>
          <w:lang w:eastAsia="cs-CZ"/>
        </w:rPr>
        <w:t>02.07.2015</w:t>
      </w:r>
      <w:proofErr w:type="gramEnd"/>
    </w:p>
    <w:p w:rsidR="00021BC4" w:rsidRDefault="00021BC4" w:rsidP="00021BC4">
      <w:pPr>
        <w:spacing w:after="0" w:line="240" w:lineRule="auto"/>
        <w:rPr>
          <w:rFonts w:ascii="Verdana" w:eastAsia="Calibri" w:hAnsi="Verdana" w:cs="Calibri"/>
          <w:lang w:eastAsia="cs-CZ"/>
        </w:rPr>
      </w:pPr>
      <w:r>
        <w:rPr>
          <w:rFonts w:ascii="Verdana" w:eastAsia="Calibri" w:hAnsi="Verdana" w:cs="Calibri"/>
          <w:lang w:eastAsia="cs-CZ"/>
        </w:rPr>
        <w:t>Správa železnic, státní organizace</w:t>
      </w:r>
    </w:p>
    <w:p w:rsidR="00E654C4" w:rsidRPr="00112DF2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97" w:rsidRDefault="006B5A97" w:rsidP="00962258">
      <w:pPr>
        <w:spacing w:after="0" w:line="240" w:lineRule="auto"/>
      </w:pPr>
      <w:r>
        <w:separator/>
      </w:r>
    </w:p>
  </w:endnote>
  <w:endnote w:type="continuationSeparator" w:id="0">
    <w:p w:rsidR="006B5A97" w:rsidRDefault="006B5A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3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3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63AFE6" wp14:editId="055FF2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EF93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CD4F0D3" wp14:editId="2027B9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19D8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35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35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CDA9AA8" wp14:editId="696C0D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CAB1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5950C0" wp14:editId="0A7BBE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452FD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97" w:rsidRDefault="006B5A97" w:rsidP="00962258">
      <w:pPr>
        <w:spacing w:after="0" w:line="240" w:lineRule="auto"/>
      </w:pPr>
      <w:r>
        <w:separator/>
      </w:r>
    </w:p>
  </w:footnote>
  <w:footnote w:type="continuationSeparator" w:id="0">
    <w:p w:rsidR="006B5A97" w:rsidRDefault="006B5A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EEAFF7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F415A4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5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6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21BC4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23543"/>
    <w:rsid w:val="00146456"/>
    <w:rsid w:val="00170EC5"/>
    <w:rsid w:val="001747C1"/>
    <w:rsid w:val="00176AD8"/>
    <w:rsid w:val="0018596A"/>
    <w:rsid w:val="001B69C2"/>
    <w:rsid w:val="001C3D1C"/>
    <w:rsid w:val="001C4DA0"/>
    <w:rsid w:val="001F4872"/>
    <w:rsid w:val="00207DF5"/>
    <w:rsid w:val="002363AE"/>
    <w:rsid w:val="00240083"/>
    <w:rsid w:val="00256063"/>
    <w:rsid w:val="00256467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357BC6"/>
    <w:rsid w:val="0037111D"/>
    <w:rsid w:val="003756B9"/>
    <w:rsid w:val="0038055F"/>
    <w:rsid w:val="00382D90"/>
    <w:rsid w:val="003956C6"/>
    <w:rsid w:val="003A0BB0"/>
    <w:rsid w:val="003A3618"/>
    <w:rsid w:val="003E6B9A"/>
    <w:rsid w:val="003E75CE"/>
    <w:rsid w:val="003E7BF6"/>
    <w:rsid w:val="003F2C2E"/>
    <w:rsid w:val="003F4DAD"/>
    <w:rsid w:val="00400F99"/>
    <w:rsid w:val="0041380F"/>
    <w:rsid w:val="00450F07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87C"/>
    <w:rsid w:val="004E616C"/>
    <w:rsid w:val="004F4B9B"/>
    <w:rsid w:val="00501654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5C3C56"/>
    <w:rsid w:val="006104F6"/>
    <w:rsid w:val="0061068E"/>
    <w:rsid w:val="0061674D"/>
    <w:rsid w:val="00660AD3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630C"/>
    <w:rsid w:val="006E7F06"/>
    <w:rsid w:val="00700FC2"/>
    <w:rsid w:val="00705071"/>
    <w:rsid w:val="00710723"/>
    <w:rsid w:val="00712ED1"/>
    <w:rsid w:val="00723ED1"/>
    <w:rsid w:val="00727CE2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15F"/>
    <w:rsid w:val="007F56A7"/>
    <w:rsid w:val="0080435F"/>
    <w:rsid w:val="00807DD0"/>
    <w:rsid w:val="00812E69"/>
    <w:rsid w:val="00813F11"/>
    <w:rsid w:val="00825B0C"/>
    <w:rsid w:val="008302E6"/>
    <w:rsid w:val="00871912"/>
    <w:rsid w:val="00891334"/>
    <w:rsid w:val="008A3568"/>
    <w:rsid w:val="008D03B9"/>
    <w:rsid w:val="008E5F0E"/>
    <w:rsid w:val="008F145C"/>
    <w:rsid w:val="008F18D6"/>
    <w:rsid w:val="008F5346"/>
    <w:rsid w:val="00900ED8"/>
    <w:rsid w:val="00904780"/>
    <w:rsid w:val="009113A8"/>
    <w:rsid w:val="0092166E"/>
    <w:rsid w:val="00922385"/>
    <w:rsid w:val="009223DF"/>
    <w:rsid w:val="00934368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15F6"/>
    <w:rsid w:val="009E07F4"/>
    <w:rsid w:val="009E48F0"/>
    <w:rsid w:val="009F392E"/>
    <w:rsid w:val="00A42249"/>
    <w:rsid w:val="00A44042"/>
    <w:rsid w:val="00A44328"/>
    <w:rsid w:val="00A6177B"/>
    <w:rsid w:val="00A66136"/>
    <w:rsid w:val="00A802F6"/>
    <w:rsid w:val="00AA4CBB"/>
    <w:rsid w:val="00AA65FA"/>
    <w:rsid w:val="00AA7351"/>
    <w:rsid w:val="00AA7F86"/>
    <w:rsid w:val="00AD056F"/>
    <w:rsid w:val="00AD1F27"/>
    <w:rsid w:val="00AD2773"/>
    <w:rsid w:val="00AD322B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5891"/>
    <w:rsid w:val="00BC546B"/>
    <w:rsid w:val="00BD5319"/>
    <w:rsid w:val="00BD55D1"/>
    <w:rsid w:val="00BD7E91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B18D2"/>
    <w:rsid w:val="00CB7B5A"/>
    <w:rsid w:val="00CC00E6"/>
    <w:rsid w:val="00CC1E2B"/>
    <w:rsid w:val="00CD1FC4"/>
    <w:rsid w:val="00CE371D"/>
    <w:rsid w:val="00D02A4D"/>
    <w:rsid w:val="00D21061"/>
    <w:rsid w:val="00D316A7"/>
    <w:rsid w:val="00D36EA8"/>
    <w:rsid w:val="00D4108E"/>
    <w:rsid w:val="00D47764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56B31"/>
    <w:rsid w:val="00E654C4"/>
    <w:rsid w:val="00E824F1"/>
    <w:rsid w:val="00EB104F"/>
    <w:rsid w:val="00EB4A17"/>
    <w:rsid w:val="00EC3C53"/>
    <w:rsid w:val="00ED14BD"/>
    <w:rsid w:val="00EE75F8"/>
    <w:rsid w:val="00EF418A"/>
    <w:rsid w:val="00F01440"/>
    <w:rsid w:val="00F07F8F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F72E3E-9B13-4506-BA87-6D55BAC5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2</TotalTime>
  <Pages>3</Pages>
  <Words>891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4</cp:revision>
  <cp:lastPrinted>2020-09-01T06:19:00Z</cp:lastPrinted>
  <dcterms:created xsi:type="dcterms:W3CDTF">2020-09-01T10:10:00Z</dcterms:created>
  <dcterms:modified xsi:type="dcterms:W3CDTF">2020-09-01T10:12:00Z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