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A71FC">
        <w:rPr>
          <w:rFonts w:ascii="Verdana" w:hAnsi="Verdana"/>
          <w:sz w:val="18"/>
          <w:szCs w:val="18"/>
        </w:rPr>
        <w:t>„</w:t>
      </w:r>
      <w:r w:rsidR="00BA71FC" w:rsidRPr="00BA71FC">
        <w:rPr>
          <w:rFonts w:ascii="Verdana" w:hAnsi="Verdana"/>
          <w:b/>
          <w:sz w:val="18"/>
          <w:szCs w:val="18"/>
        </w:rPr>
        <w:t>Oprava staniční koleje v žst. Děčín hl. n. obvod západ 201,201a.SK“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A71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71FC" w:rsidRPr="00BA71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A71F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7B3395"/>
  <w15:docId w15:val="{20DC7452-6E96-43E3-B486-75FE96EE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304BDB-53A1-4B93-8EC0-047058CB1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2020-08-10T05:59:00Z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