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57DA4" w:rsidRPr="00457DA4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457DA4" w:rsidRPr="00457DA4">
        <w:rPr>
          <w:rFonts w:ascii="Verdana" w:hAnsi="Verdana"/>
          <w:sz w:val="18"/>
          <w:szCs w:val="18"/>
        </w:rPr>
        <w:t>Rataj</w:t>
      </w:r>
      <w:proofErr w:type="gramEnd"/>
      <w:r w:rsidR="00457DA4" w:rsidRPr="00457DA4">
        <w:rPr>
          <w:rFonts w:ascii="Verdana" w:hAnsi="Verdana"/>
          <w:sz w:val="18"/>
          <w:szCs w:val="18"/>
        </w:rPr>
        <w:t xml:space="preserve"> nad Sázavou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57DA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57DA4" w:rsidRPr="00457DA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57DA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49B9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35A19A"/>
  <w15:docId w15:val="{D49120BF-D4E4-4D0F-AFC7-CAA8FDE0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E65F91-0CC5-43C4-8AAE-5C0FBFD1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2020-08-17T11:17:00Z</dcterms:created>
  <dcterms:modified xsi:type="dcterms:W3CDTF">2020-08-18T06:40:00Z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