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F80C81" w:rsidRPr="00F80C81">
        <w:rPr>
          <w:rFonts w:ascii="Verdana" w:hAnsi="Verdana"/>
          <w:b/>
          <w:sz w:val="22"/>
          <w:szCs w:val="22"/>
        </w:rPr>
        <w:t xml:space="preserve">Oprava staničních kolejí v </w:t>
      </w:r>
      <w:proofErr w:type="spellStart"/>
      <w:r w:rsidR="00F80C81" w:rsidRPr="00F80C81">
        <w:rPr>
          <w:rFonts w:ascii="Verdana" w:hAnsi="Verdana"/>
          <w:b/>
          <w:sz w:val="22"/>
          <w:szCs w:val="22"/>
        </w:rPr>
        <w:t>žst</w:t>
      </w:r>
      <w:proofErr w:type="spellEnd"/>
      <w:r w:rsidR="00F80C81" w:rsidRPr="00F80C81">
        <w:rPr>
          <w:rFonts w:ascii="Verdana" w:hAnsi="Verdana"/>
          <w:b/>
          <w:sz w:val="22"/>
          <w:szCs w:val="22"/>
        </w:rPr>
        <w:t>. Sudoměřice nad Moravou - kolej č. 1</w:t>
      </w:r>
      <w:r w:rsidR="00F80C81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D592E2"/>
  <w15:docId w15:val="{FC901504-2D08-4B2B-8ABB-DB6BA6DD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2020-08-07T11:30:00Z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