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0C5197" wp14:editId="5CA30CC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F07F2" w:rsidRDefault="00FF07F2"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F07F2" w:rsidRDefault="00FF07F2"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E03321" w:rsidP="0037111D">
            <w:r w:rsidRPr="00E03321">
              <w:rPr>
                <w:rFonts w:ascii="Helvetica" w:hAnsi="Helvetica"/>
              </w:rPr>
              <w:t>7266/2020-SŽ-SSV-Ú3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F862D6" w:rsidRPr="003E6B9A" w:rsidRDefault="005861A1" w:rsidP="00CC1E2B">
            <w:r w:rsidRPr="005861A1">
              <w:t>5/1</w:t>
            </w:r>
            <w:r>
              <w:t>1</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3A3618" w:rsidP="003F2C2E">
            <w:bookmarkStart w:id="0" w:name="Datum"/>
            <w:r>
              <w:t>1</w:t>
            </w:r>
            <w:r w:rsidR="003F2C2E">
              <w:t>7</w:t>
            </w:r>
            <w:r w:rsidR="00871912">
              <w:t xml:space="preserve">. </w:t>
            </w:r>
            <w:r w:rsidR="00EC3C53">
              <w:t>srpna</w:t>
            </w:r>
            <w:r w:rsidR="00871912">
              <w:t xml:space="preserve"> 2020</w:t>
            </w:r>
            <w:r w:rsidR="00871912"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dokumentace č</w:t>
      </w:r>
      <w:r w:rsidR="0092166E">
        <w:rPr>
          <w:rFonts w:eastAsia="Calibri" w:cs="Times New Roman"/>
          <w:lang w:eastAsia="cs-CZ"/>
        </w:rPr>
        <w:t xml:space="preserve">. </w:t>
      </w:r>
      <w:r w:rsidR="00705071">
        <w:rPr>
          <w:rFonts w:eastAsia="Calibri" w:cs="Times New Roman"/>
          <w:lang w:eastAsia="cs-CZ"/>
        </w:rPr>
        <w:t>1</w:t>
      </w:r>
      <w:r w:rsidR="008302E6">
        <w:rPr>
          <w:rFonts w:eastAsia="Calibri" w:cs="Times New Roman"/>
          <w:lang w:eastAsia="cs-CZ"/>
        </w:rPr>
        <w:t>5</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AF7957" w:rsidRDefault="00AF7957" w:rsidP="00BD5319">
      <w:pPr>
        <w:spacing w:after="0" w:line="240" w:lineRule="auto"/>
        <w:rPr>
          <w:rFonts w:eastAsia="Calibri" w:cs="Times New Roman"/>
          <w:b/>
          <w:lang w:eastAsia="cs-CZ"/>
        </w:rPr>
      </w:pPr>
    </w:p>
    <w:p w:rsidR="008302E6" w:rsidRPr="00BD5319" w:rsidRDefault="008302E6" w:rsidP="00BD5319">
      <w:pPr>
        <w:spacing w:after="0" w:line="240" w:lineRule="auto"/>
        <w:rPr>
          <w:rFonts w:eastAsia="Calibri" w:cs="Times New Roman"/>
          <w:b/>
          <w:lang w:eastAsia="cs-CZ"/>
        </w:rPr>
      </w:pPr>
    </w:p>
    <w:p w:rsidR="00F1422A" w:rsidRDefault="00705071" w:rsidP="00F1422A">
      <w:pPr>
        <w:spacing w:after="0" w:line="240" w:lineRule="auto"/>
        <w:rPr>
          <w:rFonts w:eastAsia="Calibri" w:cs="Times New Roman"/>
          <w:b/>
          <w:lang w:eastAsia="cs-CZ"/>
        </w:rPr>
      </w:pPr>
      <w:r>
        <w:rPr>
          <w:rFonts w:eastAsia="Calibri" w:cs="Times New Roman"/>
          <w:b/>
          <w:lang w:eastAsia="cs-CZ"/>
        </w:rPr>
        <w:t xml:space="preserve">Dotaz č. </w:t>
      </w:r>
      <w:r w:rsidR="004E616C">
        <w:rPr>
          <w:rFonts w:eastAsia="Calibri" w:cs="Times New Roman"/>
          <w:b/>
          <w:lang w:eastAsia="cs-CZ"/>
        </w:rPr>
        <w:t>1</w:t>
      </w:r>
      <w:r w:rsidR="003F2C2E">
        <w:rPr>
          <w:rFonts w:eastAsia="Calibri" w:cs="Times New Roman"/>
          <w:b/>
          <w:lang w:eastAsia="cs-CZ"/>
        </w:rPr>
        <w:t>78</w:t>
      </w:r>
      <w:r w:rsidR="00F1422A">
        <w:rPr>
          <w:rFonts w:eastAsia="Calibri" w:cs="Times New Roman"/>
          <w:b/>
          <w:lang w:eastAsia="cs-CZ"/>
        </w:rPr>
        <w:t>:</w:t>
      </w:r>
    </w:p>
    <w:p w:rsidR="003F2C2E" w:rsidRDefault="003F2C2E" w:rsidP="003F2C2E">
      <w:pPr>
        <w:spacing w:after="0"/>
        <w:rPr>
          <w:bCs/>
          <w:u w:val="single"/>
        </w:rPr>
      </w:pPr>
      <w:r w:rsidRPr="003F2C2E">
        <w:rPr>
          <w:bCs/>
          <w:u w:val="single"/>
        </w:rPr>
        <w:t xml:space="preserve">SO 05-20-01 ŽST Brandýs nad Orlicí </w:t>
      </w:r>
      <w:proofErr w:type="spellStart"/>
      <w:r w:rsidRPr="003F2C2E">
        <w:rPr>
          <w:bCs/>
          <w:u w:val="single"/>
        </w:rPr>
        <w:t>předjízdné</w:t>
      </w:r>
      <w:proofErr w:type="spellEnd"/>
      <w:r w:rsidRPr="003F2C2E">
        <w:rPr>
          <w:bCs/>
          <w:u w:val="single"/>
        </w:rPr>
        <w:t xml:space="preserve"> koleje, železniční most v ev. km 265,536</w:t>
      </w:r>
    </w:p>
    <w:p w:rsidR="003F2C2E" w:rsidRPr="003F2C2E" w:rsidRDefault="003F2C2E" w:rsidP="003F2C2E">
      <w:pPr>
        <w:spacing w:after="0"/>
        <w:rPr>
          <w:rFonts w:eastAsia="Calibri" w:cs="Times New Roman"/>
        </w:rPr>
      </w:pPr>
      <w:r w:rsidRPr="003F2C2E">
        <w:rPr>
          <w:rFonts w:eastAsia="Calibri" w:cs="Times New Roman"/>
        </w:rPr>
        <w:t xml:space="preserve">Při kontrole navrhovaného stavebního postupu objektu v Technické zprávě jsme zjistili závažné rozpory v dobách provádění jednotlivých technologií. Např. pro aktivace zemních kotev je v PD (Technická zpráva - kapitola 6.1 Způsob a postup výstavby) uvažováno 10 dní. Dle našich zkušeností a technologických předpisů, které vychází z realizace obdobných staveb je tato doba nedostatečná. Dle PD se zemní kotvy budou provádět ve třech etážích (výkres č. 2.5.3), při kterých je potřeba dodržet technologickou pauzu pro aktivaci jedné etáže cca 7 dní, což je celkem 21 dní, a to je o 11 dní </w:t>
      </w:r>
      <w:proofErr w:type="gramStart"/>
      <w:r w:rsidRPr="003F2C2E">
        <w:rPr>
          <w:rFonts w:eastAsia="Calibri" w:cs="Times New Roman"/>
        </w:rPr>
        <w:t>více než</w:t>
      </w:r>
      <w:proofErr w:type="gramEnd"/>
      <w:r w:rsidRPr="003F2C2E">
        <w:rPr>
          <w:rFonts w:eastAsia="Calibri" w:cs="Times New Roman"/>
        </w:rPr>
        <w:t xml:space="preserve"> bylo uvažováno v PD (Technická zpráva - kapitola 6.1 Způsob a postup výstavby).</w:t>
      </w:r>
    </w:p>
    <w:p w:rsidR="003F2C2E" w:rsidRPr="003F2C2E" w:rsidRDefault="003F2C2E" w:rsidP="003F2C2E">
      <w:pPr>
        <w:spacing w:after="0"/>
        <w:rPr>
          <w:rFonts w:eastAsia="Calibri" w:cs="Times New Roman"/>
        </w:rPr>
      </w:pPr>
      <w:r w:rsidRPr="003F2C2E">
        <w:rPr>
          <w:rFonts w:eastAsia="Calibri" w:cs="Times New Roman"/>
        </w:rPr>
        <w:t>Na základě tohoto zjištění docházíme k závěru, že navrhovaná délka výluky dle HMG v PD 90 dní na realizaci mostního objektu je nereálná.</w:t>
      </w:r>
    </w:p>
    <w:p w:rsidR="003F2C2E" w:rsidRDefault="003F2C2E" w:rsidP="00F1422A">
      <w:pPr>
        <w:spacing w:after="0" w:line="240" w:lineRule="auto"/>
        <w:rPr>
          <w:rFonts w:eastAsia="Calibri" w:cs="Times New Roman"/>
          <w:b/>
          <w:lang w:eastAsia="cs-CZ"/>
        </w:rPr>
      </w:pPr>
    </w:p>
    <w:p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rsidR="007C4F3C" w:rsidRPr="00681705" w:rsidRDefault="007C4F3C" w:rsidP="007C4F3C">
      <w:pPr>
        <w:spacing w:after="0" w:line="240" w:lineRule="auto"/>
        <w:rPr>
          <w:rFonts w:eastAsia="Times New Roman" w:cs="Times New Roman"/>
          <w:i/>
          <w:lang w:eastAsia="cs-CZ"/>
        </w:rPr>
      </w:pPr>
      <w:r w:rsidRPr="00681705">
        <w:rPr>
          <w:rFonts w:eastAsia="Times New Roman" w:cs="Times New Roman"/>
          <w:i/>
          <w:lang w:eastAsia="cs-CZ"/>
        </w:rPr>
        <w:t>V kapitole 6.1 Způsob a postup výstavby jsou uvedeny pouze orientační časy prováděných prací na objektu a jejich součet neudává nutnou délku výluky koleje. Některé úkony mohou být například prováděny současně a práce na spodní stavbě mostu mohou být prováděny na obou opěrách současně.</w:t>
      </w:r>
    </w:p>
    <w:p w:rsidR="007C4F3C" w:rsidRPr="00681705" w:rsidRDefault="007C4F3C" w:rsidP="007C4F3C">
      <w:pPr>
        <w:spacing w:after="0" w:line="240" w:lineRule="auto"/>
        <w:rPr>
          <w:rFonts w:eastAsia="Times New Roman" w:cs="Times New Roman"/>
          <w:i/>
          <w:lang w:eastAsia="cs-CZ"/>
        </w:rPr>
      </w:pPr>
      <w:r w:rsidRPr="00681705">
        <w:rPr>
          <w:rFonts w:eastAsia="Times New Roman" w:cs="Times New Roman"/>
          <w:i/>
          <w:lang w:eastAsia="cs-CZ"/>
        </w:rPr>
        <w:t>V technické zprávě byl upraven čas provádění pažení koleje na 21 dní.</w:t>
      </w:r>
    </w:p>
    <w:p w:rsidR="00FB7E02" w:rsidRPr="003A3618" w:rsidRDefault="00FB7E02" w:rsidP="00F1422A">
      <w:pPr>
        <w:spacing w:after="0" w:line="240" w:lineRule="auto"/>
        <w:rPr>
          <w:rFonts w:eastAsia="Times New Roman" w:cs="Times New Roman"/>
          <w:color w:val="FF0000"/>
          <w:lang w:eastAsia="cs-CZ"/>
        </w:rPr>
      </w:pPr>
    </w:p>
    <w:p w:rsidR="004E616C" w:rsidRDefault="004E616C" w:rsidP="00F1422A">
      <w:pPr>
        <w:spacing w:after="0" w:line="240" w:lineRule="auto"/>
        <w:rPr>
          <w:rFonts w:eastAsia="Calibri" w:cs="Times New Roman"/>
          <w:b/>
          <w:lang w:eastAsia="cs-CZ"/>
        </w:rPr>
      </w:pPr>
    </w:p>
    <w:p w:rsidR="009C15F6" w:rsidRPr="008302E6" w:rsidRDefault="009C15F6" w:rsidP="00F1422A">
      <w:pPr>
        <w:spacing w:after="0" w:line="240" w:lineRule="auto"/>
        <w:rPr>
          <w:rFonts w:eastAsia="Calibri" w:cs="Times New Roman"/>
          <w:b/>
          <w:lang w:eastAsia="cs-CZ"/>
        </w:rPr>
      </w:pPr>
    </w:p>
    <w:p w:rsidR="00F1422A" w:rsidRPr="008302E6" w:rsidRDefault="00705071" w:rsidP="00F1422A">
      <w:pPr>
        <w:spacing w:after="0" w:line="240" w:lineRule="auto"/>
        <w:rPr>
          <w:rFonts w:eastAsia="Calibri" w:cs="Times New Roman"/>
          <w:b/>
          <w:lang w:eastAsia="cs-CZ"/>
        </w:rPr>
      </w:pPr>
      <w:r w:rsidRPr="008302E6">
        <w:rPr>
          <w:rFonts w:eastAsia="Calibri" w:cs="Times New Roman"/>
          <w:b/>
          <w:lang w:eastAsia="cs-CZ"/>
        </w:rPr>
        <w:t xml:space="preserve">Dotaz č. </w:t>
      </w:r>
      <w:r w:rsidR="008302E6" w:rsidRPr="008302E6">
        <w:rPr>
          <w:rFonts w:eastAsia="Calibri" w:cs="Times New Roman"/>
          <w:b/>
          <w:lang w:eastAsia="cs-CZ"/>
        </w:rPr>
        <w:t>17</w:t>
      </w:r>
      <w:r w:rsidR="003F2C2E">
        <w:rPr>
          <w:rFonts w:eastAsia="Calibri" w:cs="Times New Roman"/>
          <w:b/>
          <w:lang w:eastAsia="cs-CZ"/>
        </w:rPr>
        <w:t>9</w:t>
      </w:r>
      <w:r w:rsidR="00F1422A" w:rsidRPr="008302E6">
        <w:rPr>
          <w:rFonts w:eastAsia="Calibri" w:cs="Times New Roman"/>
          <w:b/>
          <w:lang w:eastAsia="cs-CZ"/>
        </w:rPr>
        <w:t>:</w:t>
      </w:r>
    </w:p>
    <w:p w:rsidR="003F2C2E" w:rsidRDefault="003F2C2E" w:rsidP="003F2C2E">
      <w:pPr>
        <w:spacing w:after="0"/>
        <w:rPr>
          <w:bCs/>
          <w:u w:val="single"/>
        </w:rPr>
      </w:pPr>
      <w:r w:rsidRPr="003F2C2E">
        <w:rPr>
          <w:bCs/>
          <w:u w:val="single"/>
        </w:rPr>
        <w:t xml:space="preserve">SO 05-20-01 ŽST Brandýs nad Orlicí </w:t>
      </w:r>
      <w:proofErr w:type="spellStart"/>
      <w:r w:rsidRPr="003F2C2E">
        <w:rPr>
          <w:bCs/>
          <w:u w:val="single"/>
        </w:rPr>
        <w:t>předjízdné</w:t>
      </w:r>
      <w:proofErr w:type="spellEnd"/>
      <w:r w:rsidRPr="003F2C2E">
        <w:rPr>
          <w:bCs/>
          <w:u w:val="single"/>
        </w:rPr>
        <w:t xml:space="preserve"> koleje, železniční most v ev. km 265,536</w:t>
      </w:r>
    </w:p>
    <w:p w:rsidR="003F2C2E" w:rsidRPr="003F2C2E" w:rsidRDefault="003F2C2E" w:rsidP="003F2C2E">
      <w:pPr>
        <w:spacing w:after="0"/>
        <w:rPr>
          <w:bCs/>
        </w:rPr>
      </w:pPr>
      <w:r w:rsidRPr="003F2C2E">
        <w:rPr>
          <w:bCs/>
        </w:rPr>
        <w:t xml:space="preserve">Jak projektant předpokládal řešit zajištění nosné části stávajících opěr po odřezání a odbourání části opěry v 1. etapě výstavby? Jak bude zadavatel postupovat při zjištění, že stávající zdivo opěry není ze staticky soudržného materiálu a je ohrožena statika stávající opěry pod provozovanou kolejí? </w:t>
      </w:r>
    </w:p>
    <w:p w:rsidR="00575BC4" w:rsidRPr="008302E6" w:rsidRDefault="00575BC4" w:rsidP="00F1422A">
      <w:pPr>
        <w:spacing w:after="0" w:line="240" w:lineRule="auto"/>
        <w:rPr>
          <w:rFonts w:eastAsia="Calibri" w:cs="Times New Roman"/>
          <w:b/>
          <w:lang w:eastAsia="cs-CZ"/>
        </w:rPr>
      </w:pPr>
    </w:p>
    <w:p w:rsidR="00F1422A" w:rsidRPr="008302E6" w:rsidRDefault="00F1422A" w:rsidP="00F1422A">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color w:val="FF0000"/>
          <w:lang w:eastAsia="cs-CZ"/>
        </w:rPr>
      </w:pPr>
      <w:r w:rsidRPr="00681705">
        <w:rPr>
          <w:rFonts w:eastAsia="Times New Roman" w:cs="Times New Roman"/>
          <w:i/>
          <w:lang w:eastAsia="cs-CZ"/>
        </w:rPr>
        <w:t>Do dokumentace bylo doplněno zajištění obnaženého líce stávající spodní stavby po odbourání její části stříkaným betonem. Byl doplněn popis do technické zprávy odstavce 5.10 Bourací práce a do soupisu prací položka č. 289313 (pořadové číslo 41) a 289366 (pořadové číslo 42).</w:t>
      </w:r>
    </w:p>
    <w:p w:rsidR="00F1422A" w:rsidRPr="008302E6" w:rsidRDefault="00F1422A" w:rsidP="00F1422A">
      <w:pPr>
        <w:spacing w:after="0" w:line="240" w:lineRule="auto"/>
        <w:rPr>
          <w:rFonts w:eastAsia="Times New Roman" w:cs="Times New Roman"/>
          <w:b/>
          <w:color w:val="FF0000"/>
          <w:lang w:eastAsia="cs-CZ"/>
        </w:rPr>
      </w:pPr>
    </w:p>
    <w:p w:rsidR="00705071" w:rsidRPr="008302E6" w:rsidRDefault="00705071" w:rsidP="00F1422A">
      <w:pPr>
        <w:spacing w:after="0" w:line="240" w:lineRule="auto"/>
        <w:rPr>
          <w:rFonts w:eastAsia="Times New Roman" w:cs="Times New Roman"/>
          <w:b/>
          <w:color w:val="FF0000"/>
          <w:lang w:eastAsia="cs-CZ"/>
        </w:rPr>
      </w:pPr>
    </w:p>
    <w:p w:rsidR="00FF07F2" w:rsidRDefault="00FF07F2" w:rsidP="00F1422A">
      <w:pPr>
        <w:spacing w:after="0" w:line="240" w:lineRule="auto"/>
        <w:rPr>
          <w:rFonts w:eastAsia="Times New Roman" w:cs="Times New Roman"/>
          <w:b/>
          <w:color w:val="FF0000"/>
          <w:lang w:eastAsia="cs-CZ"/>
        </w:rPr>
      </w:pPr>
    </w:p>
    <w:p w:rsidR="00681705" w:rsidRPr="008302E6" w:rsidRDefault="00681705" w:rsidP="00F1422A">
      <w:pPr>
        <w:spacing w:after="0" w:line="240" w:lineRule="auto"/>
        <w:rPr>
          <w:rFonts w:eastAsia="Times New Roman" w:cs="Times New Roman"/>
          <w:b/>
          <w:color w:val="FF0000"/>
          <w:lang w:eastAsia="cs-CZ"/>
        </w:rPr>
      </w:pPr>
    </w:p>
    <w:p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lastRenderedPageBreak/>
        <w:t>Dotaz č. 1</w:t>
      </w:r>
      <w:r w:rsidR="003F2C2E">
        <w:rPr>
          <w:rFonts w:eastAsia="Calibri" w:cs="Times New Roman"/>
          <w:b/>
          <w:lang w:eastAsia="cs-CZ"/>
        </w:rPr>
        <w:t>80</w:t>
      </w:r>
      <w:r w:rsidRPr="008302E6">
        <w:rPr>
          <w:rFonts w:eastAsia="Calibri" w:cs="Times New Roman"/>
          <w:b/>
          <w:lang w:eastAsia="cs-CZ"/>
        </w:rPr>
        <w:t>:</w:t>
      </w:r>
    </w:p>
    <w:p w:rsidR="003F2C2E" w:rsidRDefault="003F2C2E" w:rsidP="003F2C2E">
      <w:pPr>
        <w:spacing w:after="0"/>
        <w:rPr>
          <w:bCs/>
          <w:u w:val="single"/>
        </w:rPr>
      </w:pPr>
      <w:r w:rsidRPr="003F2C2E">
        <w:rPr>
          <w:bCs/>
          <w:u w:val="single"/>
        </w:rPr>
        <w:t xml:space="preserve">SO 05-20-01 ŽST Brandýs nad Orlicí </w:t>
      </w:r>
      <w:proofErr w:type="spellStart"/>
      <w:r w:rsidRPr="003F2C2E">
        <w:rPr>
          <w:bCs/>
          <w:u w:val="single"/>
        </w:rPr>
        <w:t>předjízdné</w:t>
      </w:r>
      <w:proofErr w:type="spellEnd"/>
      <w:r w:rsidRPr="003F2C2E">
        <w:rPr>
          <w:bCs/>
          <w:u w:val="single"/>
        </w:rPr>
        <w:t xml:space="preserve"> koleje, železniční most v ev. km 265,536</w:t>
      </w:r>
    </w:p>
    <w:p w:rsidR="003F2C2E" w:rsidRPr="003F2C2E" w:rsidRDefault="003F2C2E" w:rsidP="003F2C2E">
      <w:pPr>
        <w:spacing w:after="0"/>
      </w:pPr>
      <w:r w:rsidRPr="003F2C2E">
        <w:t xml:space="preserve">Při kontrole projektové dokumentace SO 05-20-01 (výkresy č. 2.5.2 a 2.5.4) jsme zjistili, že při zřizování pažení štětovnicových stěn z </w:t>
      </w:r>
      <w:proofErr w:type="spellStart"/>
      <w:proofErr w:type="gramStart"/>
      <w:r w:rsidRPr="003F2C2E">
        <w:t>larsen</w:t>
      </w:r>
      <w:proofErr w:type="spellEnd"/>
      <w:proofErr w:type="gramEnd"/>
      <w:r w:rsidRPr="003F2C2E">
        <w:t xml:space="preserve"> během obou etap stavebních postupů uvedených v PD, dojde při beranění u části štětovnicové stěny přiléhající k provozované koleji k nedodržení bezpečného odstupu od troleje provozované koleje pod napětím. Z pohledu Bezpečnosti práce a předepsaných ochranných vzdáleností je tento stavební postup nerealizovatelný, resp. porušující bezpečnostní předpisy. Žádáme zadavatele o vysvětlení uvedeného postupu a upřesnění jak má zhotovitel postupovat.</w:t>
      </w:r>
    </w:p>
    <w:p w:rsidR="00575BC4" w:rsidRPr="008302E6" w:rsidRDefault="00575BC4" w:rsidP="00575BC4">
      <w:pPr>
        <w:spacing w:after="0" w:line="240" w:lineRule="auto"/>
        <w:rPr>
          <w:rFonts w:eastAsia="Times New Roman" w:cs="Times New Roman"/>
          <w:b/>
          <w:color w:val="FF0000"/>
          <w:lang w:eastAsia="cs-CZ"/>
        </w:rPr>
      </w:pPr>
    </w:p>
    <w:p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V technické zprávě objektu v kapitole 6.1 Způsob a postup výstavby je uvedeno „Při manipulaci s břemenem s možností výkyvu do provozované koleje je nutná napěťová výluka </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v provozované koleji. Zejména se jedná o snesení ocelových nosníků stávající nosné konstrukce, pilotáže řady pilot nejblíže k provozované koleji a osazování ocelových nosníků nové nosné konstrukce.“</w:t>
      </w:r>
    </w:p>
    <w:p w:rsidR="005A7047"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K tomuto odstavci bylo doplněno beranění pažení podél provozované koleje.</w:t>
      </w:r>
    </w:p>
    <w:p w:rsidR="005A7047" w:rsidRPr="008302E6" w:rsidRDefault="005A7047" w:rsidP="00575BC4">
      <w:pPr>
        <w:spacing w:after="0" w:line="240" w:lineRule="auto"/>
        <w:rPr>
          <w:rFonts w:eastAsia="Times New Roman" w:cs="Times New Roman"/>
          <w:b/>
          <w:color w:val="FF0000"/>
          <w:lang w:eastAsia="cs-CZ"/>
        </w:rPr>
      </w:pPr>
    </w:p>
    <w:p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Dotaz č. 1</w:t>
      </w:r>
      <w:r w:rsidR="003F2C2E">
        <w:rPr>
          <w:rFonts w:eastAsia="Calibri" w:cs="Times New Roman"/>
          <w:b/>
          <w:lang w:eastAsia="cs-CZ"/>
        </w:rPr>
        <w:t>81</w:t>
      </w:r>
      <w:r w:rsidRPr="008302E6">
        <w:rPr>
          <w:rFonts w:eastAsia="Calibri" w:cs="Times New Roman"/>
          <w:b/>
          <w:lang w:eastAsia="cs-CZ"/>
        </w:rPr>
        <w:t>:</w:t>
      </w:r>
    </w:p>
    <w:p w:rsidR="003F2C2E" w:rsidRDefault="003F2C2E" w:rsidP="003F2C2E">
      <w:pPr>
        <w:spacing w:after="0"/>
        <w:rPr>
          <w:bCs/>
          <w:u w:val="single"/>
        </w:rPr>
      </w:pPr>
      <w:r w:rsidRPr="003F2C2E">
        <w:rPr>
          <w:bCs/>
          <w:u w:val="single"/>
        </w:rPr>
        <w:t xml:space="preserve">SO 05-20-01 ŽST Brandýs nad Orlicí </w:t>
      </w:r>
      <w:proofErr w:type="spellStart"/>
      <w:r w:rsidRPr="003F2C2E">
        <w:rPr>
          <w:bCs/>
          <w:u w:val="single"/>
        </w:rPr>
        <w:t>předjízdné</w:t>
      </w:r>
      <w:proofErr w:type="spellEnd"/>
      <w:r w:rsidRPr="003F2C2E">
        <w:rPr>
          <w:bCs/>
          <w:u w:val="single"/>
        </w:rPr>
        <w:t xml:space="preserve"> koleje, železniční most v ev. km 265,536</w:t>
      </w:r>
    </w:p>
    <w:p w:rsidR="003F2C2E" w:rsidRPr="003F2C2E" w:rsidRDefault="003F2C2E" w:rsidP="003F2C2E">
      <w:pPr>
        <w:spacing w:after="0"/>
      </w:pPr>
      <w:r w:rsidRPr="003F2C2E">
        <w:t>Dle našich odborných zkušeností nelze u objektu SO 05-20-01 (výkresy č. 2.5.2 a 2.5.4) zaberanit vzhledem k rozměrům beranícího mechanismu štětovnicovou stěnu v těsné blízkosti u odbouraného líce stávající opěry, jak vyplývá z výše uvedených výkresů. Žádáme zadavatele o upřesnění technologie zřízení této štětovnicové stěny.</w:t>
      </w:r>
    </w:p>
    <w:p w:rsidR="005A7047" w:rsidRPr="008302E6" w:rsidRDefault="005A7047" w:rsidP="005A7047">
      <w:pPr>
        <w:spacing w:after="0" w:line="240" w:lineRule="auto"/>
        <w:jc w:val="both"/>
        <w:rPr>
          <w:rFonts w:eastAsia="Times New Roman" w:cs="Times New Roman"/>
          <w:lang w:eastAsia="cs-CZ"/>
        </w:rPr>
      </w:pPr>
    </w:p>
    <w:p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Délka štětovnic beraněných podél líce stávající opěry ve stavebním postupu 01 byla upravena na 13 m tak, aby beranící mechanismus byl při zaražení štětovnice nad úrovní kolejového lože. Následně bude uříznuta na úroveň navazujících štětovnic. Byla upravena příloha 2.5.1 </w:t>
      </w:r>
      <w:r w:rsidRPr="00681705">
        <w:rPr>
          <w:i/>
        </w:rPr>
        <w:t>Stavební postup 01 – půdorys, 2.5.2 Stavební postup 01 – řezy a 7 Soupis prací položka č. 23117 (pořadové číslo 28) a položka č. 237172 (pořadové číslo 30).</w:t>
      </w:r>
    </w:p>
    <w:p w:rsidR="005A7047" w:rsidRPr="008302E6" w:rsidRDefault="005A7047" w:rsidP="005A7047">
      <w:pPr>
        <w:spacing w:after="0" w:line="240" w:lineRule="auto"/>
        <w:rPr>
          <w:rFonts w:eastAsia="Times New Roman" w:cs="Times New Roman"/>
          <w:b/>
          <w:color w:val="FF0000"/>
          <w:lang w:eastAsia="cs-CZ"/>
        </w:rPr>
      </w:pPr>
    </w:p>
    <w:p w:rsidR="003A3618" w:rsidRPr="008302E6" w:rsidRDefault="003A3618" w:rsidP="00BD5319">
      <w:pPr>
        <w:spacing w:after="0" w:line="240" w:lineRule="auto"/>
        <w:rPr>
          <w:rFonts w:eastAsia="Times New Roman" w:cs="Times New Roman"/>
          <w:b/>
          <w:color w:val="FF0000"/>
          <w:lang w:eastAsia="cs-CZ"/>
        </w:rPr>
      </w:pPr>
    </w:p>
    <w:p w:rsidR="005A7047" w:rsidRPr="008302E6" w:rsidRDefault="005A7047" w:rsidP="00BD5319">
      <w:pPr>
        <w:spacing w:after="0" w:line="240" w:lineRule="auto"/>
        <w:rPr>
          <w:rFonts w:eastAsia="Times New Roman" w:cs="Times New Roman"/>
          <w:b/>
          <w:color w:val="FF0000"/>
          <w:lang w:eastAsia="cs-CZ"/>
        </w:rPr>
      </w:pPr>
    </w:p>
    <w:p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Dotaz č. 1</w:t>
      </w:r>
      <w:r w:rsidR="003F2C2E">
        <w:rPr>
          <w:rFonts w:eastAsia="Calibri" w:cs="Times New Roman"/>
          <w:b/>
          <w:lang w:eastAsia="cs-CZ"/>
        </w:rPr>
        <w:t>82</w:t>
      </w:r>
      <w:r w:rsidRPr="008302E6">
        <w:rPr>
          <w:rFonts w:eastAsia="Calibri" w:cs="Times New Roman"/>
          <w:b/>
          <w:lang w:eastAsia="cs-CZ"/>
        </w:rPr>
        <w:t>:</w:t>
      </w:r>
    </w:p>
    <w:p w:rsidR="003F2C2E" w:rsidRPr="003F2C2E" w:rsidRDefault="003F2C2E" w:rsidP="003F2C2E">
      <w:pPr>
        <w:spacing w:after="0" w:line="240" w:lineRule="auto"/>
        <w:rPr>
          <w:bCs/>
        </w:rPr>
      </w:pPr>
      <w:r w:rsidRPr="003F2C2E">
        <w:rPr>
          <w:bCs/>
        </w:rPr>
        <w:t>V odpovědi na dotaz č. 138 ve „Vysvětlení/ změna/ doplnění zadávací dokumentace č. 11“ byla zodpovězena odpověď pouze pro objekt SO 02-21-01. U ostatních dotazovaných objektů nebyla odpověď uvedena. Proto žádáme opětovně o kompletní odpověď na dotaz č. 138:</w:t>
      </w:r>
    </w:p>
    <w:p w:rsidR="003F2C2E" w:rsidRPr="003F2C2E" w:rsidRDefault="003F2C2E" w:rsidP="003F2C2E">
      <w:pPr>
        <w:spacing w:after="0" w:line="240" w:lineRule="auto"/>
        <w:rPr>
          <w:bCs/>
        </w:rPr>
      </w:pPr>
      <w:r w:rsidRPr="003F2C2E">
        <w:rPr>
          <w:bCs/>
        </w:rPr>
        <w:t>„SO 02-21-01</w:t>
      </w:r>
    </w:p>
    <w:p w:rsidR="008302E6" w:rsidRPr="003F2C2E" w:rsidRDefault="003F2C2E" w:rsidP="003F2C2E">
      <w:pPr>
        <w:spacing w:after="0" w:line="240" w:lineRule="auto"/>
        <w:rPr>
          <w:bCs/>
        </w:rPr>
      </w:pPr>
      <w:r w:rsidRPr="003F2C2E">
        <w:rPr>
          <w:bCs/>
        </w:rPr>
        <w:t>V příloze "B_08_03.</w:t>
      </w:r>
      <w:proofErr w:type="gramStart"/>
      <w:r w:rsidRPr="003F2C2E">
        <w:rPr>
          <w:bCs/>
        </w:rPr>
        <w:t>pdf" (B.8 - Zásady</w:t>
      </w:r>
      <w:proofErr w:type="gramEnd"/>
      <w:r w:rsidRPr="003F2C2E">
        <w:rPr>
          <w:bCs/>
        </w:rPr>
        <w:t xml:space="preserve"> organizace výstavby - Harmonogram) je uveden jiný termín provádění pažení (etapa 0) než v technické zprávě. Prosíme o ověření termínu provádění pažení, popřípadě o úpravu termínů v projektové dokumentaci. Prosíme o ověření i u ostatních SO (SO 04-20-02; SO 04-21-01; SO 05-20-01; SO 05-20-03; SO 05-20-04; 05-20-05; 05-21-01).“</w:t>
      </w:r>
    </w:p>
    <w:p w:rsidR="003F2C2E" w:rsidRDefault="003F2C2E" w:rsidP="003F2C2E">
      <w:pPr>
        <w:spacing w:after="0" w:line="240" w:lineRule="auto"/>
        <w:rPr>
          <w:rFonts w:eastAsia="Calibri" w:cs="Times New Roman"/>
          <w:b/>
          <w:lang w:eastAsia="cs-CZ"/>
        </w:rPr>
      </w:pPr>
    </w:p>
    <w:p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04-20-02:</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Datum provádění pažení v 0 etapě uvedený v technické zprávě objektu byl upraven dle </w:t>
      </w:r>
      <w:proofErr w:type="gramStart"/>
      <w:r w:rsidRPr="00681705">
        <w:rPr>
          <w:rFonts w:eastAsia="Times New Roman" w:cs="Times New Roman"/>
          <w:i/>
          <w:lang w:eastAsia="cs-CZ"/>
        </w:rPr>
        <w:t>přílohy „B.8 - Zásady</w:t>
      </w:r>
      <w:proofErr w:type="gramEnd"/>
      <w:r w:rsidRPr="00681705">
        <w:rPr>
          <w:rFonts w:eastAsia="Times New Roman" w:cs="Times New Roman"/>
          <w:i/>
          <w:lang w:eastAsia="cs-CZ"/>
        </w:rPr>
        <w:t xml:space="preserve"> organizace výstavby – Harmonogram“</w:t>
      </w:r>
    </w:p>
    <w:p w:rsidR="00681705" w:rsidRPr="00681705" w:rsidRDefault="00681705" w:rsidP="00681705">
      <w:pPr>
        <w:spacing w:after="0" w:line="240" w:lineRule="auto"/>
        <w:rPr>
          <w:rFonts w:eastAsia="Times New Roman" w:cs="Times New Roman"/>
          <w:i/>
          <w:lang w:eastAsia="cs-CZ"/>
        </w:rPr>
      </w:pP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04-21-01:</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Datum provádění pažení v 0 etapě uvedený v technické zprávě objektu byl upraven dle </w:t>
      </w:r>
      <w:proofErr w:type="gramStart"/>
      <w:r w:rsidRPr="00681705">
        <w:rPr>
          <w:rFonts w:eastAsia="Times New Roman" w:cs="Times New Roman"/>
          <w:i/>
          <w:lang w:eastAsia="cs-CZ"/>
        </w:rPr>
        <w:t>přílohy „B.8 - Zásady</w:t>
      </w:r>
      <w:proofErr w:type="gramEnd"/>
      <w:r w:rsidRPr="00681705">
        <w:rPr>
          <w:rFonts w:eastAsia="Times New Roman" w:cs="Times New Roman"/>
          <w:i/>
          <w:lang w:eastAsia="cs-CZ"/>
        </w:rPr>
        <w:t xml:space="preserve"> organizace výstavby – Harmonogram“</w:t>
      </w:r>
    </w:p>
    <w:p w:rsidR="00681705" w:rsidRPr="00681705" w:rsidRDefault="00681705" w:rsidP="00681705">
      <w:pPr>
        <w:spacing w:after="0" w:line="240" w:lineRule="auto"/>
        <w:rPr>
          <w:rFonts w:eastAsia="Times New Roman" w:cs="Times New Roman"/>
          <w:i/>
          <w:lang w:eastAsia="cs-CZ"/>
        </w:rPr>
      </w:pP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05-20-01:</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Datum provádění pažení v 0 etapě uvedený v technické zprávě objektu byl upraven dle </w:t>
      </w:r>
      <w:proofErr w:type="gramStart"/>
      <w:r w:rsidRPr="00681705">
        <w:rPr>
          <w:rFonts w:eastAsia="Times New Roman" w:cs="Times New Roman"/>
          <w:i/>
          <w:lang w:eastAsia="cs-CZ"/>
        </w:rPr>
        <w:t>přílohy „B.8 - Zásady</w:t>
      </w:r>
      <w:proofErr w:type="gramEnd"/>
      <w:r w:rsidRPr="00681705">
        <w:rPr>
          <w:rFonts w:eastAsia="Times New Roman" w:cs="Times New Roman"/>
          <w:i/>
          <w:lang w:eastAsia="cs-CZ"/>
        </w:rPr>
        <w:t xml:space="preserve"> organizace výstavby – Harmonogram“</w:t>
      </w:r>
    </w:p>
    <w:p w:rsidR="00681705" w:rsidRPr="00681705" w:rsidRDefault="00681705" w:rsidP="00681705">
      <w:pPr>
        <w:spacing w:after="0" w:line="240" w:lineRule="auto"/>
        <w:rPr>
          <w:rFonts w:eastAsia="Times New Roman" w:cs="Times New Roman"/>
          <w:i/>
          <w:lang w:eastAsia="cs-CZ"/>
        </w:rPr>
      </w:pP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05-20-03:</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V TZ je uvedeno provádění pažení v etapě 0  - 6x6 hodin, což odpovídá </w:t>
      </w:r>
      <w:proofErr w:type="gramStart"/>
      <w:r w:rsidRPr="00681705">
        <w:rPr>
          <w:rFonts w:eastAsia="Times New Roman" w:cs="Times New Roman"/>
          <w:i/>
          <w:lang w:eastAsia="cs-CZ"/>
        </w:rPr>
        <w:t>dokumentaci „B.8 - Zásady</w:t>
      </w:r>
      <w:proofErr w:type="gramEnd"/>
      <w:r w:rsidRPr="00681705">
        <w:rPr>
          <w:rFonts w:eastAsia="Times New Roman" w:cs="Times New Roman"/>
          <w:i/>
          <w:lang w:eastAsia="cs-CZ"/>
        </w:rPr>
        <w:t xml:space="preserve"> organizace výstavby – Harmonogram“ kde je uvedeno provádění pažení v 6 hodinových nočních výlukách 2x za víkend po dobu 3 víkendů.</w:t>
      </w:r>
    </w:p>
    <w:p w:rsidR="00681705" w:rsidRPr="00681705" w:rsidRDefault="00681705" w:rsidP="00681705">
      <w:pPr>
        <w:spacing w:after="0" w:line="240" w:lineRule="auto"/>
        <w:rPr>
          <w:rFonts w:eastAsia="Times New Roman" w:cs="Times New Roman"/>
          <w:i/>
          <w:lang w:eastAsia="cs-CZ"/>
        </w:rPr>
      </w:pP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lastRenderedPageBreak/>
        <w:t>SO 05-20-04:</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V TZ je uvedeno provádění pažení v etapě 0  - 6x6 hodin, což odpovídá </w:t>
      </w:r>
      <w:proofErr w:type="gramStart"/>
      <w:r w:rsidRPr="00681705">
        <w:rPr>
          <w:rFonts w:eastAsia="Times New Roman" w:cs="Times New Roman"/>
          <w:i/>
          <w:lang w:eastAsia="cs-CZ"/>
        </w:rPr>
        <w:t>dokumentaci „B.8 - Zásady</w:t>
      </w:r>
      <w:proofErr w:type="gramEnd"/>
      <w:r w:rsidRPr="00681705">
        <w:rPr>
          <w:rFonts w:eastAsia="Times New Roman" w:cs="Times New Roman"/>
          <w:i/>
          <w:lang w:eastAsia="cs-CZ"/>
        </w:rPr>
        <w:t xml:space="preserve"> organizace výstavby – Harmonogram“ kde je uvedeno provádění pažení v 6 hodinových nočních výlukách 2x za víkend po dobu 3 víkendů.</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Dále po skončení první poloviny mostu je v TZ uvedeno </w:t>
      </w:r>
      <w:proofErr w:type="gramStart"/>
      <w:r w:rsidRPr="00681705">
        <w:rPr>
          <w:rFonts w:eastAsia="Times New Roman" w:cs="Times New Roman"/>
          <w:i/>
          <w:lang w:eastAsia="cs-CZ"/>
        </w:rPr>
        <w:t>převázaní</w:t>
      </w:r>
      <w:proofErr w:type="gramEnd"/>
      <w:r w:rsidRPr="00681705">
        <w:rPr>
          <w:rFonts w:eastAsia="Times New Roman" w:cs="Times New Roman"/>
          <w:i/>
          <w:lang w:eastAsia="cs-CZ"/>
        </w:rPr>
        <w:t xml:space="preserve"> pažení v etapě 2c – 3dny, což odpovídá dokumentaci „B.8 - Zásady organizace výstavby – Harmonogram“.</w:t>
      </w:r>
    </w:p>
    <w:p w:rsidR="00681705" w:rsidRPr="00681705" w:rsidRDefault="00681705" w:rsidP="00681705">
      <w:pPr>
        <w:spacing w:after="0" w:line="240" w:lineRule="auto"/>
        <w:rPr>
          <w:rFonts w:eastAsia="Times New Roman" w:cs="Times New Roman"/>
          <w:i/>
          <w:lang w:eastAsia="cs-CZ"/>
        </w:rPr>
      </w:pP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05-20-05:</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Datum provádění pažení v 0 etapě uvedený v technické zprávě objektu byl upraven dle </w:t>
      </w:r>
      <w:proofErr w:type="gramStart"/>
      <w:r w:rsidRPr="00681705">
        <w:rPr>
          <w:rFonts w:eastAsia="Times New Roman" w:cs="Times New Roman"/>
          <w:i/>
          <w:lang w:eastAsia="cs-CZ"/>
        </w:rPr>
        <w:t>přílohy „B.8 - Zásady</w:t>
      </w:r>
      <w:proofErr w:type="gramEnd"/>
      <w:r w:rsidRPr="00681705">
        <w:rPr>
          <w:rFonts w:eastAsia="Times New Roman" w:cs="Times New Roman"/>
          <w:i/>
          <w:lang w:eastAsia="cs-CZ"/>
        </w:rPr>
        <w:t xml:space="preserve"> organizace výstavby – Harmonogram“</w:t>
      </w:r>
    </w:p>
    <w:p w:rsidR="00681705" w:rsidRPr="00681705" w:rsidRDefault="00681705" w:rsidP="00681705">
      <w:pPr>
        <w:spacing w:after="0" w:line="240" w:lineRule="auto"/>
        <w:rPr>
          <w:rFonts w:eastAsia="Times New Roman" w:cs="Times New Roman"/>
          <w:i/>
          <w:lang w:eastAsia="cs-CZ"/>
        </w:rPr>
      </w:pP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05-21-01:</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V TZ je uvedeno provádění pažení v etapě 0  - 6x6 hodin, což odpovídá </w:t>
      </w:r>
      <w:proofErr w:type="gramStart"/>
      <w:r w:rsidRPr="00681705">
        <w:rPr>
          <w:rFonts w:eastAsia="Times New Roman" w:cs="Times New Roman"/>
          <w:i/>
          <w:lang w:eastAsia="cs-CZ"/>
        </w:rPr>
        <w:t>dokumentaci „B.8 - Zásady</w:t>
      </w:r>
      <w:proofErr w:type="gramEnd"/>
      <w:r w:rsidRPr="00681705">
        <w:rPr>
          <w:rFonts w:eastAsia="Times New Roman" w:cs="Times New Roman"/>
          <w:i/>
          <w:lang w:eastAsia="cs-CZ"/>
        </w:rPr>
        <w:t xml:space="preserve"> organizace výstavby – Harmonogram“ kde je uvedeno provádění pažení v 6 hodinových nočních výlukách 2x za víkend po dobu 3 víkendů.</w:t>
      </w:r>
    </w:p>
    <w:p w:rsidR="005A7047" w:rsidRPr="008302E6" w:rsidRDefault="005A7047" w:rsidP="005A7047">
      <w:pPr>
        <w:spacing w:after="0" w:line="240" w:lineRule="auto"/>
        <w:rPr>
          <w:rFonts w:eastAsia="Times New Roman" w:cs="Times New Roman"/>
          <w:b/>
          <w:color w:val="FF0000"/>
          <w:lang w:eastAsia="cs-CZ"/>
        </w:rPr>
      </w:pPr>
    </w:p>
    <w:p w:rsidR="005A7047" w:rsidRDefault="005A7047" w:rsidP="005A7047">
      <w:pPr>
        <w:spacing w:after="0" w:line="240" w:lineRule="auto"/>
        <w:rPr>
          <w:rFonts w:eastAsia="Times New Roman" w:cs="Times New Roman"/>
          <w:b/>
          <w:color w:val="FF0000"/>
          <w:lang w:eastAsia="cs-CZ"/>
        </w:rPr>
      </w:pPr>
    </w:p>
    <w:p w:rsidR="00F65E59" w:rsidRPr="008302E6" w:rsidRDefault="00F65E59"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Dotaz č. 1</w:t>
      </w:r>
      <w:r>
        <w:rPr>
          <w:rFonts w:eastAsia="Calibri" w:cs="Times New Roman"/>
          <w:b/>
          <w:lang w:eastAsia="cs-CZ"/>
        </w:rPr>
        <w:t>83</w:t>
      </w:r>
      <w:r w:rsidRPr="008302E6">
        <w:rPr>
          <w:rFonts w:eastAsia="Calibri" w:cs="Times New Roman"/>
          <w:b/>
          <w:lang w:eastAsia="cs-CZ"/>
        </w:rPr>
        <w:t>:</w:t>
      </w:r>
    </w:p>
    <w:p w:rsidR="004B0B5A" w:rsidRPr="004B0B5A" w:rsidRDefault="004B0B5A" w:rsidP="004B0B5A">
      <w:pPr>
        <w:autoSpaceDE w:val="0"/>
        <w:autoSpaceDN w:val="0"/>
        <w:adjustRightInd w:val="0"/>
        <w:spacing w:after="0" w:line="240" w:lineRule="auto"/>
        <w:contextualSpacing/>
        <w:rPr>
          <w:rFonts w:eastAsia="Calibri" w:cs="Calibri"/>
        </w:rPr>
      </w:pPr>
      <w:r w:rsidRPr="004B0B5A">
        <w:rPr>
          <w:rFonts w:eastAsia="Calibri" w:cs="Calibri"/>
        </w:rPr>
        <w:t xml:space="preserve">V technické zprávě u plastových šachet je uvedeno „Šachta je uložena na podkladní beton C12/15 </w:t>
      </w:r>
      <w:proofErr w:type="spellStart"/>
      <w:r w:rsidRPr="004B0B5A">
        <w:rPr>
          <w:rFonts w:eastAsia="Calibri" w:cs="Calibri"/>
        </w:rPr>
        <w:t>tl</w:t>
      </w:r>
      <w:proofErr w:type="spellEnd"/>
      <w:r w:rsidRPr="004B0B5A">
        <w:rPr>
          <w:rFonts w:eastAsia="Calibri" w:cs="Calibri"/>
        </w:rPr>
        <w:t xml:space="preserve">. 0,15m rozšířený o 150 mm na každou stranu půdorysu šachty a bude obetonována stejným druhem betonu do1/3 její výšky (+ Kari síť 8/ 150x150 mm při vnějším povrchu).“ Ve výkazu výměr je uvedeno: „Podkladní a výplňové vrstvy z prostého betonu C 25/30; podkladní beton plastových šachet, </w:t>
      </w:r>
      <w:proofErr w:type="spellStart"/>
      <w:r w:rsidRPr="004B0B5A">
        <w:rPr>
          <w:rFonts w:eastAsia="Calibri" w:cs="Calibri"/>
        </w:rPr>
        <w:t>tl</w:t>
      </w:r>
      <w:proofErr w:type="spellEnd"/>
      <w:r w:rsidRPr="004B0B5A">
        <w:rPr>
          <w:rFonts w:eastAsia="Calibri" w:cs="Calibri"/>
        </w:rPr>
        <w:t xml:space="preserve">. 100 mm; </w:t>
      </w:r>
      <w:r w:rsidRPr="004B0B5A">
        <w:rPr>
          <w:rFonts w:eastAsia="Calibri" w:cs="Calibri"/>
          <w:i/>
          <w:iCs/>
        </w:rPr>
        <w:t>11*(1,7*1,0*0,1)+4*(1,0*1,0*0,1) = 2,27</w:t>
      </w:r>
      <w:r w:rsidRPr="004B0B5A">
        <w:rPr>
          <w:rFonts w:eastAsia="Calibri" w:cs="Calibri"/>
        </w:rPr>
        <w:t>“. Výkaz výměr tedy není v souladu s technickou zprávou. Prosíme o upřesnění.</w:t>
      </w:r>
    </w:p>
    <w:p w:rsidR="00F65E59" w:rsidRPr="008302E6" w:rsidRDefault="00F65E59" w:rsidP="00F65E59">
      <w:pPr>
        <w:spacing w:after="0" w:line="240" w:lineRule="auto"/>
        <w:rPr>
          <w:rFonts w:eastAsia="Calibri" w:cs="Times New Roman"/>
          <w:b/>
          <w:lang w:eastAsia="cs-CZ"/>
        </w:rPr>
      </w:pP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color w:val="FF0000"/>
          <w:lang w:eastAsia="cs-CZ"/>
        </w:rPr>
      </w:pPr>
      <w:r w:rsidRPr="00681705">
        <w:rPr>
          <w:rFonts w:eastAsia="Times New Roman" w:cs="Times New Roman"/>
          <w:i/>
          <w:lang w:eastAsia="cs-CZ"/>
        </w:rPr>
        <w:t>SO 05-40-01: Platí text v TZ. Položka v Soupisu prací je upřesněna včetně výpočtu.</w:t>
      </w:r>
    </w:p>
    <w:p w:rsidR="005A7047" w:rsidRDefault="005A7047" w:rsidP="005A7047">
      <w:pPr>
        <w:spacing w:after="0" w:line="240" w:lineRule="auto"/>
        <w:rPr>
          <w:rFonts w:eastAsia="Times New Roman" w:cs="Times New Roman"/>
          <w:b/>
          <w:color w:val="FF0000"/>
          <w:lang w:eastAsia="cs-CZ"/>
        </w:rPr>
      </w:pPr>
    </w:p>
    <w:p w:rsidR="00F65E59" w:rsidRDefault="00F65E59"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Dotaz č. 1</w:t>
      </w:r>
      <w:r>
        <w:rPr>
          <w:rFonts w:eastAsia="Calibri" w:cs="Times New Roman"/>
          <w:b/>
          <w:lang w:eastAsia="cs-CZ"/>
        </w:rPr>
        <w:t>84</w:t>
      </w:r>
      <w:r w:rsidRPr="008302E6">
        <w:rPr>
          <w:rFonts w:eastAsia="Calibri" w:cs="Times New Roman"/>
          <w:b/>
          <w:lang w:eastAsia="cs-CZ"/>
        </w:rPr>
        <w:t>:</w:t>
      </w:r>
    </w:p>
    <w:p w:rsidR="004B0B5A" w:rsidRPr="004B0B5A" w:rsidRDefault="004B0B5A" w:rsidP="004B0B5A">
      <w:pPr>
        <w:autoSpaceDE w:val="0"/>
        <w:autoSpaceDN w:val="0"/>
        <w:adjustRightInd w:val="0"/>
        <w:spacing w:after="0" w:line="240" w:lineRule="auto"/>
        <w:contextualSpacing/>
        <w:rPr>
          <w:rFonts w:eastAsia="Calibri" w:cs="Calibri"/>
        </w:rPr>
      </w:pPr>
      <w:r w:rsidRPr="004B0B5A">
        <w:rPr>
          <w:rFonts w:eastAsia="Calibri" w:cs="Calibri"/>
        </w:rPr>
        <w:t>V příloze 1 jsou uvedeny rozměry plastových šachet 100 x 100 cm (4x s víkem pro zadláždění a 1x s betonovým víkem) a 100 x 160 cm (10x s betonovým víkem). Ve výkazu výměr jsou uvedeny plastové komory o rozměrech 1,1 x 1,1 m (4 ks) a 1,1 x 1,7 m (11 ks).  Příloha 1 tedy není v souladu s výkazem výměr. Prosíme o upřesnění.</w:t>
      </w:r>
    </w:p>
    <w:p w:rsidR="00F65E59" w:rsidRPr="008302E6" w:rsidRDefault="00F65E59" w:rsidP="00F65E59">
      <w:pPr>
        <w:spacing w:after="0" w:line="240" w:lineRule="auto"/>
        <w:rPr>
          <w:rFonts w:eastAsia="Calibri" w:cs="Times New Roman"/>
          <w:b/>
          <w:lang w:eastAsia="cs-CZ"/>
        </w:rPr>
      </w:pP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05-40-01: V příloze 1 je u K22 překlep, jedná se správně o šachtu 100x160. Takto je to zakresleno i v situaci, schéma a vytyčovacím výkresu. Pak je příloha v souladu i s výkazem výměr.</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Přesnější rozměry šachet, které projektant navrhoval</w:t>
      </w:r>
      <w:r>
        <w:rPr>
          <w:rFonts w:eastAsia="Times New Roman" w:cs="Times New Roman"/>
          <w:i/>
          <w:lang w:eastAsia="cs-CZ"/>
        </w:rPr>
        <w:t>,</w:t>
      </w:r>
      <w:r w:rsidRPr="00681705">
        <w:rPr>
          <w:rFonts w:eastAsia="Times New Roman" w:cs="Times New Roman"/>
          <w:i/>
          <w:lang w:eastAsia="cs-CZ"/>
        </w:rPr>
        <w:t xml:space="preserve"> jsou v příloze 1. Šachty různých výrobců se rozměrově liší a je možné dodat šachty od libovolného výrobce obdobných rozměrů.</w:t>
      </w:r>
    </w:p>
    <w:p w:rsidR="00F65E59" w:rsidRDefault="00F65E59" w:rsidP="005A7047">
      <w:pPr>
        <w:spacing w:after="0" w:line="240" w:lineRule="auto"/>
        <w:rPr>
          <w:rFonts w:eastAsia="Times New Roman" w:cs="Times New Roman"/>
          <w:b/>
          <w:color w:val="FF0000"/>
          <w:lang w:eastAsia="cs-CZ"/>
        </w:rPr>
      </w:pPr>
    </w:p>
    <w:p w:rsidR="00F65E59" w:rsidRDefault="00F65E59"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Dotaz č. 1</w:t>
      </w:r>
      <w:r>
        <w:rPr>
          <w:rFonts w:eastAsia="Calibri" w:cs="Times New Roman"/>
          <w:b/>
          <w:lang w:eastAsia="cs-CZ"/>
        </w:rPr>
        <w:t>85</w:t>
      </w:r>
      <w:r w:rsidRPr="008302E6">
        <w:rPr>
          <w:rFonts w:eastAsia="Calibri" w:cs="Times New Roman"/>
          <w:b/>
          <w:lang w:eastAsia="cs-CZ"/>
        </w:rPr>
        <w:t>:</w:t>
      </w:r>
    </w:p>
    <w:p w:rsidR="004B0B5A" w:rsidRPr="004B0B5A" w:rsidRDefault="004B0B5A" w:rsidP="004B0B5A">
      <w:pPr>
        <w:autoSpaceDE w:val="0"/>
        <w:autoSpaceDN w:val="0"/>
        <w:adjustRightInd w:val="0"/>
        <w:spacing w:after="0" w:line="240" w:lineRule="auto"/>
        <w:contextualSpacing/>
        <w:rPr>
          <w:rFonts w:eastAsia="Calibri" w:cs="Calibri"/>
        </w:rPr>
      </w:pPr>
      <w:r w:rsidRPr="004B0B5A">
        <w:rPr>
          <w:rFonts w:eastAsia="Calibri" w:cs="Calibri"/>
        </w:rPr>
        <w:t>V technické zprávě je uvedeno, že v zelené ploše bude použito víko polymer beton, v příloze jedna je uveden pouze beton. Je možné použít pro plastové komory víko litina/beton?</w:t>
      </w:r>
    </w:p>
    <w:p w:rsidR="00F65E59" w:rsidRPr="008302E6" w:rsidRDefault="00F65E59" w:rsidP="00F65E59">
      <w:pPr>
        <w:spacing w:after="0" w:line="240" w:lineRule="auto"/>
        <w:rPr>
          <w:rFonts w:eastAsia="Calibri" w:cs="Times New Roman"/>
          <w:b/>
          <w:lang w:eastAsia="cs-CZ"/>
        </w:rPr>
      </w:pP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SO 05-40-01: Do zelené plochy je možné použít i víko betonové nebo litinové.</w:t>
      </w:r>
    </w:p>
    <w:p w:rsidR="00F65E59" w:rsidRDefault="00F65E59" w:rsidP="005A7047">
      <w:pPr>
        <w:spacing w:after="0" w:line="240" w:lineRule="auto"/>
        <w:rPr>
          <w:rFonts w:eastAsia="Times New Roman" w:cs="Times New Roman"/>
          <w:b/>
          <w:color w:val="FF0000"/>
          <w:lang w:eastAsia="cs-CZ"/>
        </w:rPr>
      </w:pPr>
    </w:p>
    <w:p w:rsidR="00F65E59" w:rsidRDefault="00F65E59" w:rsidP="005A7047">
      <w:pPr>
        <w:spacing w:after="0" w:line="240" w:lineRule="auto"/>
        <w:rPr>
          <w:rFonts w:eastAsia="Times New Roman" w:cs="Times New Roman"/>
          <w:b/>
          <w:color w:val="FF0000"/>
          <w:lang w:eastAsia="cs-CZ"/>
        </w:rPr>
      </w:pPr>
    </w:p>
    <w:p w:rsidR="004B0B5A" w:rsidRDefault="004B0B5A" w:rsidP="005A7047">
      <w:pPr>
        <w:spacing w:after="0" w:line="240" w:lineRule="auto"/>
        <w:rPr>
          <w:rFonts w:eastAsia="Times New Roman" w:cs="Times New Roman"/>
          <w:b/>
          <w:color w:val="FF0000"/>
          <w:lang w:eastAsia="cs-CZ"/>
        </w:rPr>
      </w:pPr>
    </w:p>
    <w:p w:rsidR="004B0B5A" w:rsidRDefault="004B0B5A" w:rsidP="005A7047">
      <w:pPr>
        <w:spacing w:after="0" w:line="240" w:lineRule="auto"/>
        <w:rPr>
          <w:rFonts w:eastAsia="Times New Roman" w:cs="Times New Roman"/>
          <w:b/>
          <w:color w:val="FF0000"/>
          <w:lang w:eastAsia="cs-CZ"/>
        </w:rPr>
      </w:pPr>
    </w:p>
    <w:p w:rsidR="004B0B5A" w:rsidRDefault="004B0B5A"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Dotaz č. 1</w:t>
      </w:r>
      <w:r>
        <w:rPr>
          <w:rFonts w:eastAsia="Calibri" w:cs="Times New Roman"/>
          <w:b/>
          <w:lang w:eastAsia="cs-CZ"/>
        </w:rPr>
        <w:t>86</w:t>
      </w:r>
      <w:r w:rsidRPr="008302E6">
        <w:rPr>
          <w:rFonts w:eastAsia="Calibri" w:cs="Times New Roman"/>
          <w:b/>
          <w:lang w:eastAsia="cs-CZ"/>
        </w:rPr>
        <w:t>:</w:t>
      </w:r>
    </w:p>
    <w:p w:rsidR="004B0B5A" w:rsidRPr="004B0B5A" w:rsidRDefault="004B0B5A" w:rsidP="004B0B5A">
      <w:pPr>
        <w:autoSpaceDE w:val="0"/>
        <w:autoSpaceDN w:val="0"/>
        <w:adjustRightInd w:val="0"/>
        <w:spacing w:after="0" w:line="240" w:lineRule="auto"/>
        <w:contextualSpacing/>
        <w:rPr>
          <w:rFonts w:eastAsia="Calibri" w:cs="Calibri"/>
        </w:rPr>
      </w:pPr>
      <w:r w:rsidRPr="004B0B5A">
        <w:rPr>
          <w:rFonts w:eastAsia="Calibri" w:cs="Calibri"/>
        </w:rPr>
        <w:t xml:space="preserve">Dále je v technické zprávě uvedeno, že pro šachtu situovanou do zpevněné plochy je navrženo víko se zatížením třídy D, v příloze 1 jsou pro plastové šachty uvedeny pouze víka pro </w:t>
      </w:r>
      <w:proofErr w:type="spellStart"/>
      <w:r w:rsidRPr="004B0B5A">
        <w:rPr>
          <w:rFonts w:eastAsia="Calibri" w:cs="Calibri"/>
        </w:rPr>
        <w:t>zádlažbu</w:t>
      </w:r>
      <w:proofErr w:type="spellEnd"/>
      <w:r w:rsidRPr="004B0B5A">
        <w:rPr>
          <w:rFonts w:eastAsia="Calibri" w:cs="Calibri"/>
        </w:rPr>
        <w:t xml:space="preserve"> a betonová pro třídu zatížení B. Příloha 1 tedy není v souladu s technickou zprávou. Prosíme o upřesnění.</w:t>
      </w:r>
    </w:p>
    <w:p w:rsidR="00F65E59" w:rsidRPr="008302E6" w:rsidRDefault="00F65E59" w:rsidP="00F65E59">
      <w:pPr>
        <w:spacing w:after="0" w:line="240" w:lineRule="auto"/>
        <w:rPr>
          <w:rFonts w:eastAsia="Calibri" w:cs="Times New Roman"/>
          <w:b/>
          <w:lang w:eastAsia="cs-CZ"/>
        </w:rPr>
      </w:pP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681705" w:rsidRPr="00681705" w:rsidRDefault="00681705" w:rsidP="00681705">
      <w:pPr>
        <w:spacing w:after="0" w:line="240" w:lineRule="auto"/>
        <w:rPr>
          <w:rFonts w:eastAsia="Times New Roman" w:cs="Times New Roman"/>
          <w:i/>
          <w:lang w:eastAsia="cs-CZ"/>
        </w:rPr>
      </w:pPr>
      <w:r w:rsidRPr="00681705">
        <w:rPr>
          <w:rFonts w:eastAsia="Times New Roman" w:cs="Times New Roman"/>
          <w:i/>
          <w:lang w:eastAsia="cs-CZ"/>
        </w:rPr>
        <w:t xml:space="preserve">SO 05-40-01: Uváděná třída zatížení se vztahuje spíše k charakteru komunikace. Jedná se o komunikaci, na kterou mohou vjet občas i menší nákladní auta. Při velikosti poklopu /šachty/ </w:t>
      </w:r>
      <w:r w:rsidRPr="00681705">
        <w:rPr>
          <w:rFonts w:eastAsia="Times New Roman" w:cs="Times New Roman"/>
          <w:i/>
          <w:lang w:eastAsia="cs-CZ"/>
        </w:rPr>
        <w:lastRenderedPageBreak/>
        <w:t>na něm může být situováno pouze jedno kolo. Víko třídy B125 je pro občasné přejetí takovým vozidlem dostatečné</w:t>
      </w:r>
    </w:p>
    <w:p w:rsidR="00F65E59" w:rsidRDefault="00F65E59" w:rsidP="005A7047">
      <w:pPr>
        <w:spacing w:after="0" w:line="240" w:lineRule="auto"/>
        <w:rPr>
          <w:rFonts w:eastAsia="Times New Roman" w:cs="Times New Roman"/>
          <w:b/>
          <w:color w:val="FF0000"/>
          <w:lang w:eastAsia="cs-CZ"/>
        </w:rPr>
      </w:pPr>
    </w:p>
    <w:p w:rsidR="00F65E59" w:rsidRDefault="00F65E59"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Dotaz č. 1</w:t>
      </w:r>
      <w:r>
        <w:rPr>
          <w:rFonts w:eastAsia="Calibri" w:cs="Times New Roman"/>
          <w:b/>
          <w:lang w:eastAsia="cs-CZ"/>
        </w:rPr>
        <w:t>87</w:t>
      </w:r>
      <w:r w:rsidRPr="008302E6">
        <w:rPr>
          <w:rFonts w:eastAsia="Calibri" w:cs="Times New Roman"/>
          <w:b/>
          <w:lang w:eastAsia="cs-CZ"/>
        </w:rPr>
        <w:t>:</w:t>
      </w:r>
    </w:p>
    <w:p w:rsidR="004B0B5A" w:rsidRPr="004B0B5A" w:rsidRDefault="004B0B5A" w:rsidP="004B0B5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Arial"/>
          <w:color w:val="000000"/>
        </w:rPr>
      </w:pPr>
      <w:r w:rsidRPr="004B0B5A">
        <w:rPr>
          <w:rFonts w:cs="Arial"/>
          <w:color w:val="000000"/>
        </w:rPr>
        <w:t>V SO 02-10-01, SO 03-10-01 a SO 04-10-01 jsou navrženy profily po 25m, ale souřadnice bodů osy koleje v profilech jsou po cca 100-400m</w:t>
      </w:r>
    </w:p>
    <w:p w:rsidR="004B0B5A" w:rsidRPr="004B0B5A" w:rsidRDefault="004B0B5A" w:rsidP="004B0B5A">
      <w:pPr>
        <w:autoSpaceDE w:val="0"/>
        <w:autoSpaceDN w:val="0"/>
        <w:adjustRightInd w:val="0"/>
        <w:spacing w:after="0" w:line="240" w:lineRule="auto"/>
        <w:rPr>
          <w:rFonts w:cs="Arial"/>
          <w:color w:val="000000"/>
        </w:rPr>
      </w:pPr>
      <w:r w:rsidRPr="004B0B5A">
        <w:rPr>
          <w:rFonts w:cs="Arial"/>
          <w:color w:val="000000"/>
        </w:rPr>
        <w:t xml:space="preserve">Doplní zadavatel seznam souřadnic příčných profilů? </w:t>
      </w:r>
    </w:p>
    <w:p w:rsidR="00F65E59" w:rsidRPr="008302E6" w:rsidRDefault="00F65E59" w:rsidP="00F65E59">
      <w:pPr>
        <w:spacing w:after="0" w:line="240" w:lineRule="auto"/>
        <w:rPr>
          <w:rFonts w:eastAsia="Calibri" w:cs="Times New Roman"/>
          <w:b/>
          <w:lang w:eastAsia="cs-CZ"/>
        </w:rPr>
      </w:pP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6B1EA9" w:rsidRPr="006B1EA9" w:rsidRDefault="006B1EA9" w:rsidP="006B1EA9">
      <w:pPr>
        <w:spacing w:after="0" w:line="240" w:lineRule="auto"/>
        <w:rPr>
          <w:rFonts w:eastAsia="Times New Roman" w:cs="Times New Roman"/>
          <w:b/>
          <w:i/>
          <w:color w:val="FF0000"/>
          <w:lang w:eastAsia="cs-CZ"/>
        </w:rPr>
      </w:pPr>
      <w:r w:rsidRPr="006B1EA9">
        <w:rPr>
          <w:rFonts w:eastAsia="Times New Roman" w:cs="Times New Roman"/>
          <w:bCs/>
          <w:i/>
          <w:lang w:eastAsia="cs-CZ"/>
        </w:rPr>
        <w:t xml:space="preserve">Vytyčení koleje v SO 02-10-01, SO 03-10-01 a SO 04-10-01 je v projektu uvedeno v podstatných bodech železničního svršku (změny směrového a výškového řešení koleje) a železniční svršek je doplněn o doplňující body po cca max.150m. Podrobnější body (v profilech po 25m) nejsou z hlediska navržené GPK podstatné, a nejsou součástí projektové </w:t>
      </w:r>
      <w:r w:rsidRPr="006B1EA9">
        <w:rPr>
          <w:rFonts w:eastAsia="Times New Roman" w:cs="Times New Roman"/>
          <w:i/>
          <w:lang w:eastAsia="cs-CZ"/>
        </w:rPr>
        <w:t>d</w:t>
      </w:r>
      <w:r w:rsidRPr="006B1EA9">
        <w:rPr>
          <w:rFonts w:eastAsia="Times New Roman" w:cs="Times New Roman"/>
          <w:bCs/>
          <w:i/>
          <w:lang w:eastAsia="cs-CZ"/>
        </w:rPr>
        <w:t>okumentace.</w:t>
      </w:r>
    </w:p>
    <w:p w:rsidR="006B1EA9" w:rsidRDefault="006B1EA9" w:rsidP="006B1EA9">
      <w:pPr>
        <w:spacing w:after="0" w:line="240" w:lineRule="auto"/>
        <w:rPr>
          <w:rFonts w:eastAsia="Times New Roman" w:cs="Times New Roman"/>
          <w:b/>
          <w:color w:val="FF0000"/>
          <w:lang w:eastAsia="cs-CZ"/>
        </w:rPr>
      </w:pPr>
    </w:p>
    <w:p w:rsidR="00F65E59" w:rsidRDefault="00F65E59"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Dotaz č. 1</w:t>
      </w:r>
      <w:r>
        <w:rPr>
          <w:rFonts w:eastAsia="Calibri" w:cs="Times New Roman"/>
          <w:b/>
          <w:lang w:eastAsia="cs-CZ"/>
        </w:rPr>
        <w:t>88</w:t>
      </w:r>
      <w:r w:rsidRPr="008302E6">
        <w:rPr>
          <w:rFonts w:eastAsia="Calibri" w:cs="Times New Roman"/>
          <w:b/>
          <w:lang w:eastAsia="cs-CZ"/>
        </w:rPr>
        <w:t>:</w:t>
      </w:r>
    </w:p>
    <w:p w:rsidR="004B0B5A" w:rsidRPr="004B0B5A" w:rsidRDefault="004B0B5A" w:rsidP="004B0B5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heme="majorHAnsi" w:hAnsiTheme="majorHAnsi" w:cs="Arial"/>
          <w:color w:val="000000"/>
        </w:rPr>
      </w:pPr>
      <w:r w:rsidRPr="004B0B5A">
        <w:rPr>
          <w:rFonts w:asciiTheme="majorHAnsi" w:hAnsiTheme="majorHAnsi" w:cs="Arial"/>
          <w:color w:val="000000"/>
        </w:rPr>
        <w:t>V SO 05-11-01 jsou navrženy chráničky pod kolejemi. V SO 02-11-01, SO 03-11-01 a SO 04-11-01 však nejsou navrženy žádné chráničky pod kolejemi?</w:t>
      </w:r>
    </w:p>
    <w:p w:rsidR="004B0B5A" w:rsidRPr="004B0B5A" w:rsidRDefault="004B0B5A" w:rsidP="004B0B5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heme="majorHAnsi" w:hAnsiTheme="majorHAnsi" w:cs="Arial"/>
          <w:color w:val="000000"/>
        </w:rPr>
      </w:pPr>
      <w:r w:rsidRPr="004B0B5A">
        <w:rPr>
          <w:rFonts w:asciiTheme="majorHAnsi" w:hAnsiTheme="majorHAnsi" w:cs="Arial"/>
          <w:color w:val="000000"/>
        </w:rPr>
        <w:t>Doplní zadavatel informaci, že případné překopy v úsecích 02, 03 a 04 budou realizovány jako součást jiných SO/PS?</w:t>
      </w:r>
    </w:p>
    <w:p w:rsidR="00F65E59" w:rsidRPr="008302E6" w:rsidRDefault="00F65E59" w:rsidP="00F65E59">
      <w:pPr>
        <w:spacing w:after="0" w:line="240" w:lineRule="auto"/>
        <w:rPr>
          <w:rFonts w:eastAsia="Calibri" w:cs="Times New Roman"/>
          <w:b/>
          <w:lang w:eastAsia="cs-CZ"/>
        </w:rPr>
      </w:pP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6B1EA9" w:rsidRPr="006B1EA9" w:rsidRDefault="006B1EA9" w:rsidP="006B1EA9">
      <w:pPr>
        <w:spacing w:after="0" w:line="240" w:lineRule="auto"/>
        <w:rPr>
          <w:rFonts w:eastAsia="Times New Roman" w:cs="Times New Roman"/>
          <w:i/>
          <w:lang w:eastAsia="cs-CZ"/>
        </w:rPr>
      </w:pPr>
      <w:r w:rsidRPr="006B1EA9">
        <w:rPr>
          <w:rFonts w:eastAsia="Times New Roman" w:cs="Times New Roman"/>
          <w:i/>
          <w:lang w:eastAsia="cs-CZ"/>
        </w:rPr>
        <w:t>V Technické zprávě SO 05-11-01 je uvedeno, že výkopy rýh a chráničky kabelových tras jsou součástí příslušných kabelových SO/PS. Příloha F Tabulka chrániček slouží pouze k celkové koordinaci kabelových příčných přechodů pod kolejemi. Totéž platí i pro úseky 02, 03 a 04</w:t>
      </w:r>
    </w:p>
    <w:p w:rsidR="006B1EA9" w:rsidRPr="006B1EA9" w:rsidRDefault="006B1EA9" w:rsidP="006B1EA9">
      <w:pPr>
        <w:spacing w:after="0" w:line="240" w:lineRule="auto"/>
        <w:rPr>
          <w:rFonts w:eastAsia="Times New Roman" w:cs="Times New Roman"/>
          <w:i/>
          <w:lang w:eastAsia="cs-CZ"/>
        </w:rPr>
      </w:pPr>
      <w:r w:rsidRPr="006B1EA9">
        <w:rPr>
          <w:rFonts w:eastAsia="Times New Roman" w:cs="Times New Roman"/>
          <w:i/>
          <w:lang w:eastAsia="cs-CZ"/>
        </w:rPr>
        <w:t xml:space="preserve">V souvislosti s výše uvedeným bylo v soupisu prací PS 05-01-11 navýšeno množství u položek 14173 (pořadové </w:t>
      </w:r>
      <w:proofErr w:type="gramStart"/>
      <w:r w:rsidRPr="006B1EA9">
        <w:rPr>
          <w:rFonts w:eastAsia="Times New Roman" w:cs="Times New Roman"/>
          <w:i/>
          <w:lang w:eastAsia="cs-CZ"/>
        </w:rPr>
        <w:t>č.3) a 702212</w:t>
      </w:r>
      <w:proofErr w:type="gramEnd"/>
      <w:r w:rsidRPr="006B1EA9">
        <w:rPr>
          <w:rFonts w:eastAsia="Times New Roman" w:cs="Times New Roman"/>
          <w:i/>
          <w:lang w:eastAsia="cs-CZ"/>
        </w:rPr>
        <w:t xml:space="preserve"> (pořadové č.8).</w:t>
      </w:r>
    </w:p>
    <w:p w:rsidR="00F65E59" w:rsidRDefault="00F65E59" w:rsidP="005A7047">
      <w:pPr>
        <w:spacing w:after="0" w:line="240" w:lineRule="auto"/>
        <w:rPr>
          <w:rFonts w:eastAsia="Times New Roman" w:cs="Times New Roman"/>
          <w:b/>
          <w:color w:val="FF0000"/>
          <w:lang w:eastAsia="cs-CZ"/>
        </w:rPr>
      </w:pPr>
    </w:p>
    <w:p w:rsidR="00F65E59" w:rsidRDefault="00F65E59"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Dotaz č. 1</w:t>
      </w:r>
      <w:r>
        <w:rPr>
          <w:rFonts w:eastAsia="Calibri" w:cs="Times New Roman"/>
          <w:b/>
          <w:lang w:eastAsia="cs-CZ"/>
        </w:rPr>
        <w:t>89</w:t>
      </w:r>
      <w:r w:rsidRPr="008302E6">
        <w:rPr>
          <w:rFonts w:eastAsia="Calibri" w:cs="Times New Roman"/>
          <w:b/>
          <w:lang w:eastAsia="cs-CZ"/>
        </w:rPr>
        <w:t>:</w:t>
      </w:r>
    </w:p>
    <w:p w:rsidR="004B0B5A" w:rsidRPr="004B0B5A" w:rsidRDefault="004B0B5A" w:rsidP="004B0B5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Arial"/>
          <w:color w:val="000000"/>
        </w:rPr>
      </w:pPr>
      <w:r w:rsidRPr="004B0B5A">
        <w:rPr>
          <w:rFonts w:cs="Arial"/>
          <w:color w:val="000000"/>
        </w:rPr>
        <w:t>Počet zajišťovacích značek dle výkazu výměr SO 00-14-01 neodpovídá celkovému počtu sloupů TV, na které se bude zajišťovat (dle VV 380, počet sloupů cca 440). Na elektrifikovaných tratích se zajišťovací značky obvykle na základě požadavků osazují na sloupy TV.</w:t>
      </w:r>
    </w:p>
    <w:p w:rsidR="004B0B5A" w:rsidRPr="004B0B5A" w:rsidRDefault="004B0B5A" w:rsidP="004B0B5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Arial"/>
          <w:color w:val="000000"/>
        </w:rPr>
      </w:pPr>
      <w:r w:rsidRPr="004B0B5A">
        <w:rPr>
          <w:rFonts w:cs="Arial"/>
          <w:color w:val="000000"/>
        </w:rPr>
        <w:t>Osazení probíhá na základě projektu osazení ZZ, který zpracuje zhotovitel a odsouhlasí SPPK a ST až v průběhu realizace stavby. Proto se počty kusů mohou lišit od ZD.</w:t>
      </w:r>
    </w:p>
    <w:p w:rsidR="004B0B5A" w:rsidRPr="004B0B5A" w:rsidRDefault="004B0B5A" w:rsidP="004B0B5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Arial"/>
          <w:color w:val="000000"/>
        </w:rPr>
      </w:pPr>
      <w:r w:rsidRPr="004B0B5A">
        <w:rPr>
          <w:rFonts w:cs="Arial"/>
          <w:color w:val="000000"/>
        </w:rPr>
        <w:t xml:space="preserve">Z tohoto důvodu ZD (obvykle technická zpráva) obsahuje informaci např. "Definitivní počet jednotlivých typů bude stanoven v projektu, který zajistí zhotovitel stavby v závislosti na skutečných poměrech před uvedením stavby do trvalého provozu. Definitivní počty jednotlivých typů tudíž mohou být odlišné od počtů jednotlivých typů, udaném v SO </w:t>
      </w:r>
      <w:proofErr w:type="spellStart"/>
      <w:r w:rsidRPr="004B0B5A">
        <w:rPr>
          <w:rFonts w:cs="Arial"/>
          <w:color w:val="000000"/>
        </w:rPr>
        <w:t>xx-xx-xx</w:t>
      </w:r>
      <w:proofErr w:type="spellEnd"/>
      <w:r w:rsidRPr="004B0B5A">
        <w:rPr>
          <w:rFonts w:cs="Arial"/>
          <w:color w:val="000000"/>
        </w:rPr>
        <w:t xml:space="preserve"> a budou fakturovány dle skutečnosti."</w:t>
      </w:r>
    </w:p>
    <w:p w:rsidR="00F65E59" w:rsidRPr="004B0B5A" w:rsidRDefault="004B0B5A" w:rsidP="004B0B5A">
      <w:r w:rsidRPr="004B0B5A">
        <w:rPr>
          <w:rFonts w:cs="Arial"/>
          <w:color w:val="000000"/>
        </w:rPr>
        <w:t>Upraví zadavatel počet ZZ v VV dle počtu sloupů TV na 440? Nebo doplní zadavatel informaci o fakturaci ZZ dle skutečnosti?</w:t>
      </w: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5861A1" w:rsidRPr="005861A1" w:rsidRDefault="005861A1" w:rsidP="005861A1">
      <w:pPr>
        <w:spacing w:after="0" w:line="240" w:lineRule="auto"/>
        <w:rPr>
          <w:rFonts w:eastAsia="Times New Roman" w:cs="Times New Roman"/>
          <w:b/>
          <w:i/>
          <w:color w:val="FF0000"/>
          <w:lang w:eastAsia="cs-CZ"/>
        </w:rPr>
      </w:pPr>
      <w:r w:rsidRPr="005861A1">
        <w:rPr>
          <w:rFonts w:eastAsia="Times New Roman" w:cs="Times New Roman"/>
          <w:bCs/>
          <w:i/>
          <w:lang w:eastAsia="cs-CZ"/>
        </w:rPr>
        <w:t xml:space="preserve">Počet zajišťovacích značek ve výkazu SO 00-14-01 upraven, formulace o fakturaci dle skutečnosti v dokumentaci doplněna. Upraveno množství položky 923931 (pořadové </w:t>
      </w:r>
      <w:proofErr w:type="gramStart"/>
      <w:r w:rsidRPr="005861A1">
        <w:rPr>
          <w:rFonts w:eastAsia="Times New Roman" w:cs="Times New Roman"/>
          <w:bCs/>
          <w:i/>
          <w:lang w:eastAsia="cs-CZ"/>
        </w:rPr>
        <w:t>č.13</w:t>
      </w:r>
      <w:proofErr w:type="gramEnd"/>
      <w:r w:rsidRPr="005861A1">
        <w:rPr>
          <w:rFonts w:eastAsia="Times New Roman" w:cs="Times New Roman"/>
          <w:bCs/>
          <w:i/>
          <w:lang w:eastAsia="cs-CZ"/>
        </w:rPr>
        <w:t>) na hodnotu 440ks.</w:t>
      </w:r>
    </w:p>
    <w:p w:rsidR="005861A1" w:rsidRDefault="005861A1" w:rsidP="005861A1">
      <w:pPr>
        <w:spacing w:after="0" w:line="240" w:lineRule="auto"/>
        <w:rPr>
          <w:rFonts w:eastAsia="Times New Roman" w:cs="Times New Roman"/>
          <w:b/>
          <w:color w:val="FF0000"/>
          <w:lang w:eastAsia="cs-CZ"/>
        </w:rPr>
      </w:pPr>
    </w:p>
    <w:p w:rsidR="00BD5319" w:rsidRPr="00BD5319" w:rsidRDefault="00BD5319" w:rsidP="00BD5319">
      <w:pPr>
        <w:spacing w:after="0" w:line="240" w:lineRule="auto"/>
        <w:ind w:firstLine="567"/>
        <w:rPr>
          <w:rFonts w:eastAsia="Times New Roman" w:cs="Times New Roman"/>
          <w:lang w:eastAsia="cs-CZ"/>
        </w:rPr>
      </w:pPr>
    </w:p>
    <w:p w:rsidR="00BD5319" w:rsidRPr="00BD5319" w:rsidRDefault="00BD5319" w:rsidP="00AF7957">
      <w:pPr>
        <w:spacing w:after="0" w:line="240" w:lineRule="auto"/>
        <w:rPr>
          <w:rFonts w:eastAsia="Times New Roman" w:cs="Times New Roman"/>
          <w:lang w:eastAsia="cs-CZ"/>
        </w:rPr>
      </w:pPr>
      <w:r w:rsidRPr="00BD5319">
        <w:rPr>
          <w:rFonts w:eastAsia="Times New Roman" w:cs="Times New Roman"/>
          <w:lang w:eastAsia="cs-CZ"/>
        </w:rPr>
        <w:t xml:space="preserve">Vzhledem ke skutečnosti, že byly zadavatelem </w:t>
      </w:r>
      <w:r w:rsidRPr="00AA7F86">
        <w:rPr>
          <w:rFonts w:eastAsia="Times New Roman" w:cs="Times New Roman"/>
          <w:lang w:eastAsia="cs-CZ"/>
        </w:rPr>
        <w:t xml:space="preserve">provedeny </w:t>
      </w:r>
      <w:r w:rsidRPr="00AA7F86">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 99 odst. 2 ZZV</w:t>
      </w:r>
      <w:r w:rsidR="00AF7957">
        <w:rPr>
          <w:rFonts w:eastAsia="Times New Roman" w:cs="Times New Roman"/>
          <w:lang w:eastAsia="cs-CZ"/>
        </w:rPr>
        <w:t xml:space="preserve">Z a prodlužuje lhůtu pro podání nabídek </w:t>
      </w:r>
      <w:r w:rsidR="00AF7957" w:rsidRPr="003F4DAD">
        <w:rPr>
          <w:rFonts w:eastAsia="Times New Roman" w:cs="Times New Roman"/>
          <w:lang w:eastAsia="cs-CZ"/>
        </w:rPr>
        <w:t xml:space="preserve">ze dne </w:t>
      </w:r>
      <w:r w:rsidR="003F4DAD" w:rsidRPr="003F4DAD">
        <w:rPr>
          <w:rFonts w:eastAsia="Times New Roman" w:cs="Times New Roman"/>
          <w:b/>
          <w:lang w:eastAsia="cs-CZ"/>
        </w:rPr>
        <w:t>3</w:t>
      </w:r>
      <w:r w:rsidR="00AF7957" w:rsidRPr="003F4DAD">
        <w:rPr>
          <w:rFonts w:eastAsia="Times New Roman" w:cs="Times New Roman"/>
          <w:b/>
          <w:lang w:eastAsia="cs-CZ"/>
        </w:rPr>
        <w:t xml:space="preserve">. </w:t>
      </w:r>
      <w:r w:rsidR="008302E6" w:rsidRPr="003F4DAD">
        <w:rPr>
          <w:rFonts w:eastAsia="Times New Roman" w:cs="Times New Roman"/>
          <w:b/>
          <w:lang w:eastAsia="cs-CZ"/>
        </w:rPr>
        <w:t>9</w:t>
      </w:r>
      <w:r w:rsidR="00AF7957" w:rsidRPr="003F4DAD">
        <w:rPr>
          <w:rFonts w:eastAsia="Times New Roman" w:cs="Times New Roman"/>
          <w:b/>
          <w:lang w:eastAsia="cs-CZ"/>
        </w:rPr>
        <w:t>. 2020</w:t>
      </w:r>
      <w:r w:rsidRPr="003F4DAD">
        <w:rPr>
          <w:rFonts w:eastAsia="Times New Roman" w:cs="Times New Roman"/>
          <w:lang w:eastAsia="cs-CZ"/>
        </w:rPr>
        <w:t xml:space="preserve"> na den </w:t>
      </w:r>
      <w:r w:rsidR="003F4DAD" w:rsidRPr="003F4DAD">
        <w:rPr>
          <w:rFonts w:eastAsia="Times New Roman" w:cs="Times New Roman"/>
          <w:b/>
          <w:lang w:eastAsia="cs-CZ"/>
        </w:rPr>
        <w:t>4. 9. 2020</w:t>
      </w:r>
      <w:r w:rsidRPr="003F4DAD">
        <w:rPr>
          <w:rFonts w:eastAsia="Times New Roman" w:cs="Times New Roman"/>
          <w:lang w:eastAsia="cs-CZ"/>
        </w:rPr>
        <w:t>.</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AF7957">
        <w:rPr>
          <w:rFonts w:eastAsia="Times New Roman" w:cs="Times New Roman"/>
          <w:lang w:eastAsia="cs-CZ"/>
        </w:rPr>
        <w:t>Z2020-024049</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Pr="00BD5319">
        <w:rPr>
          <w:rFonts w:eastAsia="Times New Roman" w:cs="Times New Roman"/>
          <w:lang w:eastAsia="cs-CZ"/>
        </w:rPr>
        <w:t xml:space="preserve"> v 10:00 hod. a nahrazujeme datem </w:t>
      </w:r>
      <w:r w:rsidR="003F4DAD" w:rsidRPr="003F4DAD">
        <w:rPr>
          <w:rFonts w:eastAsia="Times New Roman" w:cs="Times New Roman"/>
          <w:b/>
          <w:lang w:eastAsia="cs-CZ"/>
        </w:rPr>
        <w:t>4. 9. 2020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3F4DAD" w:rsidRPr="003F4DAD">
        <w:rPr>
          <w:rFonts w:eastAsia="Times New Roman" w:cs="Times New Roman"/>
          <w:b/>
          <w:lang w:eastAsia="cs-CZ"/>
        </w:rPr>
        <w:t>4. 9. 2020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AA7F86">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003F4DAD" w:rsidRPr="00B97409">
          <w:rPr>
            <w:rStyle w:val="Hypertextovodkaz"/>
            <w:rFonts w:eastAsia="Calibri" w:cs="Times New Roman"/>
            <w:lang w:eastAsia="cs-CZ"/>
          </w:rPr>
          <w:t>https://zakazky.spravazeleznic.cz/</w:t>
        </w:r>
      </w:hyperlink>
      <w:r w:rsidRPr="00BD5319">
        <w:rPr>
          <w:rFonts w:eastAsia="Calibri" w:cs="Times New Roman"/>
          <w:u w:val="single"/>
          <w:lang w:eastAsia="cs-CZ"/>
        </w:rPr>
        <w:t>.</w:t>
      </w:r>
    </w:p>
    <w:p w:rsidR="00BD5319" w:rsidRPr="00BD5319" w:rsidRDefault="00BD5319" w:rsidP="00BD5319">
      <w:pPr>
        <w:spacing w:before="120"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p>
    <w:p w:rsidR="00BD5319" w:rsidRPr="003F4DAD" w:rsidRDefault="00BD5319" w:rsidP="00BD5319">
      <w:pPr>
        <w:tabs>
          <w:tab w:val="center" w:pos="7371"/>
        </w:tabs>
        <w:spacing w:after="0" w:line="240" w:lineRule="auto"/>
        <w:rPr>
          <w:rFonts w:eastAsia="Calibri" w:cs="Times New Roman"/>
          <w:b/>
          <w:bCs/>
          <w:lang w:eastAsia="cs-CZ"/>
        </w:rPr>
      </w:pPr>
      <w:r w:rsidRPr="005861A1">
        <w:rPr>
          <w:rFonts w:eastAsia="Calibri" w:cs="Times New Roman"/>
          <w:b/>
          <w:bCs/>
          <w:lang w:eastAsia="cs-CZ"/>
        </w:rPr>
        <w:t xml:space="preserve">Příloha: </w:t>
      </w:r>
      <w:r w:rsidRPr="005861A1">
        <w:rPr>
          <w:rFonts w:eastAsia="Calibri" w:cs="Times New Roman"/>
          <w:bCs/>
          <w:lang w:eastAsia="cs-CZ"/>
        </w:rPr>
        <w:fldChar w:fldCharType="begin">
          <w:ffData>
            <w:name w:val="Text1"/>
            <w:enabled/>
            <w:calcOnExit w:val="0"/>
            <w:textInput>
              <w:type w:val="date"/>
              <w:format w:val="d.M.yyyy"/>
            </w:textInput>
          </w:ffData>
        </w:fldChar>
      </w:r>
      <w:r w:rsidRPr="005861A1">
        <w:rPr>
          <w:rFonts w:eastAsia="Calibri" w:cs="Times New Roman"/>
          <w:bCs/>
          <w:lang w:eastAsia="cs-CZ"/>
        </w:rPr>
        <w:instrText xml:space="preserve"> FORMTEXT </w:instrText>
      </w:r>
      <w:r w:rsidRPr="005861A1">
        <w:rPr>
          <w:rFonts w:eastAsia="Calibri" w:cs="Times New Roman"/>
          <w:bCs/>
          <w:lang w:eastAsia="cs-CZ"/>
        </w:rPr>
      </w:r>
      <w:r w:rsidRPr="005861A1">
        <w:rPr>
          <w:rFonts w:eastAsia="Calibri" w:cs="Times New Roman"/>
          <w:bCs/>
          <w:lang w:eastAsia="cs-CZ"/>
        </w:rPr>
        <w:fldChar w:fldCharType="separate"/>
      </w:r>
      <w:r w:rsidRPr="005861A1">
        <w:rPr>
          <w:rFonts w:eastAsia="Calibri" w:cs="Times New Roman"/>
          <w:bCs/>
          <w:lang w:eastAsia="cs-CZ"/>
        </w:rPr>
        <w:t> </w:t>
      </w:r>
      <w:r w:rsidRPr="005861A1">
        <w:rPr>
          <w:rFonts w:eastAsia="Calibri" w:cs="Times New Roman"/>
          <w:bCs/>
          <w:lang w:eastAsia="cs-CZ"/>
        </w:rPr>
        <w:t> </w:t>
      </w:r>
      <w:r w:rsidRPr="005861A1">
        <w:rPr>
          <w:rFonts w:eastAsia="Calibri" w:cs="Times New Roman"/>
          <w:bCs/>
          <w:lang w:eastAsia="cs-CZ"/>
        </w:rPr>
        <w:t> </w:t>
      </w:r>
      <w:r w:rsidRPr="005861A1">
        <w:rPr>
          <w:rFonts w:eastAsia="Calibri" w:cs="Times New Roman"/>
          <w:bCs/>
          <w:lang w:eastAsia="cs-CZ"/>
        </w:rPr>
        <w:t> </w:t>
      </w:r>
      <w:r w:rsidRPr="005861A1">
        <w:rPr>
          <w:rFonts w:eastAsia="Calibri" w:cs="Times New Roman"/>
          <w:bCs/>
          <w:lang w:eastAsia="cs-CZ"/>
        </w:rPr>
        <w:t> </w:t>
      </w:r>
      <w:r w:rsidRPr="005861A1">
        <w:rPr>
          <w:rFonts w:eastAsia="Calibri" w:cs="Times New Roman"/>
          <w:bCs/>
          <w:lang w:eastAsia="cs-CZ"/>
        </w:rPr>
        <w:fldChar w:fldCharType="end"/>
      </w:r>
    </w:p>
    <w:p w:rsidR="005861A1" w:rsidRDefault="005861A1" w:rsidP="005861A1">
      <w:pPr>
        <w:spacing w:after="0" w:line="240" w:lineRule="auto"/>
        <w:jc w:val="both"/>
        <w:rPr>
          <w:rFonts w:eastAsia="Calibri" w:cs="Times New Roman"/>
          <w:lang w:eastAsia="cs-CZ"/>
        </w:rPr>
      </w:pPr>
      <w:r w:rsidRPr="00C4749F">
        <w:rPr>
          <w:rFonts w:eastAsia="Calibri" w:cs="Times New Roman"/>
          <w:lang w:eastAsia="cs-CZ"/>
        </w:rPr>
        <w:t>D_02_01_01_001401_01_Technická_zpráva_Upr1.pdf</w:t>
      </w:r>
    </w:p>
    <w:p w:rsidR="005861A1" w:rsidRDefault="005861A1" w:rsidP="005861A1">
      <w:pPr>
        <w:spacing w:after="0" w:line="240" w:lineRule="auto"/>
        <w:jc w:val="both"/>
        <w:rPr>
          <w:rFonts w:eastAsia="Calibri" w:cs="Times New Roman"/>
          <w:lang w:eastAsia="cs-CZ"/>
        </w:rPr>
      </w:pPr>
      <w:r w:rsidRPr="00C4749F">
        <w:rPr>
          <w:rFonts w:eastAsia="Calibri" w:cs="Times New Roman"/>
          <w:lang w:eastAsia="cs-CZ"/>
        </w:rPr>
        <w:t>D_02_01_04_00_042002_1 Technická zpráva_upr02.pdf</w:t>
      </w:r>
    </w:p>
    <w:p w:rsidR="005861A1" w:rsidRDefault="005861A1" w:rsidP="005861A1">
      <w:pPr>
        <w:spacing w:after="0" w:line="240" w:lineRule="auto"/>
        <w:jc w:val="both"/>
        <w:rPr>
          <w:rFonts w:eastAsia="Calibri" w:cs="Times New Roman"/>
          <w:lang w:eastAsia="cs-CZ"/>
        </w:rPr>
      </w:pPr>
      <w:r w:rsidRPr="00C4749F">
        <w:rPr>
          <w:rFonts w:eastAsia="Calibri" w:cs="Times New Roman"/>
          <w:lang w:eastAsia="cs-CZ"/>
        </w:rPr>
        <w:t>D_02_01_04_00_052001_1_Technická zpráva_upr01.pdf</w:t>
      </w:r>
    </w:p>
    <w:p w:rsidR="005861A1" w:rsidRDefault="005861A1" w:rsidP="005861A1">
      <w:pPr>
        <w:spacing w:after="0" w:line="240" w:lineRule="auto"/>
        <w:jc w:val="both"/>
        <w:rPr>
          <w:rFonts w:eastAsia="Calibri" w:cs="Times New Roman"/>
          <w:lang w:eastAsia="cs-CZ"/>
        </w:rPr>
      </w:pPr>
      <w:r w:rsidRPr="00916F7A">
        <w:rPr>
          <w:rFonts w:eastAsia="Calibri" w:cs="Times New Roman"/>
          <w:lang w:eastAsia="cs-CZ"/>
        </w:rPr>
        <w:t>D_02_01_04_00_052001_2_5_2_Stavební postup 01 - půdorys_upr01.pdf</w:t>
      </w:r>
    </w:p>
    <w:p w:rsidR="005861A1" w:rsidRDefault="005861A1" w:rsidP="005861A1">
      <w:pPr>
        <w:spacing w:after="0" w:line="240" w:lineRule="auto"/>
        <w:jc w:val="both"/>
        <w:rPr>
          <w:rFonts w:eastAsia="Calibri" w:cs="Times New Roman"/>
          <w:lang w:eastAsia="cs-CZ"/>
        </w:rPr>
      </w:pPr>
      <w:r w:rsidRPr="00916F7A">
        <w:rPr>
          <w:rFonts w:eastAsia="Calibri" w:cs="Times New Roman"/>
          <w:lang w:eastAsia="cs-CZ"/>
        </w:rPr>
        <w:t>D_02_01_04_00_052001_2_5_3_Stavební postup 01 - řezy_upr01.pdf</w:t>
      </w:r>
    </w:p>
    <w:p w:rsidR="005861A1" w:rsidRDefault="005861A1" w:rsidP="005861A1">
      <w:pPr>
        <w:spacing w:after="0" w:line="240" w:lineRule="auto"/>
        <w:jc w:val="both"/>
        <w:rPr>
          <w:rFonts w:eastAsia="Calibri" w:cs="Times New Roman"/>
          <w:lang w:eastAsia="cs-CZ"/>
        </w:rPr>
      </w:pPr>
      <w:r w:rsidRPr="00916F7A">
        <w:rPr>
          <w:rFonts w:eastAsia="Calibri" w:cs="Times New Roman"/>
          <w:lang w:eastAsia="cs-CZ"/>
        </w:rPr>
        <w:t>D_02_01_04_00_052005_1_Technická zpráva_upr02.pdf</w:t>
      </w:r>
    </w:p>
    <w:p w:rsidR="005861A1" w:rsidRDefault="005861A1" w:rsidP="005861A1">
      <w:pPr>
        <w:spacing w:after="0" w:line="240" w:lineRule="auto"/>
        <w:jc w:val="both"/>
        <w:rPr>
          <w:rFonts w:eastAsia="Calibri" w:cs="Times New Roman"/>
          <w:lang w:eastAsia="cs-CZ"/>
        </w:rPr>
      </w:pPr>
      <w:r w:rsidRPr="00916F7A">
        <w:rPr>
          <w:rFonts w:eastAsia="Calibri" w:cs="Times New Roman"/>
          <w:lang w:eastAsia="cs-CZ"/>
        </w:rPr>
        <w:t>D_02_01_04_01_042101_1_Technická zpráva_upr1.pdf</w:t>
      </w:r>
    </w:p>
    <w:p w:rsidR="005861A1" w:rsidRDefault="005861A1" w:rsidP="005861A1">
      <w:pPr>
        <w:spacing w:after="0" w:line="240" w:lineRule="auto"/>
        <w:jc w:val="both"/>
        <w:rPr>
          <w:rFonts w:eastAsia="Calibri" w:cs="Times New Roman"/>
          <w:lang w:eastAsia="cs-CZ"/>
        </w:rPr>
      </w:pPr>
      <w:r w:rsidRPr="00415ACE">
        <w:rPr>
          <w:rFonts w:eastAsia="Calibri" w:cs="Times New Roman"/>
          <w:lang w:eastAsia="cs-CZ"/>
        </w:rPr>
        <w:t>D_02_01_09_054000_1_kabelovod TZ_upr01.pdf</w:t>
      </w:r>
    </w:p>
    <w:p w:rsidR="005861A1" w:rsidRDefault="005861A1" w:rsidP="005861A1">
      <w:pPr>
        <w:spacing w:after="0" w:line="240" w:lineRule="auto"/>
        <w:jc w:val="both"/>
        <w:rPr>
          <w:rFonts w:eastAsia="Calibri" w:cs="Times New Roman"/>
          <w:lang w:eastAsia="cs-CZ"/>
        </w:rPr>
      </w:pPr>
      <w:r w:rsidRPr="00916F7A">
        <w:rPr>
          <w:rFonts w:eastAsia="Calibri" w:cs="Times New Roman"/>
          <w:lang w:eastAsia="cs-CZ"/>
        </w:rPr>
        <w:t>PS050111_upr05.xlsm</w:t>
      </w:r>
    </w:p>
    <w:p w:rsidR="005861A1" w:rsidRDefault="005861A1" w:rsidP="005861A1">
      <w:pPr>
        <w:spacing w:after="0" w:line="240" w:lineRule="auto"/>
        <w:jc w:val="both"/>
        <w:rPr>
          <w:rFonts w:eastAsia="Calibri" w:cs="Times New Roman"/>
          <w:lang w:eastAsia="cs-CZ"/>
        </w:rPr>
      </w:pPr>
      <w:r w:rsidRPr="00916F7A">
        <w:rPr>
          <w:rFonts w:eastAsia="Calibri" w:cs="Times New Roman"/>
          <w:lang w:eastAsia="cs-CZ"/>
        </w:rPr>
        <w:t>SO001401_upr</w:t>
      </w:r>
      <w:r>
        <w:rPr>
          <w:rFonts w:eastAsia="Calibri" w:cs="Times New Roman"/>
          <w:lang w:eastAsia="cs-CZ"/>
        </w:rPr>
        <w:t>0</w:t>
      </w:r>
      <w:r w:rsidRPr="00916F7A">
        <w:rPr>
          <w:rFonts w:eastAsia="Calibri" w:cs="Times New Roman"/>
          <w:lang w:eastAsia="cs-CZ"/>
        </w:rPr>
        <w:t>1.xlsm</w:t>
      </w:r>
    </w:p>
    <w:p w:rsidR="005861A1" w:rsidRDefault="005861A1" w:rsidP="005861A1">
      <w:pPr>
        <w:spacing w:after="0" w:line="240" w:lineRule="auto"/>
        <w:jc w:val="both"/>
        <w:rPr>
          <w:rFonts w:eastAsia="Calibri" w:cs="Times New Roman"/>
          <w:lang w:eastAsia="cs-CZ"/>
        </w:rPr>
      </w:pPr>
      <w:r w:rsidRPr="00916F7A">
        <w:rPr>
          <w:rFonts w:eastAsia="Calibri" w:cs="Times New Roman"/>
          <w:lang w:eastAsia="cs-CZ"/>
        </w:rPr>
        <w:t>SO052001_upr02.xlsm</w:t>
      </w:r>
    </w:p>
    <w:p w:rsidR="005117D3" w:rsidRPr="003F4DAD" w:rsidRDefault="005117D3" w:rsidP="00BD5319">
      <w:pPr>
        <w:spacing w:after="0" w:line="240" w:lineRule="auto"/>
        <w:jc w:val="both"/>
        <w:rPr>
          <w:rFonts w:eastAsia="Calibri" w:cs="Times New Roman"/>
          <w:lang w:eastAsia="cs-CZ"/>
        </w:rPr>
      </w:pPr>
    </w:p>
    <w:p w:rsidR="005117D3" w:rsidRPr="003F4DAD" w:rsidRDefault="005117D3" w:rsidP="00BD5319">
      <w:pPr>
        <w:spacing w:after="0" w:line="240" w:lineRule="auto"/>
        <w:jc w:val="both"/>
        <w:rPr>
          <w:rFonts w:eastAsia="Calibri" w:cs="Times New Roman"/>
          <w:lang w:eastAsia="cs-CZ"/>
        </w:rPr>
      </w:pPr>
    </w:p>
    <w:p w:rsidR="00BD5319" w:rsidRPr="003F4DAD"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3F4DAD">
        <w:rPr>
          <w:rFonts w:eastAsia="Calibri" w:cs="Times New Roman"/>
          <w:lang w:eastAsia="cs-CZ"/>
        </w:rPr>
        <w:t>V </w:t>
      </w:r>
      <w:r w:rsidR="003F4DAD" w:rsidRPr="003F4DAD">
        <w:rPr>
          <w:rFonts w:eastAsia="Calibri" w:cs="Times New Roman"/>
          <w:lang w:eastAsia="cs-CZ"/>
        </w:rPr>
        <w:t>Praze</w:t>
      </w:r>
      <w:r w:rsidRPr="003F4DAD">
        <w:rPr>
          <w:rFonts w:eastAsia="Calibri" w:cs="Times New Roman"/>
          <w:lang w:eastAsia="cs-CZ"/>
        </w:rPr>
        <w:t xml:space="preserve"> dne </w:t>
      </w:r>
      <w:r w:rsidR="003F4DAD" w:rsidRPr="003F4DAD">
        <w:rPr>
          <w:rFonts w:eastAsia="Calibri" w:cs="Times New Roman"/>
          <w:lang w:eastAsia="cs-CZ"/>
        </w:rPr>
        <w:t>17. 8. 2020</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7F431F" w:rsidRDefault="007F431F" w:rsidP="00BD5319">
      <w:pPr>
        <w:spacing w:after="0" w:line="240" w:lineRule="auto"/>
        <w:jc w:val="both"/>
        <w:rPr>
          <w:rFonts w:eastAsia="Calibri" w:cs="Times New Roman"/>
          <w:lang w:eastAsia="cs-CZ"/>
        </w:rPr>
      </w:pPr>
    </w:p>
    <w:p w:rsidR="007F431F" w:rsidRDefault="007F431F" w:rsidP="00BD5319">
      <w:pPr>
        <w:spacing w:after="0" w:line="240" w:lineRule="auto"/>
        <w:jc w:val="both"/>
        <w:rPr>
          <w:rFonts w:eastAsia="Calibri" w:cs="Times New Roman"/>
          <w:lang w:eastAsia="cs-CZ"/>
        </w:rPr>
      </w:pPr>
    </w:p>
    <w:p w:rsidR="0072665F" w:rsidRDefault="0072665F" w:rsidP="00BD5319">
      <w:pPr>
        <w:spacing w:after="0" w:line="240" w:lineRule="auto"/>
        <w:jc w:val="both"/>
        <w:rPr>
          <w:rFonts w:eastAsia="Calibri" w:cs="Times New Roman"/>
          <w:lang w:eastAsia="cs-CZ"/>
        </w:rPr>
      </w:pPr>
    </w:p>
    <w:p w:rsidR="0072665F" w:rsidRDefault="0072665F" w:rsidP="00BD5319">
      <w:pPr>
        <w:spacing w:after="0" w:line="240" w:lineRule="auto"/>
        <w:jc w:val="both"/>
        <w:rPr>
          <w:rFonts w:eastAsia="Calibri" w:cs="Times New Roman"/>
          <w:lang w:eastAsia="cs-CZ"/>
        </w:rPr>
      </w:pPr>
    </w:p>
    <w:p w:rsidR="0072665F" w:rsidRDefault="0072665F" w:rsidP="00BD5319">
      <w:pPr>
        <w:spacing w:after="0" w:line="240" w:lineRule="auto"/>
        <w:jc w:val="both"/>
        <w:rPr>
          <w:rFonts w:eastAsia="Calibri" w:cs="Times New Roman"/>
          <w:lang w:eastAsia="cs-CZ"/>
        </w:rPr>
      </w:pPr>
      <w:bookmarkStart w:id="1" w:name="_GoBack"/>
      <w:bookmarkEnd w:id="1"/>
    </w:p>
    <w:p w:rsidR="007F431F" w:rsidRDefault="007F431F"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lang w:eastAsia="cs-CZ"/>
        </w:rPr>
      </w:pPr>
    </w:p>
    <w:p w:rsidR="00E10710" w:rsidRPr="00E10710" w:rsidRDefault="00E10710" w:rsidP="00E10710">
      <w:pPr>
        <w:spacing w:after="0" w:line="240" w:lineRule="auto"/>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Libor Kuta</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vedoucí oddělení zadávání investic</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odboru investičního</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na základě „Pověření“ č. 1937</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 xml:space="preserve">ze dne </w:t>
      </w:r>
      <w:proofErr w:type="gramStart"/>
      <w:r w:rsidRPr="00BD5319">
        <w:rPr>
          <w:rFonts w:eastAsia="Calibri" w:cs="Calibri"/>
          <w:lang w:eastAsia="cs-CZ"/>
        </w:rPr>
        <w:t>02.07.2015</w:t>
      </w:r>
      <w:proofErr w:type="gramEnd"/>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 xml:space="preserve">Správa </w:t>
      </w:r>
      <w:r w:rsidR="00E10710">
        <w:rPr>
          <w:rFonts w:eastAsia="Calibri" w:cs="Calibri"/>
          <w:lang w:eastAsia="cs-CZ"/>
        </w:rPr>
        <w:t>železnic</w:t>
      </w:r>
      <w:r w:rsidRPr="00BD5319">
        <w:rPr>
          <w:rFonts w:eastAsia="Calibri" w:cs="Calibri"/>
          <w:lang w:eastAsia="cs-CZ"/>
        </w:rPr>
        <w:t>,</w:t>
      </w:r>
      <w:r w:rsidR="00E10710">
        <w:rPr>
          <w:rFonts w:eastAsia="Calibri" w:cs="Calibri"/>
          <w:lang w:eastAsia="cs-CZ"/>
        </w:rPr>
        <w:t xml:space="preserve"> </w:t>
      </w:r>
      <w:r w:rsidRPr="00BD5319">
        <w:rPr>
          <w:rFonts w:eastAsia="Calibri" w:cs="Calibri"/>
          <w:lang w:eastAsia="cs-CZ"/>
        </w:rPr>
        <w:t>státní organizace</w:t>
      </w:r>
    </w:p>
    <w:p w:rsidR="00BD5319" w:rsidRPr="00BD5319" w:rsidRDefault="00BD5319" w:rsidP="00BD5319">
      <w:pPr>
        <w:spacing w:after="0" w:line="240" w:lineRule="auto"/>
        <w:rPr>
          <w:rFonts w:eastAsia="Times New Roman" w:cs="Times New Roman"/>
          <w:b/>
          <w:bCs/>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00049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542" w:rsidRDefault="00453542" w:rsidP="00962258">
      <w:pPr>
        <w:spacing w:after="0" w:line="240" w:lineRule="auto"/>
      </w:pPr>
      <w:r>
        <w:separator/>
      </w:r>
    </w:p>
  </w:endnote>
  <w:endnote w:type="continuationSeparator" w:id="0">
    <w:p w:rsidR="00453542" w:rsidRDefault="004535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D831A3">
      <w:tc>
        <w:tcPr>
          <w:tcW w:w="1361" w:type="dxa"/>
          <w:tcMar>
            <w:left w:w="0" w:type="dxa"/>
            <w:right w:w="0" w:type="dxa"/>
          </w:tcMar>
          <w:vAlign w:val="bottom"/>
        </w:tcPr>
        <w:p w:rsidR="00FF07F2" w:rsidRPr="00B8518B" w:rsidRDefault="00FF07F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65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65F">
            <w:rPr>
              <w:rStyle w:val="slostrnky"/>
              <w:noProof/>
            </w:rPr>
            <w:t>5</w:t>
          </w:r>
          <w:r w:rsidRPr="00B8518B">
            <w:rPr>
              <w:rStyle w:val="slostrnky"/>
            </w:rPr>
            <w:fldChar w:fldCharType="end"/>
          </w:r>
        </w:p>
      </w:tc>
      <w:tc>
        <w:tcPr>
          <w:tcW w:w="3458" w:type="dxa"/>
          <w:shd w:val="clear" w:color="auto" w:fill="auto"/>
          <w:tcMar>
            <w:left w:w="0" w:type="dxa"/>
            <w:right w:w="0" w:type="dxa"/>
          </w:tcMar>
        </w:tcPr>
        <w:p w:rsidR="00FF07F2" w:rsidRDefault="00FF07F2" w:rsidP="00B8518B">
          <w:pPr>
            <w:pStyle w:val="Zpat"/>
          </w:pPr>
        </w:p>
      </w:tc>
      <w:tc>
        <w:tcPr>
          <w:tcW w:w="2835" w:type="dxa"/>
          <w:shd w:val="clear" w:color="auto" w:fill="auto"/>
          <w:tcMar>
            <w:left w:w="0" w:type="dxa"/>
            <w:right w:w="0" w:type="dxa"/>
          </w:tcMar>
        </w:tcPr>
        <w:p w:rsidR="00FF07F2" w:rsidRDefault="00FF07F2" w:rsidP="00B8518B">
          <w:pPr>
            <w:pStyle w:val="Zpat"/>
          </w:pPr>
        </w:p>
      </w:tc>
      <w:tc>
        <w:tcPr>
          <w:tcW w:w="2921" w:type="dxa"/>
        </w:tcPr>
        <w:p w:rsidR="00FF07F2" w:rsidRDefault="00FF07F2" w:rsidP="00D831A3">
          <w:pPr>
            <w:pStyle w:val="Zpat"/>
          </w:pPr>
        </w:p>
      </w:tc>
    </w:tr>
  </w:tbl>
  <w:p w:rsidR="00FF07F2" w:rsidRPr="00B8518B" w:rsidRDefault="00FF07F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8677D5D" wp14:editId="454135D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1EF93A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1BB903C" wp14:editId="439935C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D19D86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F1715C">
      <w:tc>
        <w:tcPr>
          <w:tcW w:w="1361" w:type="dxa"/>
          <w:tcMar>
            <w:left w:w="0" w:type="dxa"/>
            <w:right w:w="0" w:type="dxa"/>
          </w:tcMar>
          <w:vAlign w:val="bottom"/>
        </w:tcPr>
        <w:p w:rsidR="00FF07F2" w:rsidRPr="00B8518B" w:rsidRDefault="00FF07F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65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65F">
            <w:rPr>
              <w:rStyle w:val="slostrnky"/>
              <w:noProof/>
            </w:rPr>
            <w:t>5</w:t>
          </w:r>
          <w:r w:rsidRPr="00B8518B">
            <w:rPr>
              <w:rStyle w:val="slostrnky"/>
            </w:rPr>
            <w:fldChar w:fldCharType="end"/>
          </w:r>
        </w:p>
      </w:tc>
      <w:tc>
        <w:tcPr>
          <w:tcW w:w="3458" w:type="dxa"/>
          <w:shd w:val="clear" w:color="auto" w:fill="auto"/>
          <w:tcMar>
            <w:left w:w="0" w:type="dxa"/>
            <w:right w:w="0" w:type="dxa"/>
          </w:tcMar>
        </w:tcPr>
        <w:p w:rsidR="00FF07F2" w:rsidRDefault="00FF07F2" w:rsidP="00FF07F2">
          <w:pPr>
            <w:pStyle w:val="Zpat"/>
          </w:pPr>
          <w:r>
            <w:t>Správa železnic, státní organizace</w:t>
          </w:r>
        </w:p>
        <w:p w:rsidR="00FF07F2" w:rsidRDefault="00FF07F2"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rsidR="00FF07F2" w:rsidRDefault="00FF07F2" w:rsidP="00FF07F2">
          <w:pPr>
            <w:pStyle w:val="Zpat"/>
          </w:pPr>
          <w:r>
            <w:t>Sídlo: Dlážděná 1003/7, 110 00 Praha 1</w:t>
          </w:r>
        </w:p>
        <w:p w:rsidR="00FF07F2" w:rsidRDefault="00FF07F2" w:rsidP="00FF07F2">
          <w:pPr>
            <w:pStyle w:val="Zpat"/>
          </w:pPr>
          <w:r>
            <w:t>IČO: 709 94 234 DIČ: CZ 709 94 234</w:t>
          </w:r>
        </w:p>
        <w:p w:rsidR="00FF07F2" w:rsidRDefault="003F4DAD" w:rsidP="00FF07F2">
          <w:pPr>
            <w:pStyle w:val="Zpat"/>
          </w:pPr>
          <w:r>
            <w:t>www.spravazelezni</w:t>
          </w:r>
          <w:r w:rsidR="00FF07F2">
            <w:t>c.cz</w:t>
          </w:r>
        </w:p>
      </w:tc>
      <w:tc>
        <w:tcPr>
          <w:tcW w:w="2921" w:type="dxa"/>
        </w:tcPr>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FF07F2" w:rsidRDefault="00FF07F2" w:rsidP="00FF07F2">
          <w:pPr>
            <w:pStyle w:val="Zpat"/>
          </w:pPr>
        </w:p>
      </w:tc>
    </w:tr>
  </w:tbl>
  <w:p w:rsidR="00FF07F2" w:rsidRPr="00B8518B" w:rsidRDefault="00FF07F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4DF791F" wp14:editId="3C367E8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1CAB11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1A0694B" wp14:editId="51F425D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D452FD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F07F2" w:rsidRPr="00460660" w:rsidRDefault="00FF07F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542" w:rsidRDefault="00453542" w:rsidP="00962258">
      <w:pPr>
        <w:spacing w:after="0" w:line="240" w:lineRule="auto"/>
      </w:pPr>
      <w:r>
        <w:separator/>
      </w:r>
    </w:p>
  </w:footnote>
  <w:footnote w:type="continuationSeparator" w:id="0">
    <w:p w:rsidR="00453542" w:rsidRDefault="0045354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C02D0A">
      <w:trPr>
        <w:trHeight w:hRule="exact" w:val="454"/>
      </w:trPr>
      <w:tc>
        <w:tcPr>
          <w:tcW w:w="1361" w:type="dxa"/>
          <w:tcMar>
            <w:top w:w="57" w:type="dxa"/>
            <w:left w:w="0" w:type="dxa"/>
            <w:right w:w="0" w:type="dxa"/>
          </w:tcMar>
        </w:tcPr>
        <w:p w:rsidR="00FF07F2" w:rsidRPr="00B8518B" w:rsidRDefault="00FF07F2" w:rsidP="00523EA7">
          <w:pPr>
            <w:pStyle w:val="Zpat"/>
            <w:rPr>
              <w:rStyle w:val="slostrnky"/>
            </w:rPr>
          </w:pPr>
        </w:p>
      </w:tc>
      <w:tc>
        <w:tcPr>
          <w:tcW w:w="3458" w:type="dxa"/>
          <w:shd w:val="clear" w:color="auto" w:fill="auto"/>
          <w:tcMar>
            <w:top w:w="57" w:type="dxa"/>
            <w:left w:w="0" w:type="dxa"/>
            <w:right w:w="0" w:type="dxa"/>
          </w:tcMar>
        </w:tcPr>
        <w:p w:rsidR="00FF07F2" w:rsidRDefault="00FF07F2" w:rsidP="00523EA7">
          <w:pPr>
            <w:pStyle w:val="Zpat"/>
          </w:pPr>
        </w:p>
      </w:tc>
      <w:tc>
        <w:tcPr>
          <w:tcW w:w="5698" w:type="dxa"/>
          <w:shd w:val="clear" w:color="auto" w:fill="auto"/>
          <w:tcMar>
            <w:top w:w="57" w:type="dxa"/>
            <w:left w:w="0" w:type="dxa"/>
            <w:right w:w="0" w:type="dxa"/>
          </w:tcMar>
        </w:tcPr>
        <w:p w:rsidR="00FF07F2" w:rsidRPr="00D6163D" w:rsidRDefault="00FF07F2" w:rsidP="00D6163D">
          <w:pPr>
            <w:pStyle w:val="Druhdokumentu"/>
          </w:pPr>
        </w:p>
      </w:tc>
    </w:tr>
  </w:tbl>
  <w:p w:rsidR="00FF07F2" w:rsidRPr="00D6163D" w:rsidRDefault="00FF07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F1715C">
      <w:trPr>
        <w:trHeight w:hRule="exact" w:val="936"/>
      </w:trPr>
      <w:tc>
        <w:tcPr>
          <w:tcW w:w="1361" w:type="dxa"/>
          <w:tcMar>
            <w:left w:w="0" w:type="dxa"/>
            <w:right w:w="0" w:type="dxa"/>
          </w:tcMar>
        </w:tcPr>
        <w:p w:rsidR="00FF07F2" w:rsidRPr="00B8518B" w:rsidRDefault="00FF07F2" w:rsidP="00FC6389">
          <w:pPr>
            <w:pStyle w:val="Zpat"/>
            <w:rPr>
              <w:rStyle w:val="slostrnky"/>
            </w:rPr>
          </w:pPr>
          <w:r>
            <w:rPr>
              <w:noProof/>
              <w:lang w:eastAsia="cs-CZ"/>
            </w:rPr>
            <w:drawing>
              <wp:anchor distT="0" distB="0" distL="114300" distR="114300" simplePos="0" relativeHeight="251683840" behindDoc="0" locked="1" layoutInCell="1" allowOverlap="1" wp14:anchorId="67B1B171" wp14:editId="26F1303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0DD2901C" wp14:editId="61EF408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EEAFF7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Pr="00D6163D" w:rsidRDefault="00FF07F2" w:rsidP="00FC6389">
          <w:pPr>
            <w:pStyle w:val="Druhdokumentu"/>
          </w:pPr>
        </w:p>
      </w:tc>
    </w:tr>
    <w:tr w:rsidR="00FF07F2" w:rsidTr="00F64786">
      <w:trPr>
        <w:trHeight w:hRule="exact" w:val="452"/>
      </w:trPr>
      <w:tc>
        <w:tcPr>
          <w:tcW w:w="1361" w:type="dxa"/>
          <w:tcMar>
            <w:left w:w="0" w:type="dxa"/>
            <w:right w:w="0" w:type="dxa"/>
          </w:tcMar>
        </w:tcPr>
        <w:p w:rsidR="00FF07F2" w:rsidRPr="00B8518B" w:rsidRDefault="00FF07F2" w:rsidP="00FC6389">
          <w:pPr>
            <w:pStyle w:val="Zpat"/>
            <w:rPr>
              <w:rStyle w:val="slostrnky"/>
            </w:rPr>
          </w:pP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Default="00FF07F2" w:rsidP="00FC6389">
          <w:pPr>
            <w:pStyle w:val="Druhdokumentu"/>
            <w:rPr>
              <w:noProof/>
            </w:rPr>
          </w:pPr>
        </w:p>
      </w:tc>
    </w:tr>
  </w:tbl>
  <w:p w:rsidR="00FF07F2" w:rsidRPr="00D6163D" w:rsidRDefault="00FF07F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8AC03A" wp14:editId="0FFD34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F415A4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F07F2" w:rsidRPr="00460660" w:rsidRDefault="00FF07F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9C1098"/>
    <w:multiLevelType w:val="hybridMultilevel"/>
    <w:tmpl w:val="BB541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273A92"/>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0D448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0D4103"/>
    <w:multiLevelType w:val="hybridMultilevel"/>
    <w:tmpl w:val="2BD25CC4"/>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1A608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484CBD"/>
    <w:multiLevelType w:val="hybridMultilevel"/>
    <w:tmpl w:val="DD408508"/>
    <w:lvl w:ilvl="0" w:tplc="2D0686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1AEB63A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872BB6"/>
    <w:multiLevelType w:val="hybridMultilevel"/>
    <w:tmpl w:val="D3AA9794"/>
    <w:lvl w:ilvl="0" w:tplc="6F9E8CBE">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3">
    <w:nsid w:val="249D4E94"/>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8E0C7E"/>
    <w:multiLevelType w:val="hybridMultilevel"/>
    <w:tmpl w:val="D3DE87AE"/>
    <w:lvl w:ilvl="0" w:tplc="4386BD1E">
      <w:start w:val="1"/>
      <w:numFmt w:val="decimal"/>
      <w:lvlText w:val="%1)"/>
      <w:lvlJc w:val="left"/>
      <w:pPr>
        <w:ind w:left="720" w:hanging="360"/>
      </w:pPr>
      <w:rPr>
        <w:rFonts w:ascii="Arial" w:hAnsi="Arial" w:cs="Arial"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A39129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BF76403"/>
    <w:multiLevelType w:val="multilevel"/>
    <w:tmpl w:val="0D34D660"/>
    <w:numStyleLink w:val="ListBulletmultilevel"/>
  </w:abstractNum>
  <w:abstractNum w:abstractNumId="17">
    <w:nsid w:val="2D554369"/>
    <w:multiLevelType w:val="hybridMultilevel"/>
    <w:tmpl w:val="7F461E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D920811"/>
    <w:multiLevelType w:val="hybridMultilevel"/>
    <w:tmpl w:val="59E4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7340402"/>
    <w:multiLevelType w:val="hybridMultilevel"/>
    <w:tmpl w:val="C1E0625C"/>
    <w:lvl w:ilvl="0" w:tplc="172A051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4312408C"/>
    <w:multiLevelType w:val="hybridMultilevel"/>
    <w:tmpl w:val="1D105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27734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5C25B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7">
    <w:nsid w:val="4C0F1BA6"/>
    <w:multiLevelType w:val="hybridMultilevel"/>
    <w:tmpl w:val="F7D2D2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75810A2"/>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940C1F"/>
    <w:multiLevelType w:val="hybridMultilevel"/>
    <w:tmpl w:val="98A0D9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996276D"/>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872204"/>
    <w:multiLevelType w:val="hybridMultilevel"/>
    <w:tmpl w:val="45D8D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0710E7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2552548"/>
    <w:multiLevelType w:val="hybridMultilevel"/>
    <w:tmpl w:val="CB587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4070991"/>
    <w:multiLevelType w:val="multilevel"/>
    <w:tmpl w:val="CABE99FC"/>
    <w:numStyleLink w:val="ListNumbermultilevel"/>
  </w:abstractNum>
  <w:abstractNum w:abstractNumId="35">
    <w:nsid w:val="74F05B63"/>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16"/>
  </w:num>
  <w:num w:numId="4">
    <w:abstractNumId w:val="34"/>
  </w:num>
  <w:num w:numId="5">
    <w:abstractNumId w:val="0"/>
  </w:num>
  <w:num w:numId="6">
    <w:abstractNumId w:val="26"/>
  </w:num>
  <w:num w:numId="7">
    <w:abstractNumId w:val="4"/>
  </w:num>
  <w:num w:numId="8">
    <w:abstractNumId w:val="24"/>
  </w:num>
  <w:num w:numId="9">
    <w:abstractNumId w:val="23"/>
  </w:num>
  <w:num w:numId="10">
    <w:abstractNumId w:val="20"/>
  </w:num>
  <w:num w:numId="11">
    <w:abstractNumId w:val="11"/>
  </w:num>
  <w:num w:numId="12">
    <w:abstractNumId w:val="2"/>
  </w:num>
  <w:num w:numId="13">
    <w:abstractNumId w:val="17"/>
  </w:num>
  <w:num w:numId="14">
    <w:abstractNumId w:val="6"/>
  </w:num>
  <w:num w:numId="15">
    <w:abstractNumId w:val="19"/>
  </w:num>
  <w:num w:numId="16">
    <w:abstractNumId w:val="18"/>
  </w:num>
  <w:num w:numId="17">
    <w:abstractNumId w:val="30"/>
  </w:num>
  <w:num w:numId="18">
    <w:abstractNumId w:val="8"/>
  </w:num>
  <w:num w:numId="19">
    <w:abstractNumId w:val="33"/>
  </w:num>
  <w:num w:numId="20">
    <w:abstractNumId w:val="35"/>
  </w:num>
  <w:num w:numId="21">
    <w:abstractNumId w:val="31"/>
  </w:num>
  <w:num w:numId="22">
    <w:abstractNumId w:val="21"/>
  </w:num>
  <w:num w:numId="23">
    <w:abstractNumId w:val="2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29"/>
  </w:num>
  <w:num w:numId="27">
    <w:abstractNumId w:val="12"/>
  </w:num>
  <w:num w:numId="28">
    <w:abstractNumId w:val="10"/>
  </w:num>
  <w:num w:numId="29">
    <w:abstractNumId w:val="28"/>
  </w:num>
  <w:num w:numId="30">
    <w:abstractNumId w:val="7"/>
  </w:num>
  <w:num w:numId="31">
    <w:abstractNumId w:val="13"/>
  </w:num>
  <w:num w:numId="32">
    <w:abstractNumId w:val="15"/>
  </w:num>
  <w:num w:numId="33">
    <w:abstractNumId w:val="5"/>
  </w:num>
  <w:num w:numId="34">
    <w:abstractNumId w:val="25"/>
  </w:num>
  <w:num w:numId="35">
    <w:abstractNumId w:val="3"/>
  </w:num>
  <w:num w:numId="36">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03E72"/>
    <w:rsid w:val="00033432"/>
    <w:rsid w:val="000335CC"/>
    <w:rsid w:val="00072C1E"/>
    <w:rsid w:val="000B2F30"/>
    <w:rsid w:val="000B3A82"/>
    <w:rsid w:val="000B6C7E"/>
    <w:rsid w:val="000B7907"/>
    <w:rsid w:val="000C0429"/>
    <w:rsid w:val="000C45E8"/>
    <w:rsid w:val="00111D76"/>
    <w:rsid w:val="00114472"/>
    <w:rsid w:val="00170EC5"/>
    <w:rsid w:val="001747C1"/>
    <w:rsid w:val="00176AD8"/>
    <w:rsid w:val="0018596A"/>
    <w:rsid w:val="001B69C2"/>
    <w:rsid w:val="001C4DA0"/>
    <w:rsid w:val="001F4872"/>
    <w:rsid w:val="00207DF5"/>
    <w:rsid w:val="00240083"/>
    <w:rsid w:val="00256063"/>
    <w:rsid w:val="00256467"/>
    <w:rsid w:val="00267369"/>
    <w:rsid w:val="0026785D"/>
    <w:rsid w:val="00281D13"/>
    <w:rsid w:val="002B06CF"/>
    <w:rsid w:val="002B2F0A"/>
    <w:rsid w:val="002C31BF"/>
    <w:rsid w:val="002E0CD7"/>
    <w:rsid w:val="002F026B"/>
    <w:rsid w:val="00357BC6"/>
    <w:rsid w:val="0037111D"/>
    <w:rsid w:val="003756B9"/>
    <w:rsid w:val="0038055F"/>
    <w:rsid w:val="003956C6"/>
    <w:rsid w:val="003A3618"/>
    <w:rsid w:val="003E6B9A"/>
    <w:rsid w:val="003E75CE"/>
    <w:rsid w:val="003E7BF6"/>
    <w:rsid w:val="003F2C2E"/>
    <w:rsid w:val="003F4DAD"/>
    <w:rsid w:val="00400F99"/>
    <w:rsid w:val="0041380F"/>
    <w:rsid w:val="00450F07"/>
    <w:rsid w:val="00453542"/>
    <w:rsid w:val="00453CD3"/>
    <w:rsid w:val="00455BC7"/>
    <w:rsid w:val="00460660"/>
    <w:rsid w:val="00460CCB"/>
    <w:rsid w:val="00477370"/>
    <w:rsid w:val="00486107"/>
    <w:rsid w:val="00491827"/>
    <w:rsid w:val="004926B0"/>
    <w:rsid w:val="004A7C69"/>
    <w:rsid w:val="004B0B5A"/>
    <w:rsid w:val="004C4399"/>
    <w:rsid w:val="004C69ED"/>
    <w:rsid w:val="004C787C"/>
    <w:rsid w:val="004E616C"/>
    <w:rsid w:val="004F4B9B"/>
    <w:rsid w:val="00501654"/>
    <w:rsid w:val="005117D3"/>
    <w:rsid w:val="00511AB9"/>
    <w:rsid w:val="00523EA7"/>
    <w:rsid w:val="00542527"/>
    <w:rsid w:val="00551D1F"/>
    <w:rsid w:val="00553375"/>
    <w:rsid w:val="005658A6"/>
    <w:rsid w:val="00570591"/>
    <w:rsid w:val="005720E7"/>
    <w:rsid w:val="005722BB"/>
    <w:rsid w:val="005736B7"/>
    <w:rsid w:val="00575BC4"/>
    <w:rsid w:val="00575E5A"/>
    <w:rsid w:val="00584E2A"/>
    <w:rsid w:val="005861A1"/>
    <w:rsid w:val="00593C9B"/>
    <w:rsid w:val="00596C7E"/>
    <w:rsid w:val="005A3176"/>
    <w:rsid w:val="005A64E9"/>
    <w:rsid w:val="005A7047"/>
    <w:rsid w:val="005B5EE9"/>
    <w:rsid w:val="006104F6"/>
    <w:rsid w:val="0061068E"/>
    <w:rsid w:val="0061674D"/>
    <w:rsid w:val="00660AD3"/>
    <w:rsid w:val="00681705"/>
    <w:rsid w:val="006A5570"/>
    <w:rsid w:val="006A689C"/>
    <w:rsid w:val="006B1EA9"/>
    <w:rsid w:val="006B3D79"/>
    <w:rsid w:val="006D3AE2"/>
    <w:rsid w:val="006E0578"/>
    <w:rsid w:val="006E314D"/>
    <w:rsid w:val="006E7F06"/>
    <w:rsid w:val="00700FC2"/>
    <w:rsid w:val="00705071"/>
    <w:rsid w:val="00710723"/>
    <w:rsid w:val="00712ED1"/>
    <w:rsid w:val="00723ED1"/>
    <w:rsid w:val="0072665F"/>
    <w:rsid w:val="00735ED4"/>
    <w:rsid w:val="00743525"/>
    <w:rsid w:val="00744612"/>
    <w:rsid w:val="007531A0"/>
    <w:rsid w:val="0076286B"/>
    <w:rsid w:val="00764595"/>
    <w:rsid w:val="00766846"/>
    <w:rsid w:val="0077673A"/>
    <w:rsid w:val="007846E1"/>
    <w:rsid w:val="007B570C"/>
    <w:rsid w:val="007C4F3C"/>
    <w:rsid w:val="007C7C4A"/>
    <w:rsid w:val="007E4A6E"/>
    <w:rsid w:val="007F431F"/>
    <w:rsid w:val="007F56A7"/>
    <w:rsid w:val="00807DD0"/>
    <w:rsid w:val="00813F11"/>
    <w:rsid w:val="00825B0C"/>
    <w:rsid w:val="008302E6"/>
    <w:rsid w:val="00871912"/>
    <w:rsid w:val="00891334"/>
    <w:rsid w:val="008A3568"/>
    <w:rsid w:val="008D03B9"/>
    <w:rsid w:val="008E5F0E"/>
    <w:rsid w:val="008F145C"/>
    <w:rsid w:val="008F18D6"/>
    <w:rsid w:val="008F5346"/>
    <w:rsid w:val="00904780"/>
    <w:rsid w:val="009113A8"/>
    <w:rsid w:val="0092166E"/>
    <w:rsid w:val="00922385"/>
    <w:rsid w:val="009223DF"/>
    <w:rsid w:val="00936091"/>
    <w:rsid w:val="00937ADB"/>
    <w:rsid w:val="00940D8A"/>
    <w:rsid w:val="00962258"/>
    <w:rsid w:val="009678B7"/>
    <w:rsid w:val="00982411"/>
    <w:rsid w:val="00992D9C"/>
    <w:rsid w:val="00996CB8"/>
    <w:rsid w:val="009A7568"/>
    <w:rsid w:val="009B2E97"/>
    <w:rsid w:val="009B3C69"/>
    <w:rsid w:val="009B72CC"/>
    <w:rsid w:val="009C15F6"/>
    <w:rsid w:val="009E07F4"/>
    <w:rsid w:val="009E48F0"/>
    <w:rsid w:val="009F392E"/>
    <w:rsid w:val="00A44328"/>
    <w:rsid w:val="00A6177B"/>
    <w:rsid w:val="00A66136"/>
    <w:rsid w:val="00AA4CBB"/>
    <w:rsid w:val="00AA65FA"/>
    <w:rsid w:val="00AA7351"/>
    <w:rsid w:val="00AA7F86"/>
    <w:rsid w:val="00AD056F"/>
    <w:rsid w:val="00AD1F27"/>
    <w:rsid w:val="00AD2773"/>
    <w:rsid w:val="00AD6731"/>
    <w:rsid w:val="00AE1DDE"/>
    <w:rsid w:val="00AF7957"/>
    <w:rsid w:val="00B15B5E"/>
    <w:rsid w:val="00B15D0D"/>
    <w:rsid w:val="00B23CA3"/>
    <w:rsid w:val="00B3491A"/>
    <w:rsid w:val="00B45E9E"/>
    <w:rsid w:val="00B55F9C"/>
    <w:rsid w:val="00B75EE1"/>
    <w:rsid w:val="00B77481"/>
    <w:rsid w:val="00B8518B"/>
    <w:rsid w:val="00BB3740"/>
    <w:rsid w:val="00BD5319"/>
    <w:rsid w:val="00BD55D1"/>
    <w:rsid w:val="00BD7E91"/>
    <w:rsid w:val="00BF374D"/>
    <w:rsid w:val="00BF6D48"/>
    <w:rsid w:val="00C02D0A"/>
    <w:rsid w:val="00C03A6E"/>
    <w:rsid w:val="00C27CAB"/>
    <w:rsid w:val="00C30759"/>
    <w:rsid w:val="00C44F6A"/>
    <w:rsid w:val="00C56EF4"/>
    <w:rsid w:val="00C727E5"/>
    <w:rsid w:val="00C8207D"/>
    <w:rsid w:val="00CB7B5A"/>
    <w:rsid w:val="00CC1E2B"/>
    <w:rsid w:val="00CD1FC4"/>
    <w:rsid w:val="00CE371D"/>
    <w:rsid w:val="00D02A4D"/>
    <w:rsid w:val="00D21061"/>
    <w:rsid w:val="00D316A7"/>
    <w:rsid w:val="00D36EA8"/>
    <w:rsid w:val="00D4108E"/>
    <w:rsid w:val="00D6163D"/>
    <w:rsid w:val="00D63009"/>
    <w:rsid w:val="00D6609F"/>
    <w:rsid w:val="00D831A3"/>
    <w:rsid w:val="00D902AD"/>
    <w:rsid w:val="00DA6FFE"/>
    <w:rsid w:val="00DC3110"/>
    <w:rsid w:val="00DC6282"/>
    <w:rsid w:val="00DD46F3"/>
    <w:rsid w:val="00DD58A6"/>
    <w:rsid w:val="00DE56F2"/>
    <w:rsid w:val="00DF116D"/>
    <w:rsid w:val="00E03321"/>
    <w:rsid w:val="00E10710"/>
    <w:rsid w:val="00E56B31"/>
    <w:rsid w:val="00E824F1"/>
    <w:rsid w:val="00EB104F"/>
    <w:rsid w:val="00EB4A17"/>
    <w:rsid w:val="00EC3C53"/>
    <w:rsid w:val="00ED14BD"/>
    <w:rsid w:val="00EF418A"/>
    <w:rsid w:val="00F01440"/>
    <w:rsid w:val="00F12DEC"/>
    <w:rsid w:val="00F1422A"/>
    <w:rsid w:val="00F1715C"/>
    <w:rsid w:val="00F310F8"/>
    <w:rsid w:val="00F35939"/>
    <w:rsid w:val="00F41D5F"/>
    <w:rsid w:val="00F45607"/>
    <w:rsid w:val="00F64786"/>
    <w:rsid w:val="00F659EB"/>
    <w:rsid w:val="00F65E59"/>
    <w:rsid w:val="00F804A7"/>
    <w:rsid w:val="00F862D6"/>
    <w:rsid w:val="00F86BA6"/>
    <w:rsid w:val="00FA4057"/>
    <w:rsid w:val="00FB7E02"/>
    <w:rsid w:val="00FC26F4"/>
    <w:rsid w:val="00FC6389"/>
    <w:rsid w:val="00FD2F51"/>
    <w:rsid w:val="00FE3455"/>
    <w:rsid w:val="00FF07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450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518734630">
      <w:bodyDiv w:val="1"/>
      <w:marLeft w:val="0"/>
      <w:marRight w:val="0"/>
      <w:marTop w:val="0"/>
      <w:marBottom w:val="0"/>
      <w:divBdr>
        <w:top w:val="none" w:sz="0" w:space="0" w:color="auto"/>
        <w:left w:val="none" w:sz="0" w:space="0" w:color="auto"/>
        <w:bottom w:val="none" w:sz="0" w:space="0" w:color="auto"/>
        <w:right w:val="none" w:sz="0" w:space="0" w:color="auto"/>
      </w:divBdr>
    </w:div>
    <w:div w:id="152883285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1414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68CDF4E-D8D5-4C75-BDBB-BF69A7F9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TotalTime>
  <Pages>5</Pages>
  <Words>1881</Words>
  <Characters>11101</Characters>
  <Application>Microsoft Office Word</Application>
  <DocSecurity>0</DocSecurity>
  <Lines>92</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3</cp:revision>
  <cp:lastPrinted>2019-02-22T13:28:00Z</cp:lastPrinted>
  <dcterms:created xsi:type="dcterms:W3CDTF">2020-08-17T09:02:00Z</dcterms:created>
  <dcterms:modified xsi:type="dcterms:W3CDTF">2020-08-17T12:34:00Z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