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4EA51" w14:textId="77777777" w:rsidR="00601D1F" w:rsidRPr="00601D1F" w:rsidRDefault="00601D1F" w:rsidP="00601D1F">
      <w:pPr>
        <w:pStyle w:val="Titul1"/>
      </w:pPr>
      <w:r w:rsidRPr="00601D1F">
        <w:t>SMLOUVA O KONTROLNÍ ČINNOSTI</w:t>
      </w:r>
    </w:p>
    <w:p w14:paraId="2797324F" w14:textId="27F53013" w:rsidR="00601D1F" w:rsidRPr="00C41C1E" w:rsidRDefault="00532C81" w:rsidP="00601D1F">
      <w:pPr>
        <w:pStyle w:val="Zkladntext"/>
        <w:spacing w:before="120" w:after="0"/>
        <w:jc w:val="center"/>
        <w:rPr>
          <w:rFonts w:ascii="Verdana" w:hAnsi="Verdana"/>
        </w:rPr>
      </w:pPr>
      <w:r w:rsidRPr="00532C81">
        <w:rPr>
          <w:rFonts w:asciiTheme="majorHAnsi" w:hAnsiTheme="majorHAnsi"/>
          <w:b/>
          <w:sz w:val="28"/>
          <w:szCs w:val="32"/>
        </w:rPr>
        <w:t>„Revize ochran na napájecích stanicích“</w:t>
      </w:r>
      <w:r w:rsidR="00601D1F" w:rsidRPr="00C41C1E">
        <w:rPr>
          <w:rFonts w:ascii="Verdana" w:hAnsi="Verdana"/>
          <w:b/>
          <w:bCs/>
        </w:rPr>
        <w:t xml:space="preserve"> </w:t>
      </w:r>
      <w:r w:rsidR="00601D1F" w:rsidRPr="00C41C1E">
        <w:rPr>
          <w:rFonts w:ascii="Verdana" w:hAnsi="Verdana"/>
        </w:rPr>
        <w:t>uzavřená dle § 2652 a násl. zákona č. 89/2012 Sb. (občanský zákoník)</w:t>
      </w:r>
      <w:r w:rsidR="00601D1F" w:rsidRPr="00C41C1E">
        <w:rPr>
          <w:rFonts w:ascii="Verdana" w:hAnsi="Verdana"/>
        </w:rPr>
        <w:br/>
        <w:t>v platném znění mezi těmito smluvními stranami</w:t>
      </w:r>
    </w:p>
    <w:p w14:paraId="6E71D032"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Smluvní strany    </w:t>
      </w:r>
    </w:p>
    <w:p w14:paraId="1F4D03A7" w14:textId="77777777"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rPr>
      </w:pPr>
      <w:r>
        <w:rPr>
          <w:rFonts w:ascii="Verdana" w:hAnsi="Verdana"/>
          <w:b/>
          <w:bCs/>
        </w:rPr>
        <w:t>Objednatel</w:t>
      </w:r>
      <w:r w:rsidR="00601D1F" w:rsidRPr="00601D1F">
        <w:rPr>
          <w:rFonts w:ascii="Verdana" w:hAnsi="Verdana"/>
          <w:b/>
          <w:bCs/>
        </w:rPr>
        <w:t>: Správa železnic, státní organizace</w:t>
      </w:r>
    </w:p>
    <w:p w14:paraId="6891F050" w14:textId="77777777"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se sídlem: Praha 1 – Nové Město, Dlážděná 1003/7, PSČ 110 00</w:t>
      </w:r>
    </w:p>
    <w:p w14:paraId="41BD1450" w14:textId="77777777"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IČ: 70994234, DIČ: CZ70994234</w:t>
      </w:r>
    </w:p>
    <w:p w14:paraId="0DC12672" w14:textId="77777777"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 xml:space="preserve">zapsána v obchodním rejstříku vedeném Městským soudem v Praze, </w:t>
      </w:r>
    </w:p>
    <w:p w14:paraId="45EC8DAC" w14:textId="77777777"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oddíl A, vložka 48384</w:t>
      </w:r>
    </w:p>
    <w:p w14:paraId="1F03EA69" w14:textId="77777777"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Zastoupená Ing. Vladimírem Filipem, ředitelem Oblastního ředitelství Praha, Partyzánská 24, 170 00 Praha 7</w:t>
      </w:r>
    </w:p>
    <w:p w14:paraId="74447956" w14:textId="77777777" w:rsidR="00601D1F" w:rsidRPr="00532C81"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sidRPr="00532C81">
        <w:rPr>
          <w:rFonts w:ascii="Verdana" w:hAnsi="Verdana"/>
          <w:bCs/>
        </w:rPr>
        <w:t xml:space="preserve">Zástupce objednatele ve věcech smluvních: </w:t>
      </w:r>
    </w:p>
    <w:p w14:paraId="01EFC51E" w14:textId="77777777"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532C81">
        <w:rPr>
          <w:rFonts w:ascii="Verdana" w:hAnsi="Verdana"/>
          <w:bCs/>
        </w:rPr>
        <w:t>Ing. Pavel Stejskal, vedoucí odboru veřejných zakázek Oblastního ředitelství Praha, mobil: 601 367 927 (mimo podpisu této smlouvy a jejich případných dodatků)</w:t>
      </w:r>
    </w:p>
    <w:p w14:paraId="6669C086" w14:textId="77777777"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w:t>
      </w:r>
      <w:r w:rsidRPr="00601D1F">
        <w:rPr>
          <w:rFonts w:ascii="Verdana" w:hAnsi="Verdana"/>
          <w:bCs/>
        </w:rPr>
        <w:t xml:space="preserve"> objednatele ve věcech technických: </w:t>
      </w:r>
    </w:p>
    <w:p w14:paraId="020BD078" w14:textId="77777777"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532C81">
        <w:rPr>
          <w:rFonts w:ascii="Verdana" w:hAnsi="Verdana"/>
          <w:bCs/>
        </w:rPr>
        <w:t>Mgr. Bc. František Fiala, DiS., přednosta OŘ Praha SEE, mobil: 702 086 386</w:t>
      </w:r>
    </w:p>
    <w:p w14:paraId="1A493269" w14:textId="0890D054" w:rsidR="00601D1F" w:rsidRPr="00ED569E" w:rsidRDefault="007D7AD8"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sidRPr="00ED569E">
        <w:rPr>
          <w:rFonts w:ascii="Verdana" w:hAnsi="Verdana"/>
          <w:bCs/>
        </w:rPr>
        <w:t>Technický</w:t>
      </w:r>
      <w:r w:rsidR="00601D1F" w:rsidRPr="00ED569E">
        <w:rPr>
          <w:rFonts w:ascii="Verdana" w:hAnsi="Verdana"/>
          <w:bCs/>
        </w:rPr>
        <w:t xml:space="preserve"> dozor objednavatele:</w:t>
      </w:r>
    </w:p>
    <w:p w14:paraId="051F9D13" w14:textId="48352F0D" w:rsidR="00601D1F" w:rsidRPr="00ED569E" w:rsidRDefault="00ED569E" w:rsidP="00601D1F">
      <w:pPr>
        <w:overflowPunct w:val="0"/>
        <w:autoSpaceDE w:val="0"/>
        <w:autoSpaceDN w:val="0"/>
        <w:adjustRightInd w:val="0"/>
        <w:spacing w:after="0" w:line="240" w:lineRule="auto"/>
        <w:ind w:left="1224"/>
        <w:textAlignment w:val="baseline"/>
        <w:rPr>
          <w:rFonts w:ascii="Verdana" w:hAnsi="Verdana"/>
          <w:bCs/>
        </w:rPr>
      </w:pPr>
      <w:r w:rsidRPr="00ED569E">
        <w:rPr>
          <w:rFonts w:ascii="Verdana" w:hAnsi="Verdana"/>
          <w:bCs/>
        </w:rPr>
        <w:t>Jan Hlavinka</w:t>
      </w:r>
      <w:r w:rsidR="00601D1F" w:rsidRPr="00ED569E">
        <w:rPr>
          <w:rFonts w:ascii="Verdana" w:hAnsi="Verdana"/>
          <w:bCs/>
        </w:rPr>
        <w:t xml:space="preserve">, </w:t>
      </w:r>
      <w:r w:rsidRPr="00ED569E">
        <w:rPr>
          <w:rFonts w:ascii="Verdana" w:hAnsi="Verdana"/>
          <w:bCs/>
        </w:rPr>
        <w:t>VPS TNS, OŘ Praha SEE</w:t>
      </w:r>
      <w:r w:rsidR="00601D1F" w:rsidRPr="00ED569E">
        <w:rPr>
          <w:rFonts w:ascii="Verdana" w:hAnsi="Verdana"/>
          <w:bCs/>
        </w:rPr>
        <w:t xml:space="preserve">, mobil: </w:t>
      </w:r>
      <w:r w:rsidRPr="00ED569E">
        <w:rPr>
          <w:rFonts w:ascii="Verdana" w:hAnsi="Verdana"/>
          <w:bCs/>
        </w:rPr>
        <w:t>724 559 728</w:t>
      </w:r>
      <w:r w:rsidR="00601D1F" w:rsidRPr="00ED569E">
        <w:rPr>
          <w:rFonts w:ascii="Verdana" w:hAnsi="Verdana"/>
          <w:bCs/>
        </w:rPr>
        <w:tab/>
      </w:r>
    </w:p>
    <w:p w14:paraId="0803D978" w14:textId="77777777" w:rsidR="00601D1F" w:rsidRPr="00ED569E"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sidRPr="00ED569E">
        <w:rPr>
          <w:rFonts w:ascii="Verdana" w:hAnsi="Verdana"/>
          <w:bCs/>
        </w:rPr>
        <w:t>Ve věcech dodání stávající pravidelné či výchozí revize:</w:t>
      </w:r>
    </w:p>
    <w:p w14:paraId="16BA93BB" w14:textId="6D094CA4" w:rsidR="00601D1F" w:rsidRDefault="00ED569E" w:rsidP="00601D1F">
      <w:pPr>
        <w:overflowPunct w:val="0"/>
        <w:autoSpaceDE w:val="0"/>
        <w:autoSpaceDN w:val="0"/>
        <w:adjustRightInd w:val="0"/>
        <w:spacing w:after="0" w:line="240" w:lineRule="auto"/>
        <w:ind w:left="1224"/>
        <w:textAlignment w:val="baseline"/>
        <w:rPr>
          <w:rFonts w:ascii="Verdana" w:hAnsi="Verdana"/>
          <w:bCs/>
        </w:rPr>
      </w:pPr>
      <w:r w:rsidRPr="00ED569E">
        <w:rPr>
          <w:rFonts w:ascii="Verdana" w:hAnsi="Verdana"/>
          <w:bCs/>
        </w:rPr>
        <w:t>Jan Hlavinka, VPS TNS, OŘ Praha SEE, mobil: 724 559</w:t>
      </w:r>
      <w:r>
        <w:rPr>
          <w:rFonts w:ascii="Verdana" w:hAnsi="Verdana"/>
          <w:bCs/>
        </w:rPr>
        <w:t> </w:t>
      </w:r>
      <w:r w:rsidRPr="00ED569E">
        <w:rPr>
          <w:rFonts w:ascii="Verdana" w:hAnsi="Verdana"/>
          <w:bCs/>
        </w:rPr>
        <w:t>728</w:t>
      </w:r>
    </w:p>
    <w:p w14:paraId="739FA33C" w14:textId="77777777" w:rsidR="00ED569E" w:rsidRPr="00601D1F" w:rsidRDefault="00ED569E" w:rsidP="00601D1F">
      <w:pPr>
        <w:overflowPunct w:val="0"/>
        <w:autoSpaceDE w:val="0"/>
        <w:autoSpaceDN w:val="0"/>
        <w:adjustRightInd w:val="0"/>
        <w:spacing w:after="0" w:line="240" w:lineRule="auto"/>
        <w:ind w:left="1224"/>
        <w:textAlignment w:val="baseline"/>
        <w:rPr>
          <w:rFonts w:ascii="Verdana" w:hAnsi="Verdana"/>
          <w:bCs/>
        </w:rPr>
      </w:pPr>
    </w:p>
    <w:p w14:paraId="0EC23D2F" w14:textId="77777777" w:rsidR="00601D1F" w:rsidRPr="00601D1F" w:rsidRDefault="00601D1F" w:rsidP="00751FD2">
      <w:pPr>
        <w:tabs>
          <w:tab w:val="left" w:pos="426"/>
        </w:tabs>
        <w:spacing w:after="120"/>
        <w:ind w:left="567" w:hanging="567"/>
        <w:rPr>
          <w:rFonts w:ascii="Verdana" w:hAnsi="Verdana"/>
          <w:b/>
          <w:bCs/>
        </w:rPr>
      </w:pPr>
      <w:r w:rsidRPr="00601D1F">
        <w:rPr>
          <w:rFonts w:ascii="Verdana" w:hAnsi="Verdana"/>
          <w:b/>
          <w:bCs/>
        </w:rPr>
        <w:t xml:space="preserve">Číslo smlouvy objednatele:           </w:t>
      </w:r>
    </w:p>
    <w:p w14:paraId="4CB1FC28" w14:textId="77777777" w:rsidR="00601D1F" w:rsidRPr="00FA7BE0" w:rsidRDefault="00601D1F" w:rsidP="00751FD2">
      <w:pPr>
        <w:spacing w:after="120"/>
        <w:rPr>
          <w:rFonts w:ascii="Verdana" w:hAnsi="Verdana"/>
        </w:rPr>
      </w:pPr>
      <w:r>
        <w:rPr>
          <w:rFonts w:ascii="Verdana" w:hAnsi="Verdana"/>
        </w:rPr>
        <w:t xml:space="preserve">      </w:t>
      </w:r>
      <w:r w:rsidRPr="00FA7BE0">
        <w:rPr>
          <w:rFonts w:ascii="Verdana" w:hAnsi="Verdana"/>
        </w:rPr>
        <w:t>a</w:t>
      </w:r>
    </w:p>
    <w:p w14:paraId="63235A54" w14:textId="77777777"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highlight w:val="yellow"/>
        </w:rPr>
      </w:pPr>
      <w:r>
        <w:rPr>
          <w:rFonts w:ascii="Verdana" w:hAnsi="Verdana"/>
          <w:b/>
          <w:bCs/>
          <w:highlight w:val="yellow"/>
        </w:rPr>
        <w:t>Vykonavatel</w:t>
      </w:r>
      <w:r w:rsidR="00601D1F" w:rsidRPr="00601D1F">
        <w:rPr>
          <w:rFonts w:ascii="Verdana" w:hAnsi="Verdana"/>
          <w:b/>
          <w:bCs/>
          <w:highlight w:val="yellow"/>
        </w:rPr>
        <w:t>: Název (adresa sídla dle zápisu v Obchodním rejstříku nebo jiné obdobné evidenci)</w:t>
      </w:r>
    </w:p>
    <w:p w14:paraId="5E4D3383" w14:textId="77777777"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highlight w:val="yellow"/>
        </w:rPr>
      </w:pPr>
      <w:r w:rsidRPr="00601D1F">
        <w:rPr>
          <w:rFonts w:ascii="Verdana" w:hAnsi="Verdana"/>
          <w:bCs/>
          <w:highlight w:val="yellow"/>
        </w:rPr>
        <w:t>se sídlem: ………………………………………………</w:t>
      </w:r>
    </w:p>
    <w:p w14:paraId="52BE111D" w14:textId="77777777"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IČ: ………, DIČ: CZ………, je – není plátce DPH            </w:t>
      </w:r>
    </w:p>
    <w:p w14:paraId="60A36E49" w14:textId="77777777"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       Zapsán v obchodním rejstříku u ………………………………………………,</w:t>
      </w:r>
      <w:r w:rsidRPr="00601D1F">
        <w:rPr>
          <w:rFonts w:ascii="Verdana" w:hAnsi="Verdana"/>
          <w:bCs/>
          <w:highlight w:val="yellow"/>
        </w:rPr>
        <w:br/>
        <w:t xml:space="preserve">       oddíl …, vložka …</w:t>
      </w:r>
    </w:p>
    <w:p w14:paraId="78CABDCF" w14:textId="77777777" w:rsidR="00601D1F" w:rsidRPr="00601D1F" w:rsidRDefault="00601D1F" w:rsidP="00672CEF">
      <w:pPr>
        <w:overflowPunct w:val="0"/>
        <w:autoSpaceDE w:val="0"/>
        <w:autoSpaceDN w:val="0"/>
        <w:adjustRightInd w:val="0"/>
        <w:spacing w:before="240" w:line="240" w:lineRule="auto"/>
        <w:ind w:left="792"/>
        <w:textAlignment w:val="baseline"/>
        <w:rPr>
          <w:rFonts w:ascii="Verdana" w:hAnsi="Verdana"/>
          <w:bCs/>
          <w:highlight w:val="yellow"/>
        </w:rPr>
      </w:pPr>
      <w:r w:rsidRPr="00601D1F">
        <w:rPr>
          <w:rFonts w:ascii="Verdana" w:hAnsi="Verdana"/>
          <w:bCs/>
          <w:highlight w:val="yellow"/>
        </w:rPr>
        <w:t>Zastoupena: ………………………, tel.: ………………………</w:t>
      </w:r>
    </w:p>
    <w:p w14:paraId="14E09F7E" w14:textId="77777777"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Bankovní spojení: </w:t>
      </w:r>
    </w:p>
    <w:p w14:paraId="085370D4" w14:textId="77777777"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highlight w:val="yellow"/>
        </w:rPr>
      </w:pPr>
      <w:r>
        <w:rPr>
          <w:rFonts w:ascii="Verdana" w:hAnsi="Verdana"/>
          <w:bCs/>
          <w:highlight w:val="yellow"/>
        </w:rPr>
        <w:t>Zástupce</w:t>
      </w:r>
      <w:r w:rsidRPr="00601D1F">
        <w:rPr>
          <w:rFonts w:ascii="Verdana" w:hAnsi="Verdana"/>
          <w:bCs/>
          <w:highlight w:val="yellow"/>
        </w:rPr>
        <w:t xml:space="preserve"> vykonavatele ve věcech technických: </w:t>
      </w:r>
      <w:r w:rsidR="00672CEF">
        <w:rPr>
          <w:rFonts w:ascii="Verdana" w:hAnsi="Verdana"/>
          <w:bCs/>
          <w:highlight w:val="yellow"/>
        </w:rPr>
        <w:t>..............., tel.:.............</w:t>
      </w:r>
    </w:p>
    <w:p w14:paraId="041C3682" w14:textId="77777777" w:rsidR="00601D1F" w:rsidRPr="00FA7BE0" w:rsidRDefault="00601D1F" w:rsidP="00601D1F">
      <w:pPr>
        <w:spacing w:before="120"/>
        <w:ind w:firstLine="426"/>
        <w:rPr>
          <w:rFonts w:ascii="Verdana" w:hAnsi="Verdana"/>
        </w:rPr>
      </w:pPr>
    </w:p>
    <w:p w14:paraId="4963C343" w14:textId="77777777" w:rsidR="00601D1F" w:rsidRPr="00601D1F" w:rsidRDefault="00601D1F" w:rsidP="00751FD2">
      <w:pPr>
        <w:tabs>
          <w:tab w:val="left" w:pos="426"/>
        </w:tabs>
        <w:ind w:left="567" w:hanging="567"/>
        <w:rPr>
          <w:rFonts w:ascii="Verdana" w:hAnsi="Verdana"/>
          <w:b/>
          <w:bCs/>
        </w:rPr>
      </w:pPr>
      <w:r w:rsidRPr="00F4755D">
        <w:rPr>
          <w:rFonts w:ascii="Verdana" w:hAnsi="Verdana"/>
          <w:b/>
          <w:bCs/>
          <w:highlight w:val="yellow"/>
        </w:rPr>
        <w:t>Číslo smlouvy vykonavatele:</w:t>
      </w:r>
      <w:r w:rsidRPr="00601D1F">
        <w:rPr>
          <w:rFonts w:ascii="Verdana" w:hAnsi="Verdana"/>
          <w:b/>
          <w:bCs/>
        </w:rPr>
        <w:t xml:space="preserve">           </w:t>
      </w:r>
    </w:p>
    <w:p w14:paraId="1AF50BFB" w14:textId="3EECADCD" w:rsid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lastRenderedPageBreak/>
        <w:t xml:space="preserve"> Předmět kontrolní činnosti</w:t>
      </w:r>
    </w:p>
    <w:p w14:paraId="6A918FCA" w14:textId="27A9C7AE" w:rsidR="001E233B" w:rsidRPr="001E233B" w:rsidRDefault="00601D1F" w:rsidP="00751FD2">
      <w:pPr>
        <w:pStyle w:val="Odstavecseseznamem"/>
        <w:numPr>
          <w:ilvl w:val="1"/>
          <w:numId w:val="47"/>
        </w:numPr>
        <w:spacing w:before="120" w:after="120"/>
        <w:ind w:left="788" w:hanging="431"/>
        <w:rPr>
          <w:rFonts w:ascii="Verdana" w:hAnsi="Verdana"/>
          <w:bCs/>
        </w:rPr>
      </w:pPr>
      <w:r w:rsidRPr="001E233B">
        <w:rPr>
          <w:rFonts w:ascii="Verdana" w:hAnsi="Verdana"/>
          <w:bCs/>
        </w:rPr>
        <w:t>Předmětem kontrolní činnosti je provedení p</w:t>
      </w:r>
      <w:r w:rsidR="001E233B" w:rsidRPr="001E233B">
        <w:rPr>
          <w:rFonts w:ascii="Verdana" w:hAnsi="Verdana"/>
          <w:bCs/>
        </w:rPr>
        <w:t>eriodických revizí, které vyžadují kontrolu a nastavení stávajících elektronických vysokonapěťových (dále VN) ochran prostřednictvím software (dále SW) kontroly ve vybraných rozvodnách SEE v napěťové hladině 3kV, 22kV, 27kV, 110kV</w:t>
      </w:r>
      <w:r w:rsidR="001E233B">
        <w:rPr>
          <w:rFonts w:ascii="Verdana" w:hAnsi="Verdana"/>
          <w:bCs/>
        </w:rPr>
        <w:t xml:space="preserve"> </w:t>
      </w:r>
      <w:r w:rsidR="001E233B" w:rsidRPr="001E233B">
        <w:rPr>
          <w:rFonts w:ascii="Verdana" w:hAnsi="Verdana"/>
          <w:bCs/>
        </w:rPr>
        <w:t>(kontrola stavu přívodních a vývodových kontaktů; impl</w:t>
      </w:r>
      <w:r w:rsidR="001E233B">
        <w:rPr>
          <w:rFonts w:ascii="Verdana" w:hAnsi="Verdana"/>
          <w:bCs/>
        </w:rPr>
        <w:t>ementace předepsaného zkušebního</w:t>
      </w:r>
      <w:r w:rsidR="001E233B" w:rsidRPr="001E233B">
        <w:rPr>
          <w:rFonts w:ascii="Verdana" w:hAnsi="Verdana"/>
          <w:bCs/>
        </w:rPr>
        <w:t xml:space="preserve"> proudu a napětí dle typu a připojení ochrany na měřící transformátor proudu či měřící transformátor napětí; v případě správné reakce na zkušební proud či napětí bude provedena kontrola nastavení a vystaven protokol o nastavení; v případě chybné reakce n</w:t>
      </w:r>
      <w:r w:rsidR="001E233B">
        <w:rPr>
          <w:rFonts w:ascii="Verdana" w:hAnsi="Verdana"/>
          <w:bCs/>
        </w:rPr>
        <w:t xml:space="preserve">a zkušební proud či napětí bude </w:t>
      </w:r>
      <w:r w:rsidR="001E233B" w:rsidRPr="001E233B">
        <w:rPr>
          <w:rFonts w:ascii="Verdana" w:hAnsi="Verdana"/>
          <w:bCs/>
        </w:rPr>
        <w:t xml:space="preserve">provedeno nové nastavení a výpočet ochrany včetně vystavení protokolu o nastavení; uvedení do provozu.                     </w:t>
      </w:r>
    </w:p>
    <w:p w14:paraId="45D96191" w14:textId="0E338C14" w:rsidR="00601D1F" w:rsidRPr="00601D1F" w:rsidRDefault="00601D1F" w:rsidP="001E233B">
      <w:pPr>
        <w:overflowPunct w:val="0"/>
        <w:autoSpaceDE w:val="0"/>
        <w:autoSpaceDN w:val="0"/>
        <w:adjustRightInd w:val="0"/>
        <w:spacing w:before="120" w:after="0" w:line="240" w:lineRule="auto"/>
        <w:ind w:left="794"/>
        <w:textAlignment w:val="baseline"/>
        <w:rPr>
          <w:rFonts w:ascii="Verdana" w:hAnsi="Verdana"/>
          <w:bCs/>
        </w:rPr>
      </w:pPr>
      <w:r w:rsidRPr="001E233B">
        <w:rPr>
          <w:rFonts w:ascii="Verdana" w:hAnsi="Verdana"/>
          <w:bCs/>
        </w:rPr>
        <w:t>Konkrétní zařízení i s ceníky kontrol jsou přílohami této smlouvy.</w:t>
      </w:r>
      <w:r w:rsidRPr="00601D1F">
        <w:rPr>
          <w:rFonts w:ascii="Verdana" w:hAnsi="Verdana"/>
          <w:bCs/>
        </w:rPr>
        <w:t xml:space="preserve"> </w:t>
      </w:r>
    </w:p>
    <w:p w14:paraId="3F80D928" w14:textId="77777777"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Práce </w:t>
      </w:r>
      <w:r w:rsidRPr="001E233B">
        <w:rPr>
          <w:rFonts w:ascii="Verdana" w:hAnsi="Verdana"/>
          <w:bCs/>
        </w:rPr>
        <w:t>spojené s prohlídkami a revizemi zařízení se</w:t>
      </w:r>
      <w:r w:rsidRPr="004F2899">
        <w:rPr>
          <w:rFonts w:ascii="Verdana" w:hAnsi="Verdana"/>
          <w:bCs/>
        </w:rPr>
        <w:t xml:space="preserve"> vykonavatel zavazuje provést tak, </w:t>
      </w:r>
      <w:r w:rsidRPr="004F2899">
        <w:rPr>
          <w:rFonts w:ascii="Verdana" w:hAnsi="Verdana"/>
          <w:b/>
          <w:bCs/>
        </w:rPr>
        <w:t>aby nedošlo k narušení provozu na tratích Správy železnic i třetích osob.</w:t>
      </w:r>
    </w:p>
    <w:p w14:paraId="4D17B96F" w14:textId="366A9850"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Po provedení </w:t>
      </w:r>
      <w:r w:rsidRPr="001E233B">
        <w:rPr>
          <w:rFonts w:ascii="Verdana" w:hAnsi="Verdana"/>
          <w:bCs/>
        </w:rPr>
        <w:t>revizních</w:t>
      </w:r>
      <w:r w:rsidRPr="004F2899">
        <w:rPr>
          <w:rFonts w:ascii="Verdana" w:hAnsi="Verdana"/>
          <w:bCs/>
        </w:rPr>
        <w:t xml:space="preserve"> prací se vykonavatel zavazuje řádně zdokumentovat skutečný stav, v souladu se zákony, předpisy, normami ČR a EU a předpisy Správy železnic, státní organizace.</w:t>
      </w:r>
    </w:p>
    <w:p w14:paraId="2231B25D" w14:textId="77777777"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Vykonavatel výslovně prohlašuje, že se všemi platnými Českými technickými normami a interními předpisy Správě železnic pro typ činností vyžadovaných touto smlouvou o kontrolní činnosti je plně seznámen.</w:t>
      </w:r>
    </w:p>
    <w:p w14:paraId="679467DC" w14:textId="77777777" w:rsidR="00601D1F" w:rsidRPr="008701CB"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8701CB">
        <w:rPr>
          <w:rFonts w:ascii="Verdana" w:hAnsi="Verdana"/>
          <w:bCs/>
        </w:rPr>
        <w:t xml:space="preserve">Po provedení předmětu kontrolní činnosti bude vykonavatelem objednavateli předán pro jednotlivé objekty </w:t>
      </w:r>
      <w:r w:rsidRPr="008701CB">
        <w:rPr>
          <w:rFonts w:ascii="Verdana" w:hAnsi="Verdana"/>
          <w:b/>
          <w:bCs/>
        </w:rPr>
        <w:t>ve dvou vyhotoveních</w:t>
      </w:r>
      <w:r w:rsidRPr="008701CB">
        <w:rPr>
          <w:rFonts w:ascii="Verdana" w:hAnsi="Verdana"/>
          <w:bCs/>
        </w:rPr>
        <w:t xml:space="preserve"> Protokol o technické prohlídce a </w:t>
      </w:r>
      <w:r w:rsidRPr="008701CB">
        <w:rPr>
          <w:rFonts w:ascii="Verdana" w:hAnsi="Verdana"/>
          <w:b/>
          <w:bCs/>
        </w:rPr>
        <w:t>ve dvou vyhotoveních</w:t>
      </w:r>
      <w:r w:rsidRPr="008701CB">
        <w:rPr>
          <w:rFonts w:ascii="Verdana" w:hAnsi="Verdana"/>
          <w:bCs/>
        </w:rPr>
        <w:t xml:space="preserve"> Zpráva o revizi dle Řádu UTZ. Tato vyhotovení musí splňovat veškeré náležitosti tak, aby mohla sloužit objednavateli jako podklad k žádosti Drážnímu úřadu o prodloužení Průkazu způsobilosti.  </w:t>
      </w:r>
    </w:p>
    <w:p w14:paraId="4361471A" w14:textId="77777777"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Předmět smlouvy je realizován na majetku ve vlastnictví České republiky s právem hospodařit s majetkem státu pro Správu železnic. </w:t>
      </w:r>
    </w:p>
    <w:p w14:paraId="05F184AB" w14:textId="77777777" w:rsidR="00601D1F" w:rsidRPr="00CA7C26"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i/>
          <w:highlight w:val="yellow"/>
        </w:rPr>
      </w:pPr>
      <w:r w:rsidRPr="00CA7C26">
        <w:rPr>
          <w:rFonts w:ascii="Verdana" w:hAnsi="Verdana"/>
          <w:bCs/>
          <w:highlight w:val="yellow"/>
        </w:rPr>
        <w:t xml:space="preserve">Poddodavatelem je / jsou </w:t>
      </w:r>
      <w:r w:rsidRPr="00CA7C26">
        <w:rPr>
          <w:rFonts w:ascii="Verdana" w:hAnsi="Verdana"/>
          <w:bCs/>
          <w:i/>
          <w:highlight w:val="yellow"/>
        </w:rPr>
        <w:t>…………: (existuje-li, vypsat jejich název adresy, IČ</w:t>
      </w:r>
      <w:r w:rsidRPr="00CA7C26">
        <w:rPr>
          <w:rFonts w:ascii="Verdana" w:hAnsi="Verdana"/>
          <w:bCs/>
          <w:i/>
          <w:highlight w:val="yellow"/>
        </w:rPr>
        <w:br/>
        <w:t>a činnosti, včetně jejich finančního objemu vyjádřeného v procentech z celkového finančního objemu předmětu plnění této smlouvy, které budou provádět – jinak celý bod vymazat).</w:t>
      </w:r>
    </w:p>
    <w:p w14:paraId="1E67FF65"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Výchozí podklady</w:t>
      </w:r>
    </w:p>
    <w:p w14:paraId="16BD77D2" w14:textId="77777777" w:rsidR="00601D1F" w:rsidRPr="008413EF" w:rsidRDefault="00601D1F" w:rsidP="00751FD2">
      <w:pPr>
        <w:numPr>
          <w:ilvl w:val="1"/>
          <w:numId w:val="47"/>
        </w:numPr>
        <w:overflowPunct w:val="0"/>
        <w:autoSpaceDE w:val="0"/>
        <w:autoSpaceDN w:val="0"/>
        <w:adjustRightInd w:val="0"/>
        <w:spacing w:before="120" w:line="240" w:lineRule="auto"/>
        <w:ind w:left="788" w:hanging="431"/>
        <w:textAlignment w:val="baseline"/>
        <w:rPr>
          <w:rFonts w:ascii="Verdana" w:hAnsi="Verdana"/>
          <w:bCs/>
        </w:rPr>
      </w:pPr>
      <w:r w:rsidRPr="008413EF">
        <w:rPr>
          <w:rFonts w:ascii="Verdana" w:hAnsi="Verdana"/>
          <w:bCs/>
        </w:rPr>
        <w:t>Smlouva bude plněna v souladu se zněním následujících dokumentů:</w:t>
      </w:r>
    </w:p>
    <w:p w14:paraId="7DAA7A9E" w14:textId="36AB9570"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Pr>
          <w:rFonts w:ascii="Verdana" w:hAnsi="Verdana"/>
        </w:rPr>
        <w:t xml:space="preserve"> </w:t>
      </w:r>
      <w:r w:rsidRPr="00FA7BE0">
        <w:rPr>
          <w:rFonts w:ascii="Verdana" w:hAnsi="Verdana"/>
        </w:rPr>
        <w:t xml:space="preserve">Výzvou objednatele k podání nabídky včetně příloh na podání cenové nabídky pod </w:t>
      </w:r>
      <w:r>
        <w:rPr>
          <w:rFonts w:ascii="Verdana" w:hAnsi="Verdana"/>
        </w:rPr>
        <w:t xml:space="preserve">   </w:t>
      </w:r>
      <w:r w:rsidR="00A963E2">
        <w:rPr>
          <w:rFonts w:ascii="Verdana" w:hAnsi="Verdana"/>
        </w:rPr>
        <w:t xml:space="preserve">     </w:t>
      </w:r>
      <w:proofErr w:type="gramStart"/>
      <w:r w:rsidRPr="00FA7BE0">
        <w:rPr>
          <w:rFonts w:ascii="Verdana" w:hAnsi="Verdana"/>
        </w:rPr>
        <w:t>č.j.</w:t>
      </w:r>
      <w:proofErr w:type="gramEnd"/>
      <w:r w:rsidRPr="00FA7BE0">
        <w:rPr>
          <w:rFonts w:ascii="Verdana" w:hAnsi="Verdana"/>
        </w:rPr>
        <w:t xml:space="preserve"> </w:t>
      </w:r>
      <w:r w:rsidR="001D63A3" w:rsidRPr="001D63A3">
        <w:rPr>
          <w:rFonts w:ascii="Verdana" w:hAnsi="Verdana"/>
        </w:rPr>
        <w:t>26911</w:t>
      </w:r>
      <w:r w:rsidRPr="001D63A3">
        <w:rPr>
          <w:rFonts w:ascii="Verdana" w:hAnsi="Verdana"/>
        </w:rPr>
        <w:t>/2020</w:t>
      </w:r>
      <w:r w:rsidR="008701CB" w:rsidRPr="001D63A3">
        <w:rPr>
          <w:rFonts w:ascii="Verdana" w:hAnsi="Verdana"/>
        </w:rPr>
        <w:t>-SŽ</w:t>
      </w:r>
      <w:r w:rsidRPr="00FA7BE0">
        <w:rPr>
          <w:rFonts w:ascii="Verdana" w:hAnsi="Verdana"/>
        </w:rPr>
        <w:t xml:space="preserve">-OŘ PHA-OVZ ze dne  </w:t>
      </w:r>
      <w:r w:rsidR="009873F1">
        <w:rPr>
          <w:rFonts w:ascii="Verdana" w:hAnsi="Verdana"/>
        </w:rPr>
        <w:t>23</w:t>
      </w:r>
      <w:bookmarkStart w:id="0" w:name="_GoBack"/>
      <w:bookmarkEnd w:id="0"/>
      <w:r w:rsidR="008701CB" w:rsidRPr="008701CB">
        <w:rPr>
          <w:rFonts w:ascii="Verdana" w:hAnsi="Verdana"/>
        </w:rPr>
        <w:t>. 07.</w:t>
      </w:r>
      <w:r w:rsidRPr="008701CB">
        <w:rPr>
          <w:rFonts w:ascii="Verdana" w:hAnsi="Verdana"/>
        </w:rPr>
        <w:t xml:space="preserve"> 2020.</w:t>
      </w:r>
    </w:p>
    <w:p w14:paraId="102EFC9B" w14:textId="77777777"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sidRPr="00FA7BE0">
        <w:rPr>
          <w:rFonts w:ascii="Verdana" w:hAnsi="Verdana"/>
        </w:rPr>
        <w:t xml:space="preserve">Nabídkou vykonavatele ze dne </w:t>
      </w:r>
      <w:r w:rsidRPr="00F85B9A">
        <w:rPr>
          <w:rFonts w:ascii="Verdana" w:hAnsi="Verdana"/>
          <w:highlight w:val="yellow"/>
        </w:rPr>
        <w:t>………</w:t>
      </w:r>
    </w:p>
    <w:p w14:paraId="759D8DDD" w14:textId="77777777" w:rsidR="00601D1F" w:rsidRDefault="00601D1F" w:rsidP="008413EF">
      <w:pPr>
        <w:numPr>
          <w:ilvl w:val="0"/>
          <w:numId w:val="48"/>
        </w:numPr>
        <w:overflowPunct w:val="0"/>
        <w:autoSpaceDE w:val="0"/>
        <w:autoSpaceDN w:val="0"/>
        <w:adjustRightInd w:val="0"/>
        <w:spacing w:before="60" w:after="120" w:line="240" w:lineRule="auto"/>
        <w:jc w:val="both"/>
        <w:textAlignment w:val="baseline"/>
        <w:rPr>
          <w:rFonts w:ascii="Verdana" w:hAnsi="Verdana"/>
        </w:rPr>
      </w:pPr>
      <w:r w:rsidRPr="00FA7BE0">
        <w:rPr>
          <w:rFonts w:ascii="Verdana" w:hAnsi="Verdana"/>
        </w:rPr>
        <w:t xml:space="preserve">Oznámením objednavatele o výběru nejvýhodnější nabídky </w:t>
      </w:r>
      <w:proofErr w:type="gramStart"/>
      <w:r w:rsidRPr="00F85B9A">
        <w:rPr>
          <w:rFonts w:ascii="Verdana" w:hAnsi="Verdana"/>
          <w:highlight w:val="yellow"/>
        </w:rPr>
        <w:t>č.j.</w:t>
      </w:r>
      <w:proofErr w:type="gramEnd"/>
      <w:r w:rsidRPr="00F85B9A">
        <w:rPr>
          <w:rFonts w:ascii="Verdana" w:hAnsi="Verdana"/>
          <w:highlight w:val="yellow"/>
        </w:rPr>
        <w:t xml:space="preserve"> …………. ze dne …….,</w:t>
      </w:r>
      <w:r w:rsidRPr="00FA7BE0">
        <w:rPr>
          <w:rFonts w:ascii="Verdana" w:hAnsi="Verdana"/>
        </w:rPr>
        <w:t xml:space="preserve"> podepsané ředitelem Oblastního ředitelství Praha na základě návrhu hodnotící komise.</w:t>
      </w:r>
    </w:p>
    <w:p w14:paraId="2D106B8A"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Doba plnění smlouvy a název smlouvy</w:t>
      </w:r>
    </w:p>
    <w:p w14:paraId="69FA5A9B" w14:textId="70E9E15C" w:rsidR="00601D1F" w:rsidRPr="00064A9F" w:rsidRDefault="00601D1F" w:rsidP="00751FD2">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064A9F">
        <w:rPr>
          <w:rFonts w:ascii="Verdana" w:hAnsi="Verdana"/>
          <w:bCs/>
        </w:rPr>
        <w:t xml:space="preserve">Povinnost provádění kontrolní činnosti vzniká vykonavateli </w:t>
      </w:r>
      <w:r w:rsidRPr="00064A9F">
        <w:rPr>
          <w:rFonts w:ascii="Verdana" w:hAnsi="Verdana"/>
          <w:b/>
          <w:bCs/>
        </w:rPr>
        <w:t>po nabytí účinnosti této smlouvy v </w:t>
      </w:r>
      <w:r w:rsidR="00064A9F" w:rsidRPr="00064A9F">
        <w:rPr>
          <w:rFonts w:ascii="Verdana" w:hAnsi="Verdana"/>
          <w:b/>
          <w:bCs/>
        </w:rPr>
        <w:t>srpnu</w:t>
      </w:r>
      <w:r w:rsidRPr="00064A9F">
        <w:rPr>
          <w:rFonts w:ascii="Verdana" w:hAnsi="Verdana"/>
          <w:b/>
          <w:bCs/>
        </w:rPr>
        <w:t xml:space="preserve"> 2020 s konečným termínem ukončení prací do </w:t>
      </w:r>
      <w:r w:rsidR="00064A9F" w:rsidRPr="00064A9F">
        <w:rPr>
          <w:rFonts w:ascii="Verdana" w:hAnsi="Verdana"/>
          <w:b/>
          <w:bCs/>
        </w:rPr>
        <w:t>5. prosince</w:t>
      </w:r>
      <w:r w:rsidR="00064A9F">
        <w:rPr>
          <w:rFonts w:ascii="Verdana" w:hAnsi="Verdana"/>
          <w:b/>
          <w:bCs/>
        </w:rPr>
        <w:t xml:space="preserve"> </w:t>
      </w:r>
      <w:r w:rsidRPr="00064A9F">
        <w:rPr>
          <w:rFonts w:ascii="Verdana" w:hAnsi="Verdana"/>
          <w:b/>
          <w:bCs/>
        </w:rPr>
        <w:t>2020.</w:t>
      </w:r>
    </w:p>
    <w:p w14:paraId="4472E578"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Jestliže vykonavatel řádně provede kontrolní činnost nebo její část (jednotlivá zařízení) před dohodnutým termínem, zavazuje se objednatel toto převzít i v dřívějším nabídnutém termínu.</w:t>
      </w:r>
    </w:p>
    <w:p w14:paraId="06D9FB6C"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EC2D95">
        <w:rPr>
          <w:rFonts w:ascii="Verdana" w:hAnsi="Verdana"/>
          <w:bCs/>
        </w:rPr>
        <w:t>Objednatel se zavazuje, že řádně dokončenou kontrolní činnost doloženou Protokolem o technické prohlídce a Zprávou o revizi převezme</w:t>
      </w:r>
      <w:r w:rsidRPr="008413EF">
        <w:rPr>
          <w:rFonts w:ascii="Verdana" w:hAnsi="Verdana"/>
          <w:bCs/>
        </w:rPr>
        <w:t xml:space="preserve"> a zaplatí dohodnutou cenu.</w:t>
      </w:r>
    </w:p>
    <w:p w14:paraId="5325BF19"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lastRenderedPageBreak/>
        <w:t xml:space="preserve"> Podmínky provádění kontrolní činnosti</w:t>
      </w:r>
    </w:p>
    <w:p w14:paraId="6A21061C" w14:textId="77777777" w:rsidR="00601D1F" w:rsidRPr="008413EF" w:rsidRDefault="00601D1F" w:rsidP="00751FD2">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8413EF">
        <w:rPr>
          <w:rFonts w:ascii="Verdana" w:hAnsi="Verdana"/>
          <w:bCs/>
        </w:rPr>
        <w:t>Práce budou prováděny v součinnosti s objednavatelem.</w:t>
      </w:r>
    </w:p>
    <w:p w14:paraId="0FF44CD2"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je povinen zpřístupnit všechny prostory určených technických zařízení</w:t>
      </w:r>
      <w:r w:rsidRPr="008413EF">
        <w:rPr>
          <w:rFonts w:ascii="Verdana" w:hAnsi="Verdana"/>
          <w:bCs/>
        </w:rPr>
        <w:br/>
        <w:t>pro provedení prohlídky a zkoušky.</w:t>
      </w:r>
    </w:p>
    <w:p w14:paraId="2A33D64D" w14:textId="77777777" w:rsidR="00601D1F" w:rsidRPr="002F451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poskytne vykonavateli potřebné podklady pro provedení prohlídky</w:t>
      </w:r>
      <w:r w:rsidR="008413EF">
        <w:rPr>
          <w:rFonts w:ascii="Verdana" w:hAnsi="Verdana"/>
          <w:bCs/>
        </w:rPr>
        <w:t xml:space="preserve"> a </w:t>
      </w:r>
      <w:r w:rsidR="008413EF" w:rsidRPr="002F4519">
        <w:rPr>
          <w:rFonts w:ascii="Verdana" w:hAnsi="Verdana"/>
          <w:bCs/>
        </w:rPr>
        <w:t>zkoušky, zejména:</w:t>
      </w:r>
    </w:p>
    <w:p w14:paraId="21B122CA" w14:textId="77777777" w:rsidR="00601D1F" w:rsidRPr="002F451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2F4519">
        <w:rPr>
          <w:rFonts w:ascii="Verdana" w:hAnsi="Verdana"/>
          <w:bCs/>
        </w:rPr>
        <w:t xml:space="preserve">technickou dokumentaci el. </w:t>
      </w:r>
      <w:proofErr w:type="gramStart"/>
      <w:r w:rsidRPr="002F4519">
        <w:rPr>
          <w:rFonts w:ascii="Verdana" w:hAnsi="Verdana"/>
          <w:bCs/>
        </w:rPr>
        <w:t>stanice</w:t>
      </w:r>
      <w:proofErr w:type="gramEnd"/>
      <w:r w:rsidRPr="002F4519">
        <w:rPr>
          <w:rFonts w:ascii="Verdana" w:hAnsi="Verdana"/>
          <w:bCs/>
        </w:rPr>
        <w:t xml:space="preserve"> a zařízení, </w:t>
      </w:r>
    </w:p>
    <w:p w14:paraId="2390588E" w14:textId="77777777" w:rsidR="00601D1F" w:rsidRPr="002F451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2F4519">
        <w:rPr>
          <w:rFonts w:ascii="Verdana" w:hAnsi="Verdana"/>
          <w:bCs/>
        </w:rPr>
        <w:t xml:space="preserve">místní provozní a bezpečnostní předpisy, </w:t>
      </w:r>
    </w:p>
    <w:p w14:paraId="73A209C3" w14:textId="77777777" w:rsidR="00601D1F" w:rsidRPr="002F451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2F4519">
        <w:rPr>
          <w:rFonts w:ascii="Verdana" w:hAnsi="Verdana"/>
          <w:bCs/>
        </w:rPr>
        <w:t xml:space="preserve">platnou zprávu o periodické revizi el. </w:t>
      </w:r>
      <w:proofErr w:type="gramStart"/>
      <w:r w:rsidRPr="002F4519">
        <w:rPr>
          <w:rFonts w:ascii="Verdana" w:hAnsi="Verdana"/>
          <w:bCs/>
        </w:rPr>
        <w:t>zařízení</w:t>
      </w:r>
      <w:proofErr w:type="gramEnd"/>
      <w:r w:rsidRPr="002F4519">
        <w:rPr>
          <w:rFonts w:ascii="Verdana" w:hAnsi="Verdana"/>
          <w:bCs/>
        </w:rPr>
        <w:t xml:space="preserve"> a hromosvodů</w:t>
      </w:r>
    </w:p>
    <w:p w14:paraId="2A5D774D" w14:textId="77777777" w:rsidR="00601D1F" w:rsidRPr="002F451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2F4519">
        <w:rPr>
          <w:rFonts w:ascii="Verdana" w:hAnsi="Verdana"/>
          <w:bCs/>
        </w:rPr>
        <w:t xml:space="preserve">doklady o provedené údržbě a opravách el. </w:t>
      </w:r>
      <w:proofErr w:type="gramStart"/>
      <w:r w:rsidRPr="002F4519">
        <w:rPr>
          <w:rFonts w:ascii="Verdana" w:hAnsi="Verdana"/>
          <w:bCs/>
        </w:rPr>
        <w:t>zařízení</w:t>
      </w:r>
      <w:proofErr w:type="gramEnd"/>
      <w:r w:rsidRPr="002F4519">
        <w:rPr>
          <w:rFonts w:ascii="Verdana" w:hAnsi="Verdana"/>
          <w:bCs/>
        </w:rPr>
        <w:t xml:space="preserve"> </w:t>
      </w:r>
    </w:p>
    <w:p w14:paraId="5EB68961" w14:textId="77777777" w:rsidR="00601D1F" w:rsidRPr="002F451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2F4519">
        <w:rPr>
          <w:rFonts w:ascii="Verdana" w:hAnsi="Verdana"/>
          <w:bCs/>
        </w:rPr>
        <w:t>Po řádně provedené prohlídce, zkoušce a revize určeného technického zařízení (UTZ) v provozu podle ustanovení vyhlášky  č. 100/1995 Sb. – Řád určených technických zařízení (Řád UTZ), která se provádí v souladu se zákonem č. 266/1994 Sb., o drahách v platném znění a vyhláškou, kterou se provádí stavební a technický řád drah</w:t>
      </w:r>
      <w:r w:rsidR="008413EF" w:rsidRPr="002F4519">
        <w:rPr>
          <w:rFonts w:ascii="Verdana" w:hAnsi="Verdana"/>
          <w:bCs/>
        </w:rPr>
        <w:t xml:space="preserve"> </w:t>
      </w:r>
      <w:r w:rsidRPr="002F4519">
        <w:rPr>
          <w:rFonts w:ascii="Verdana" w:hAnsi="Verdana"/>
          <w:bCs/>
        </w:rPr>
        <w:t xml:space="preserve">č. 177/1995 Sb., v platném znění  každé jednotlivé el. </w:t>
      </w:r>
      <w:proofErr w:type="gramStart"/>
      <w:r w:rsidRPr="002F4519">
        <w:rPr>
          <w:rFonts w:ascii="Verdana" w:hAnsi="Verdana"/>
          <w:bCs/>
        </w:rPr>
        <w:t>stanice</w:t>
      </w:r>
      <w:proofErr w:type="gramEnd"/>
      <w:r w:rsidRPr="002F4519">
        <w:rPr>
          <w:rFonts w:ascii="Verdana" w:hAnsi="Verdana"/>
          <w:bCs/>
        </w:rPr>
        <w:t xml:space="preserve"> bude vykonavatelem určenému zástupci objednatele (viz Záhlaví) předán Protokol o prohlídce a Zprávu</w:t>
      </w:r>
      <w:r w:rsidR="008413EF" w:rsidRPr="002F4519">
        <w:rPr>
          <w:rFonts w:ascii="Verdana" w:hAnsi="Verdana"/>
          <w:bCs/>
        </w:rPr>
        <w:t xml:space="preserve"> </w:t>
      </w:r>
      <w:r w:rsidRPr="002F4519">
        <w:rPr>
          <w:rFonts w:ascii="Verdana" w:hAnsi="Verdana"/>
          <w:bCs/>
        </w:rPr>
        <w:t xml:space="preserve">o revizi, každé ve 2 vyhotoveních. </w:t>
      </w:r>
    </w:p>
    <w:p w14:paraId="1BC14839" w14:textId="77777777" w:rsidR="00601D1F" w:rsidRPr="002F451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2F4519">
        <w:rPr>
          <w:rFonts w:ascii="Verdana" w:hAnsi="Verdana"/>
          <w:bCs/>
        </w:rPr>
        <w:t xml:space="preserve">K podpisu protokolu je určen zástupce objednatele ve věcech technických Mgr. Bc. František Fiala, DiS. </w:t>
      </w:r>
    </w:p>
    <w:p w14:paraId="60FC8174"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prohlašuje, že je seznámen s riziky práce na zařízeních objednavatele</w:t>
      </w:r>
      <w:r w:rsidR="008413EF">
        <w:rPr>
          <w:rFonts w:ascii="Verdana" w:hAnsi="Verdana"/>
          <w:bCs/>
        </w:rPr>
        <w:t xml:space="preserve"> </w:t>
      </w:r>
      <w:r w:rsidRPr="008413EF">
        <w:rPr>
          <w:rFonts w:ascii="Verdana" w:hAnsi="Verdana"/>
          <w:bCs/>
        </w:rPr>
        <w:t>a je povinen dodržovat bezpečnostní, požární, zdravotní, hygienické a ekologické předpisy na pracovištích a v objektech objednavatele. S těmito předpisy vykonavatel prohlašuje, že byl seznámen. Vykonavatel prohlašuje, že je proškolen a přezkoušen z bezpečnostních předpisů platících pro činnost na Správě železnic a splňuje zdravotní</w:t>
      </w:r>
      <w:r w:rsidR="008413EF">
        <w:rPr>
          <w:rFonts w:ascii="Verdana" w:hAnsi="Verdana"/>
          <w:bCs/>
        </w:rPr>
        <w:t xml:space="preserve"> </w:t>
      </w:r>
      <w:r w:rsidRPr="008413EF">
        <w:rPr>
          <w:rFonts w:ascii="Verdana" w:hAnsi="Verdana"/>
          <w:bCs/>
        </w:rPr>
        <w:t xml:space="preserve">a smyslové způsobilosti k práci a ke vstupu do objektů a provozované železniční dopravní cesty. Vykonavatel je povinen odstavovat motorová vozidla při provádění činnosti mimo průjezdný průřez kolejí. </w:t>
      </w:r>
    </w:p>
    <w:p w14:paraId="51FF3BAC"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Vykonavatel předložil platné </w:t>
      </w:r>
      <w:r w:rsidRPr="008413EF">
        <w:rPr>
          <w:rFonts w:ascii="Verdana" w:hAnsi="Verdana"/>
          <w:bCs/>
          <w:highlight w:val="yellow"/>
        </w:rPr>
        <w:t xml:space="preserve">Osvědčení způsobilosti……, pod </w:t>
      </w:r>
      <w:proofErr w:type="gramStart"/>
      <w:r w:rsidRPr="008413EF">
        <w:rPr>
          <w:rFonts w:ascii="Verdana" w:hAnsi="Verdana"/>
          <w:bCs/>
          <w:highlight w:val="yellow"/>
        </w:rPr>
        <w:t>č.j.</w:t>
      </w:r>
      <w:proofErr w:type="gramEnd"/>
      <w:r w:rsidRPr="008413EF">
        <w:rPr>
          <w:rFonts w:ascii="Verdana" w:hAnsi="Verdana"/>
          <w:bCs/>
          <w:highlight w:val="yellow"/>
        </w:rPr>
        <w:t xml:space="preserve"> ………………    vydaným ….,</w:t>
      </w:r>
      <w:r w:rsidRPr="008413EF">
        <w:rPr>
          <w:rFonts w:ascii="Verdana" w:hAnsi="Verdana"/>
          <w:bCs/>
        </w:rPr>
        <w:t xml:space="preserve"> kterým je způsobilý k provádění prohlídek a zkoušek určených technických zařízení v provozu a je součástí nabídky.</w:t>
      </w:r>
    </w:p>
    <w:p w14:paraId="47A10AFA"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jakéhokoliv nesplnění úkolu z viny vykonavatele či objednatele nebo zásahu vyšší moci se aktivují dopravní a provozní opatření v souladu se zákony ČR a předpisy Správy železnic.</w:t>
      </w:r>
    </w:p>
    <w:p w14:paraId="082EFC54"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14:paraId="0D92DE63" w14:textId="77777777"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zavazuje postupovat v souladu s přílohou této smlouvy nazvanou „Nález podezřelého předmětu“.</w:t>
      </w:r>
    </w:p>
    <w:p w14:paraId="566A3476" w14:textId="77777777"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436B6B0F"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Cena, platební podmínky</w:t>
      </w:r>
    </w:p>
    <w:p w14:paraId="0AF6F046" w14:textId="77777777" w:rsidR="00601D1F" w:rsidRPr="00C76B6D" w:rsidRDefault="00601D1F" w:rsidP="00601D1F">
      <w:pPr>
        <w:pStyle w:val="Odstavecseseznamem"/>
        <w:numPr>
          <w:ilvl w:val="0"/>
          <w:numId w:val="39"/>
        </w:numPr>
        <w:overflowPunct w:val="0"/>
        <w:autoSpaceDE w:val="0"/>
        <w:autoSpaceDN w:val="0"/>
        <w:adjustRightInd w:val="0"/>
        <w:spacing w:after="0" w:line="240" w:lineRule="auto"/>
        <w:contextualSpacing w:val="0"/>
        <w:textAlignment w:val="baseline"/>
        <w:rPr>
          <w:rFonts w:ascii="Verdana" w:hAnsi="Verdana"/>
          <w:vanish/>
        </w:rPr>
      </w:pPr>
    </w:p>
    <w:p w14:paraId="3E6C6E65" w14:textId="77777777" w:rsidR="00601D1F" w:rsidRPr="008413EF" w:rsidRDefault="00601D1F" w:rsidP="00751FD2">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8413EF">
        <w:rPr>
          <w:rFonts w:ascii="Verdana" w:hAnsi="Verdana"/>
          <w:bCs/>
        </w:rPr>
        <w:t>Cena za provedení kontrolní činnosti, dle předmětu této smlouvy, je dohodnuta</w:t>
      </w:r>
      <w:r w:rsidRPr="008413EF">
        <w:rPr>
          <w:rFonts w:ascii="Verdana" w:hAnsi="Verdana"/>
          <w:bCs/>
        </w:rPr>
        <w:br/>
        <w:t>na základě výzvy k podání nabídky a nabídkou vykonavatele a činí:</w:t>
      </w:r>
    </w:p>
    <w:p w14:paraId="60D3DEAC" w14:textId="77777777"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
          <w:bCs/>
          <w:highlight w:val="yellow"/>
        </w:rPr>
      </w:pPr>
      <w:r w:rsidRPr="008413EF">
        <w:rPr>
          <w:rFonts w:ascii="Verdana" w:hAnsi="Verdana"/>
          <w:b/>
          <w:bCs/>
          <w:highlight w:val="yellow"/>
        </w:rPr>
        <w:t>Cena bez DPH</w:t>
      </w:r>
      <w:r w:rsidRPr="008413EF">
        <w:rPr>
          <w:rFonts w:ascii="Verdana" w:hAnsi="Verdana"/>
          <w:b/>
          <w:bCs/>
          <w:highlight w:val="yellow"/>
        </w:rPr>
        <w:tab/>
        <w:t>,- Kč</w:t>
      </w:r>
    </w:p>
    <w:p w14:paraId="3B125F5A"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lastRenderedPageBreak/>
        <w:t>DPH 21% ve výši</w:t>
      </w:r>
      <w:r w:rsidRPr="008413EF">
        <w:rPr>
          <w:rFonts w:ascii="Verdana" w:hAnsi="Verdana"/>
          <w:bCs/>
          <w:highlight w:val="yellow"/>
        </w:rPr>
        <w:tab/>
        <w:t>,- Kč</w:t>
      </w:r>
    </w:p>
    <w:p w14:paraId="4AE0C4A1"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Cena včetně DPH</w:t>
      </w:r>
      <w:r w:rsidRPr="008413EF">
        <w:rPr>
          <w:rFonts w:ascii="Verdana" w:hAnsi="Verdana"/>
          <w:bCs/>
          <w:highlight w:val="yellow"/>
        </w:rPr>
        <w:tab/>
        <w:t>,- Kč</w:t>
      </w:r>
    </w:p>
    <w:p w14:paraId="2BE43286" w14:textId="77777777"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highlight w:val="yellow"/>
        </w:rPr>
        <w:t>Cena slovy bez DPH:  //00</w:t>
      </w:r>
    </w:p>
    <w:p w14:paraId="6C7316F1" w14:textId="77777777" w:rsidR="00601D1F" w:rsidRPr="0047473E" w:rsidRDefault="00601D1F" w:rsidP="00601D1F">
      <w:pPr>
        <w:pStyle w:val="Zkladntext22"/>
        <w:spacing w:before="120"/>
        <w:rPr>
          <w:rFonts w:ascii="Verdana" w:hAnsi="Verdana"/>
          <w:i/>
          <w:iCs/>
          <w:color w:val="000000"/>
          <w:sz w:val="4"/>
          <w:szCs w:val="4"/>
        </w:rPr>
      </w:pPr>
      <w:r w:rsidRPr="00FA7BE0">
        <w:rPr>
          <w:rFonts w:ascii="Verdana" w:hAnsi="Verdana"/>
          <w:color w:val="000000"/>
          <w:sz w:val="18"/>
          <w:szCs w:val="18"/>
        </w:rPr>
        <w:tab/>
      </w:r>
    </w:p>
    <w:p w14:paraId="16441AB5" w14:textId="77777777" w:rsidR="00601D1F" w:rsidRPr="00FA1CA4" w:rsidRDefault="00601D1F" w:rsidP="00751FD2">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FA1CA4">
        <w:rPr>
          <w:rFonts w:ascii="Verdana" w:hAnsi="Verdana"/>
          <w:bCs/>
        </w:rPr>
        <w:t xml:space="preserve">Cena za provedení kontrolní činnosti uvedené v bodě </w:t>
      </w:r>
      <w:r w:rsidR="00FA1CA4">
        <w:rPr>
          <w:rFonts w:ascii="Verdana" w:hAnsi="Verdana"/>
          <w:bCs/>
        </w:rPr>
        <w:t>6</w:t>
      </w:r>
      <w:r w:rsidRPr="00FA1CA4">
        <w:rPr>
          <w:rFonts w:ascii="Verdana" w:hAnsi="Verdana"/>
          <w:bCs/>
        </w:rPr>
        <w:t xml:space="preserve">.1 této smlouvy je nejvýše přípustná a zahrnuje veškeré náklady potřebné k jejímu provedení a související náklady s  jejím provedením. Cena za provedení kontrolní činnosti je rozepsána v příloze č. 1 této smlouvy. </w:t>
      </w:r>
    </w:p>
    <w:p w14:paraId="4DC14EAC"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Pro stanovení výše DPH se zřetelem k zákonné změně základní sazby DPH je určující den zdanitelného plnění.  K cenám za provedené zkoušky a revize bude v daňových dokladech vždy připočtena příslušná DPH platná v den zdanitelného plnění. Při plnění těchto prací, na které se nevztahuje daňová povinnost dle § 92a zákona č. 235/2004 Sb., v platném znění na objednatele, provede objednatel úhradu smluvní ceny na základě daňového dokladu – faktury, vystavené dle § 29 zákona č. 235/2004Sb., v platném znění ke dni zdanitelného plnění. Bankovní účet vykonavatele bude ve zveřejněné databázi správců daně.</w:t>
      </w:r>
    </w:p>
    <w:p w14:paraId="0BF3E9D0"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Smluvní strany se dohodly, že stane-li se vykonavatel nespolehlivým plátcem daně dle § 106a zákona č. 235/2004 Sb., o dani z přidané hodnoty, v platném znění nebo daňový doklad vykonavatele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vykonavatele.</w:t>
      </w:r>
    </w:p>
    <w:p w14:paraId="275D956C"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Cena za kontrolní činnost bude fakturována vždy jako cena bez DPH, DPH a cena    s DPH.</w:t>
      </w:r>
    </w:p>
    <w:p w14:paraId="4C3A274D"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Fakturace provedených prací bude prováděna formou dílčí fakturace vždy po etapách provedených prohlídek, z</w:t>
      </w:r>
      <w:r w:rsidRPr="002F4519">
        <w:rPr>
          <w:rFonts w:ascii="Verdana" w:hAnsi="Verdana"/>
          <w:bCs/>
        </w:rPr>
        <w:t>kouškách a s předáním Protokolu o prohlídce a Zprávy</w:t>
      </w:r>
      <w:r w:rsidRPr="002F4519">
        <w:rPr>
          <w:rFonts w:ascii="Verdana" w:hAnsi="Verdana"/>
          <w:bCs/>
        </w:rPr>
        <w:br/>
        <w:t>o revizi každého provozního</w:t>
      </w:r>
      <w:r w:rsidRPr="008413EF">
        <w:rPr>
          <w:rFonts w:ascii="Verdana" w:hAnsi="Verdana"/>
          <w:bCs/>
        </w:rPr>
        <w:t xml:space="preserve"> souboru.</w:t>
      </w:r>
    </w:p>
    <w:p w14:paraId="6E02915B"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Přílohou faktury bude zástupcem odběratele potvrzená kopie Protokolu o prohlídce</w:t>
      </w:r>
      <w:r w:rsidRPr="008413EF">
        <w:rPr>
          <w:rFonts w:ascii="Verdana" w:hAnsi="Verdana"/>
          <w:bCs/>
        </w:rPr>
        <w:br/>
        <w:t xml:space="preserve">či Zprávy o revizi. </w:t>
      </w:r>
    </w:p>
    <w:p w14:paraId="738F4ED6"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Každá faktura bude obsahovat veškeré náležitosti daňového dokladu včetně čísla smlouvy objednavatele a soupisu provedených prací (bod </w:t>
      </w:r>
      <w:r w:rsidR="00FA1CA4">
        <w:rPr>
          <w:rFonts w:ascii="Verdana" w:hAnsi="Verdana"/>
          <w:bCs/>
        </w:rPr>
        <w:t>6</w:t>
      </w:r>
      <w:r w:rsidRPr="008413EF">
        <w:rPr>
          <w:rFonts w:ascii="Verdana" w:hAnsi="Verdana"/>
          <w:bCs/>
        </w:rPr>
        <w:t xml:space="preserve">.6) a je splatná do 30 dnů od prokazatelného doručení objednavateli. V případě, že daňový doklad (faktura) nebude obsahovat všechny náležitosti, je objednavatel oprávněn daňový doklad (fakturu) vrátit vykonavateli a nevzniká prodlení s placením. </w:t>
      </w:r>
    </w:p>
    <w:p w14:paraId="5BD04E78" w14:textId="77777777"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t>Vykonavatel je povinen v takovém případě vystavit neprodleně nový daňový doklad (fakturu) a prokazatelně doručit ho objednavateli. Oprávněným vrácením daňového dokladu (faktury) přestává běžet lhůta splatnosti a celá lhůta začíná znovu ode dne prokazatelného doručení nové faktury.</w:t>
      </w:r>
    </w:p>
    <w:p w14:paraId="615F2CA1" w14:textId="77777777"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Identifikační údaje objednavatele kontroly: </w:t>
      </w:r>
    </w:p>
    <w:p w14:paraId="1B4010EE"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03D63848"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se sídlem: Praha 1 – Nové Město, Dlážděná 1003/7, PSČ 110 00</w:t>
      </w:r>
    </w:p>
    <w:p w14:paraId="4C39D003"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IČ: 709 94 234, DIČ: CZ70994234    </w:t>
      </w:r>
    </w:p>
    <w:p w14:paraId="60EDE339" w14:textId="77777777"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Adresa pro doručování písemností včetně faktur:</w:t>
      </w:r>
    </w:p>
    <w:p w14:paraId="2132DD46"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375F788F"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Oblastní ředitelství Praha</w:t>
      </w:r>
    </w:p>
    <w:p w14:paraId="64A0CD47" w14:textId="77777777"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Partyzánská 24, 170 00 Praha 7</w:t>
      </w:r>
    </w:p>
    <w:p w14:paraId="07F01A00"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Při nedodržení termínu splatnosti daňového dokladu (faktury), dle této smlouvy má vykonavatel právo na uplatnění úroků z prodlení vůči objednavateli v zákonné výši</w:t>
      </w:r>
      <w:r w:rsidRPr="008413EF">
        <w:rPr>
          <w:rFonts w:ascii="Verdana" w:hAnsi="Verdana"/>
          <w:bCs/>
        </w:rPr>
        <w:br/>
        <w:t>za každý den prodlení. Úrok z prodlení se neplatí po dobu, po kterou bylo zdržení provedené platby způsobeno peněžním ústavem. Den úhrady daňového dokladu (faktury) je vždy dnem odepsání fakturované částky z účtu objednavatele.</w:t>
      </w:r>
    </w:p>
    <w:p w14:paraId="2122397C" w14:textId="77777777"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lastRenderedPageBreak/>
        <w:t>Vykonavatel nebude požadovat zálohu.</w:t>
      </w:r>
    </w:p>
    <w:p w14:paraId="39040877" w14:textId="77777777"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výslovně zavazuje neprovádět jednostranné zápočty vůči jakémukoli závazku Správy železnic předchozího písemného souhlasu druhé smluvní strany. V případě, že vykonavatel poruší toto smluvní ujednání, je Správa železnic oprávněna účtovat smluvní pokutu ve výši 20% z hodnoty postoupené pohledávky, minimálně však ve výši 5.000,- Kč. Vyúčtováním smluvní pokuty nedává však objednatel souhlas s postoupením pohledávky.</w:t>
      </w:r>
    </w:p>
    <w:p w14:paraId="3544ED1F"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14:paraId="30499CE6" w14:textId="77777777" w:rsidR="00601D1F" w:rsidRPr="008413EF" w:rsidRDefault="00601D1F" w:rsidP="00751FD2">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objednavateli smluvní pokutu ve výši 0,5 %</w:t>
      </w:r>
      <w:r w:rsidRPr="008413EF">
        <w:rPr>
          <w:rFonts w:ascii="Verdana" w:hAnsi="Verdana"/>
          <w:bCs/>
        </w:rPr>
        <w:br/>
        <w:t xml:space="preserve">z ceny bez DPH za každý započatý týden prodlení (minimálně však 5.000,- Kč týdně), pokud prodlení vykonavatele není způsobeno objednavatelem nebo vlivem překážky, nastalé v průběhu realizace kontrolní činnosti nezávisle na vůli vykonavatele, kterou nemůže tento předvídat, odvrátit nebo překonat.  </w:t>
      </w:r>
    </w:p>
    <w:p w14:paraId="1314E6D8"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Úhradou smluvní pokuty není dotčeno právo na úhradu škody způsobené porušením povinností vykonavatele.</w:t>
      </w:r>
    </w:p>
    <w:p w14:paraId="23E8A44B"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jednat tak, aby ani jeho činností, ani v</w:t>
      </w:r>
      <w:r w:rsidR="00F4755D">
        <w:rPr>
          <w:rFonts w:ascii="Verdana" w:hAnsi="Verdana"/>
          <w:bCs/>
        </w:rPr>
        <w:t> </w:t>
      </w:r>
      <w:r w:rsidRPr="008413EF">
        <w:rPr>
          <w:rFonts w:ascii="Verdana" w:hAnsi="Verdana"/>
          <w:bCs/>
        </w:rPr>
        <w:t>souvislosti</w:t>
      </w:r>
      <w:r w:rsidR="00F4755D">
        <w:rPr>
          <w:rFonts w:ascii="Verdana" w:hAnsi="Verdana"/>
          <w:bCs/>
        </w:rPr>
        <w:t xml:space="preserve"> </w:t>
      </w:r>
      <w:r w:rsidRPr="008413EF">
        <w:rPr>
          <w:rFonts w:ascii="Verdana" w:hAnsi="Verdana"/>
          <w:bCs/>
        </w:rPr>
        <w:t>s ní, nevznikla objednateli nebo třetí osobě škoda. Pokud ke vzniku škody přesto dojde, zavazuje se tuto škodu uhradit, včetně všech dalších výdajů s tím spojených.</w:t>
      </w:r>
    </w:p>
    <w:p w14:paraId="2EF39116" w14:textId="77777777" w:rsidR="00601D1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Pojištění vykonavatele je kryto pojistnou smlouvou č</w:t>
      </w:r>
      <w:r w:rsidRPr="008413EF">
        <w:rPr>
          <w:rFonts w:ascii="Verdana" w:hAnsi="Verdana"/>
          <w:bCs/>
          <w:highlight w:val="yellow"/>
        </w:rPr>
        <w:t>. ……………</w:t>
      </w:r>
      <w:r w:rsidRPr="008413EF">
        <w:rPr>
          <w:rFonts w:ascii="Verdana" w:hAnsi="Verdana"/>
          <w:bCs/>
        </w:rPr>
        <w:t xml:space="preserve"> uzavřenou s </w:t>
      </w:r>
      <w:r w:rsidRPr="008413EF">
        <w:rPr>
          <w:rFonts w:ascii="Verdana" w:hAnsi="Verdana"/>
          <w:bCs/>
          <w:highlight w:val="yellow"/>
        </w:rPr>
        <w:t>………………………………,</w:t>
      </w:r>
      <w:r w:rsidRPr="008413EF">
        <w:rPr>
          <w:rFonts w:ascii="Verdana" w:hAnsi="Verdana"/>
          <w:bCs/>
        </w:rPr>
        <w:t xml:space="preserve"> která kryje škodu způsobenou jinému v souvislosti s činností vykonavatele, a to až do výše </w:t>
      </w:r>
      <w:r w:rsidRPr="008413EF">
        <w:rPr>
          <w:rFonts w:ascii="Verdana" w:hAnsi="Verdana"/>
          <w:bCs/>
          <w:highlight w:val="yellow"/>
        </w:rPr>
        <w:t>………,-</w:t>
      </w:r>
      <w:r w:rsidRPr="008413EF">
        <w:rPr>
          <w:rFonts w:ascii="Verdana" w:hAnsi="Verdana"/>
          <w:bCs/>
        </w:rPr>
        <w:t xml:space="preserve"> Kč. Pojištění bude udržováno po celou dobu plnění činností dle této smlouvy.</w:t>
      </w:r>
    </w:p>
    <w:p w14:paraId="5111C98A" w14:textId="77777777" w:rsidR="007D7AD8" w:rsidRPr="008413EF" w:rsidRDefault="007D7AD8" w:rsidP="007D7AD8">
      <w:pPr>
        <w:numPr>
          <w:ilvl w:val="1"/>
          <w:numId w:val="47"/>
        </w:numPr>
        <w:overflowPunct w:val="0"/>
        <w:autoSpaceDE w:val="0"/>
        <w:autoSpaceDN w:val="0"/>
        <w:adjustRightInd w:val="0"/>
        <w:spacing w:before="240" w:after="0" w:line="240" w:lineRule="auto"/>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uhradit </w:t>
      </w:r>
      <w:r>
        <w:rPr>
          <w:rFonts w:ascii="Verdana" w:hAnsi="Verdana"/>
          <w:bCs/>
        </w:rPr>
        <w:t>objednateli</w:t>
      </w:r>
      <w:r w:rsidRPr="007D7AD8">
        <w:rPr>
          <w:rFonts w:ascii="Verdana" w:hAnsi="Verdana"/>
          <w:bCs/>
        </w:rPr>
        <w:t xml:space="preserve"> smluvní pokutu ve výši 0,5 % z</w:t>
      </w:r>
      <w:r>
        <w:rPr>
          <w:rFonts w:ascii="Verdana" w:hAnsi="Verdana"/>
          <w:bCs/>
        </w:rPr>
        <w:t> celkové ceny</w:t>
      </w:r>
      <w:r w:rsidRPr="007D7AD8">
        <w:rPr>
          <w:rFonts w:ascii="Verdana" w:hAnsi="Verdana"/>
          <w:bCs/>
        </w:rPr>
        <w:t xml:space="preserve"> </w:t>
      </w:r>
      <w:r w:rsidR="00AD35DD">
        <w:rPr>
          <w:rFonts w:ascii="Verdana" w:hAnsi="Verdana"/>
          <w:bCs/>
        </w:rPr>
        <w:t>kontrolní činnosti</w:t>
      </w:r>
      <w:r w:rsidRPr="007D7AD8">
        <w:rPr>
          <w:rFonts w:ascii="Verdana" w:hAnsi="Verdana"/>
          <w:bCs/>
        </w:rPr>
        <w:t xml:space="preserve"> za každý den prodlení až do odstranění vady, minimálně však 5.000,- Kč za každý den prodlení.</w:t>
      </w:r>
    </w:p>
    <w:p w14:paraId="326D9717" w14:textId="77777777" w:rsidR="00601D1F" w:rsidRPr="002F451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2F4519">
        <w:rPr>
          <w:rFonts w:ascii="Verdana" w:hAnsi="Verdana"/>
          <w:bCs/>
        </w:rPr>
        <w:t>Pokud nebudou Protokol o technické prohlídce a Zpráva o revizi řádně a v souladu s touto smlouvou a Drážní úřad ho v důsledku toho nebude akceptovat, nastává vykonavateli povinnost neprodleně dodat řádný nový. V tomto případě bude vykonavatel sankcionován v 10-ti  násobku ceny za prohlídku a zkoušku tohoto konkrétního zařízení včetně práva na náhradu škody vzniklé tím, že zařízení není způsobilé k provozu.</w:t>
      </w:r>
    </w:p>
    <w:p w14:paraId="314A0CAC"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objednavatel oprávněn po vykonavateli požadovat zaplacení smluvní pokuty ve výši 5.000,- Kč za každý takový případ.</w:t>
      </w:r>
    </w:p>
    <w:p w14:paraId="00D4E89F" w14:textId="77777777" w:rsidR="00601D1F" w:rsidRPr="002F451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2F4519">
        <w:rPr>
          <w:rFonts w:ascii="Verdana" w:hAnsi="Verdana"/>
          <w:bCs/>
        </w:rPr>
        <w:t xml:space="preserve">V případě, že vykonavatel (zaměstnanec) nepředloží oprávněným kontrolním orgánům při provádění činnosti dle této smlouvy průkaz „Oprávnění ke vstupu do kolejiště“ v souladu s předpisem SŽDC Ob1 díl II – pro vydávání povolení ke vstupu do železniční dopravní cesty a objektů provozovaných Správou železnic, </w:t>
      </w:r>
      <w:proofErr w:type="spellStart"/>
      <w:proofErr w:type="gramStart"/>
      <w:r w:rsidRPr="002F4519">
        <w:rPr>
          <w:rFonts w:ascii="Verdana" w:hAnsi="Verdana"/>
          <w:bCs/>
        </w:rPr>
        <w:t>s.o</w:t>
      </w:r>
      <w:proofErr w:type="spellEnd"/>
      <w:r w:rsidRPr="002F4519">
        <w:rPr>
          <w:rFonts w:ascii="Verdana" w:hAnsi="Verdana"/>
          <w:bCs/>
        </w:rPr>
        <w:t>.</w:t>
      </w:r>
      <w:proofErr w:type="gramEnd"/>
      <w:r w:rsidRPr="002F4519">
        <w:rPr>
          <w:rFonts w:ascii="Verdana" w:hAnsi="Verdana"/>
          <w:bCs/>
        </w:rPr>
        <w:t xml:space="preserve">, kterým je zaměstnancům vykonavatele a řidičům dáno oprávnění vykonávat pracovní činnost v kolejišti nebo v blízkosti kolejí, je objednavatel oprávněn po vykonavateli požadovat zaplacení smluvní pokuty ve výši 1.000,- Kč za každý zjištěný případ za každý kalendářní den. </w:t>
      </w:r>
    </w:p>
    <w:p w14:paraId="02ECCFD7" w14:textId="77777777"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Pokud je povinná smluvní strana v prodlení se zaplacením smluvní pokuty, zavazuje se uhradit druhé smluvní straně úrok z prodlení ve výši stanovené obecně závaznými právními předpisy.</w:t>
      </w:r>
    </w:p>
    <w:p w14:paraId="51EE27CC" w14:textId="77777777"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Úrok z prodlení nebo smluvní pokutu se povinná smluvní strana zavazuje zaplatit, v termínu dle doručené písemné výzvy druhé smluvní strany.</w:t>
      </w:r>
    </w:p>
    <w:p w14:paraId="3879A765" w14:textId="77777777"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lastRenderedPageBreak/>
        <w:t xml:space="preserve">Povinnost, jejíž splnění bylo zajištěno smluvní pokutou, je povinná smluvní strana zavázána plnit i po zaplacení smluvní pokuty. </w:t>
      </w:r>
    </w:p>
    <w:p w14:paraId="2E179699" w14:textId="77777777"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není oprávněn pověřit plněním dle této smlouvy poddodavatele, kteří nebyli smluvně schváleni zadavatelem. Pověří-li vykonavatel prováděním plnění dle této smlouvy takové neschválené poddodavatele, zavazuje se zaplatit smluvní pokutu</w:t>
      </w:r>
      <w:r w:rsidR="00F4755D">
        <w:rPr>
          <w:rFonts w:ascii="Verdana" w:hAnsi="Verdana"/>
          <w:bCs/>
        </w:rPr>
        <w:t xml:space="preserve"> </w:t>
      </w:r>
      <w:r w:rsidRPr="008413EF">
        <w:rPr>
          <w:rFonts w:ascii="Verdana" w:hAnsi="Verdana"/>
          <w:bCs/>
        </w:rPr>
        <w:t>ve výši 1% z celkové smluvní ceny za každého takového poddodavatele.</w:t>
      </w:r>
    </w:p>
    <w:p w14:paraId="59F93B4E" w14:textId="77777777"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V případě, že se osoba, kterou vykonavatel používá při provádění prací dle této smlouvy,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vykonavateli sankci </w:t>
      </w:r>
      <w:r w:rsidR="007D7AD8">
        <w:rPr>
          <w:rFonts w:ascii="Verdana" w:hAnsi="Verdana"/>
          <w:bCs/>
        </w:rPr>
        <w:t>ve výši 10.000</w:t>
      </w:r>
      <w:r w:rsidRPr="008413EF">
        <w:rPr>
          <w:rFonts w:ascii="Verdana" w:hAnsi="Verdana"/>
          <w:bCs/>
        </w:rPr>
        <w:t>,- Kč za každý jednotlivý případ.</w:t>
      </w:r>
    </w:p>
    <w:p w14:paraId="0DA76376" w14:textId="77777777"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Závěrečná ustanovení</w:t>
      </w:r>
    </w:p>
    <w:p w14:paraId="699F5046" w14:textId="77777777" w:rsidR="00601D1F" w:rsidRPr="002F4519" w:rsidRDefault="00601D1F" w:rsidP="00751FD2">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2F4519">
        <w:rPr>
          <w:rFonts w:ascii="Verdana" w:hAnsi="Verdana"/>
          <w:bCs/>
        </w:rPr>
        <w:t>Tuto smlouvu může kterákoliv ze smluvních stran písemně vypovědět s výpovědní lhůtou 1 měsíc, a to i bez uvedení důvodů. Výpovědní lhůta začíná běžet od 1. dne měsíce následujícího od prokazatelného doručení výpovědi druhé straně.</w:t>
      </w:r>
    </w:p>
    <w:p w14:paraId="1FD7864B"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Tuto smlouvu je možné měnit či doplňovat pouze formou písemných, vzestupně číslovaných dodatků.</w:t>
      </w:r>
    </w:p>
    <w:p w14:paraId="2A479E33"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14:paraId="188CD1C9" w14:textId="5A02D0FE"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Tato smlouva je vyhotovena v</w:t>
      </w:r>
      <w:r w:rsidR="00FA1CA4">
        <w:rPr>
          <w:rFonts w:ascii="Verdana" w:hAnsi="Verdana"/>
          <w:bCs/>
        </w:rPr>
        <w:t>e</w:t>
      </w:r>
      <w:r w:rsidRPr="00417742">
        <w:rPr>
          <w:rFonts w:ascii="Verdana" w:hAnsi="Verdana"/>
          <w:bCs/>
        </w:rPr>
        <w:t xml:space="preserve"> </w:t>
      </w:r>
      <w:r w:rsidR="00FA1CA4" w:rsidRPr="00FA1CA4">
        <w:rPr>
          <w:rFonts w:ascii="Verdana" w:hAnsi="Verdana"/>
          <w:bCs/>
          <w:highlight w:val="yellow"/>
        </w:rPr>
        <w:t>třech (</w:t>
      </w:r>
      <w:r w:rsidR="00184619">
        <w:rPr>
          <w:rFonts w:ascii="Verdana" w:hAnsi="Verdana"/>
          <w:bCs/>
          <w:highlight w:val="yellow"/>
        </w:rPr>
        <w:t>3</w:t>
      </w:r>
      <w:r w:rsidR="00FA1CA4" w:rsidRPr="00FA1CA4">
        <w:rPr>
          <w:rFonts w:ascii="Verdana" w:hAnsi="Verdana"/>
          <w:bCs/>
          <w:highlight w:val="yellow"/>
        </w:rPr>
        <w:t>)</w:t>
      </w:r>
      <w:r w:rsidRPr="00417742">
        <w:rPr>
          <w:rFonts w:ascii="Verdana" w:hAnsi="Verdana"/>
          <w:bCs/>
        </w:rPr>
        <w:t xml:space="preserve"> vyhotoveních, z nichž objednavatel obdrží</w:t>
      </w:r>
      <w:r w:rsidR="00FA1CA4">
        <w:rPr>
          <w:rFonts w:ascii="Verdana" w:hAnsi="Verdana"/>
          <w:bCs/>
        </w:rPr>
        <w:t xml:space="preserve"> dvě</w:t>
      </w:r>
      <w:r w:rsidRPr="00417742">
        <w:rPr>
          <w:rFonts w:ascii="Verdana" w:hAnsi="Verdana"/>
          <w:bCs/>
        </w:rPr>
        <w:t xml:space="preserve"> a vykonavatel </w:t>
      </w:r>
      <w:r w:rsidR="00184619" w:rsidRPr="00184619">
        <w:rPr>
          <w:rFonts w:ascii="Verdana" w:hAnsi="Verdana"/>
          <w:bCs/>
          <w:highlight w:val="yellow"/>
        </w:rPr>
        <w:t>jedno</w:t>
      </w:r>
      <w:r w:rsidRPr="00417742">
        <w:rPr>
          <w:rFonts w:ascii="Verdana" w:hAnsi="Verdana"/>
          <w:bCs/>
        </w:rPr>
        <w:t xml:space="preserve"> vyhotovení.</w:t>
      </w:r>
    </w:p>
    <w:p w14:paraId="6D58DBE4"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Pokud nebylo v této smlouvě stanoveno jinak, řídí se právní vztahy z ní vyplývající</w:t>
      </w:r>
      <w:r w:rsidR="00FA1CA4">
        <w:rPr>
          <w:rFonts w:ascii="Verdana" w:hAnsi="Verdana"/>
          <w:bCs/>
        </w:rPr>
        <w:t xml:space="preserve"> </w:t>
      </w:r>
      <w:r w:rsidRPr="00417742">
        <w:rPr>
          <w:rFonts w:ascii="Verdana" w:hAnsi="Verdana"/>
          <w:bCs/>
        </w:rPr>
        <w:t>a vznikající občanským zákoníkem ve znění pozdějších předpisů. Případné spory</w:t>
      </w:r>
      <w:r w:rsidR="00FA1CA4">
        <w:rPr>
          <w:rFonts w:ascii="Verdana" w:hAnsi="Verdana"/>
          <w:bCs/>
        </w:rPr>
        <w:t xml:space="preserve"> </w:t>
      </w:r>
      <w:r w:rsidRPr="00417742">
        <w:rPr>
          <w:rFonts w:ascii="Verdana" w:hAnsi="Verdana"/>
          <w:bCs/>
        </w:rPr>
        <w:t>se v případě nedohody řeší před místně a věcně příslušnými soudy ČR.</w:t>
      </w:r>
    </w:p>
    <w:p w14:paraId="04F8ABCC"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14:paraId="52E36F39"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 případě jakékoliv změny v označení smluvních stran, statutárních orgánů a dalších údajů uvedených v Záhlaví smlouvy postačuje oznámení druhé smluvní straně</w:t>
      </w:r>
      <w:r w:rsidR="00FA1CA4">
        <w:rPr>
          <w:rFonts w:ascii="Verdana" w:hAnsi="Verdana"/>
          <w:bCs/>
        </w:rPr>
        <w:t xml:space="preserve"> </w:t>
      </w:r>
      <w:r w:rsidRPr="00417742">
        <w:rPr>
          <w:rFonts w:ascii="Verdana" w:hAnsi="Verdana"/>
          <w:bCs/>
        </w:rPr>
        <w:t>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14:paraId="7A2ECDCC"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nejsou oprávněny bez předchozího písemného souhlasu druhé strany převést na jinou osobu práva, povinnosti a závazky vyplývající z této smlouvy.</w:t>
      </w:r>
    </w:p>
    <w:p w14:paraId="709A011E" w14:textId="77777777"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5F29DF65" w14:textId="77777777"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V souladu s § 1740 odst. 3 zákona č. 89/2012 Sb., občanský zákoník, objednatel nepřipouští přijetí návrhu na uzavření smlouvy s dodatkem nebo odchylkou, s čímž druhá smluvní strana podpisem této smlouvy souhlasí.</w:t>
      </w:r>
    </w:p>
    <w:p w14:paraId="646C1D80" w14:textId="77777777"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Správa železnic je oprávněna zveřejnit elektronický textový obraz této smlouvy a dalších dokumentů od této smlouvy odvozených včetně </w:t>
      </w:r>
      <w:proofErr w:type="spellStart"/>
      <w:r w:rsidRPr="00417742">
        <w:rPr>
          <w:rFonts w:ascii="Verdana" w:hAnsi="Verdana"/>
          <w:bCs/>
        </w:rPr>
        <w:t>metadat</w:t>
      </w:r>
      <w:proofErr w:type="spellEnd"/>
      <w:r w:rsidRPr="00417742">
        <w:rPr>
          <w:rFonts w:ascii="Verdana" w:hAnsi="Verdana"/>
          <w:bCs/>
        </w:rPr>
        <w:t xml:space="preserve"> požadovaných k uveřejnění dle zákona č. 340/2015 Sb., o registru smluv. Druhá smluvní strana tímto potvrzuje, že je se zveřejněním smlouvy a </w:t>
      </w:r>
      <w:proofErr w:type="spellStart"/>
      <w:r w:rsidRPr="00417742">
        <w:rPr>
          <w:rFonts w:ascii="Verdana" w:hAnsi="Verdana"/>
          <w:bCs/>
        </w:rPr>
        <w:t>metadat</w:t>
      </w:r>
      <w:proofErr w:type="spellEnd"/>
      <w:r w:rsidRPr="00417742">
        <w:rPr>
          <w:rFonts w:ascii="Verdana" w:hAnsi="Verdana"/>
          <w:bCs/>
        </w:rPr>
        <w:t xml:space="preserve"> srozuměna a současně souhlasí se zveřejněním údajů o identifikaci smluvních stran, předmětu smlouvy, jeho ceně či </w:t>
      </w:r>
      <w:r w:rsidRPr="00417742">
        <w:rPr>
          <w:rFonts w:ascii="Verdana" w:hAnsi="Verdana"/>
          <w:bCs/>
        </w:rPr>
        <w:lastRenderedPageBreak/>
        <w:t xml:space="preserve">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sidRPr="00417742">
        <w:rPr>
          <w:rFonts w:ascii="Verdana" w:hAnsi="Verdana"/>
          <w:bCs/>
        </w:rPr>
        <w:t>metadat</w:t>
      </w:r>
      <w:proofErr w:type="spellEnd"/>
      <w:r w:rsidRPr="00417742">
        <w:rPr>
          <w:rFonts w:ascii="Verdana" w:hAnsi="Verdana"/>
          <w:bCs/>
        </w:rPr>
        <w:t xml:space="preserve">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B4A25A" w14:textId="77777777"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06C50AED" w14:textId="77777777"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14:paraId="5040CA5D" w14:textId="77777777"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Tato smlouva nabývá platnosti okamžikem podpisu poslední ze smluvních stran. Je-li smlouva uveřejňovaná dle zákona č. 340/2015 Sb. v registru smluv, nabývá účinnosti uveřejněním v registru smluv, jinak je účinná od okamžiku uzavření. Smlouva je dobrovolným projevem souhlasu s celým jejím obsahem včetně příloh.</w:t>
      </w:r>
    </w:p>
    <w:p w14:paraId="2FE49F76" w14:textId="6DF0F82D" w:rsidR="00894D9D"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894D9D">
        <w:rPr>
          <w:rFonts w:ascii="Verdana" w:hAnsi="Verdana"/>
          <w:bCs/>
        </w:rPr>
        <w:t>Příloha č. 1: Položkový soupis prací s výkazem výměr</w:t>
      </w:r>
      <w:r w:rsidR="00894D9D">
        <w:rPr>
          <w:rFonts w:ascii="Verdana" w:hAnsi="Verdana"/>
          <w:bCs/>
        </w:rPr>
        <w:tab/>
        <w:t xml:space="preserve"> (ceník) </w:t>
      </w:r>
      <w:r w:rsidR="00894D9D">
        <w:rPr>
          <w:rFonts w:ascii="Verdana" w:hAnsi="Verdana"/>
          <w:bCs/>
        </w:rPr>
        <w:tab/>
      </w:r>
      <w:r w:rsidR="00894D9D">
        <w:rPr>
          <w:rFonts w:ascii="Verdana" w:hAnsi="Verdana"/>
          <w:bCs/>
        </w:rPr>
        <w:tab/>
      </w:r>
      <w:r w:rsidR="00894D9D">
        <w:rPr>
          <w:rFonts w:ascii="Verdana" w:hAnsi="Verdana"/>
          <w:bCs/>
        </w:rPr>
        <w:tab/>
        <w:t xml:space="preserve">          Příloha č. 2: Časový harmonogram</w:t>
      </w:r>
    </w:p>
    <w:p w14:paraId="150327F6" w14:textId="0EEF807C" w:rsidR="00601D1F" w:rsidRPr="00417742" w:rsidRDefault="00417742" w:rsidP="00672CEF">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Příloha č.</w:t>
      </w:r>
      <w:r w:rsidR="00894D9D">
        <w:rPr>
          <w:rFonts w:ascii="Verdana" w:hAnsi="Verdana"/>
          <w:bCs/>
        </w:rPr>
        <w:t xml:space="preserve"> 3</w:t>
      </w:r>
      <w:r w:rsidR="00601D1F" w:rsidRPr="00417742">
        <w:rPr>
          <w:rFonts w:ascii="Verdana" w:hAnsi="Verdana"/>
          <w:bCs/>
        </w:rPr>
        <w:t>: Nález podezřelého předmětu</w:t>
      </w:r>
    </w:p>
    <w:p w14:paraId="3520C223" w14:textId="77777777" w:rsidR="00601D1F" w:rsidRPr="00417742" w:rsidRDefault="00601D1F" w:rsidP="00FA1CA4">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V Praze dne</w:t>
      </w:r>
      <w:r w:rsidRPr="00417742">
        <w:rPr>
          <w:rFonts w:ascii="Verdana" w:hAnsi="Verdana"/>
          <w:bCs/>
        </w:rPr>
        <w:tab/>
        <w:t xml:space="preserve">V Praze dne  </w:t>
      </w:r>
    </w:p>
    <w:p w14:paraId="44C49447" w14:textId="77777777" w:rsid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Objednatel:</w:t>
      </w:r>
      <w:r w:rsidRPr="00417742">
        <w:rPr>
          <w:rFonts w:ascii="Verdana" w:hAnsi="Verdana"/>
          <w:bCs/>
        </w:rPr>
        <w:tab/>
        <w:t>Vykonavatel:</w:t>
      </w:r>
    </w:p>
    <w:p w14:paraId="44794049" w14:textId="77777777"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7AA3F7D9" w14:textId="77777777"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7F683D09" w14:textId="77777777" w:rsidR="00601D1F" w:rsidRPr="00FA7BE0"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rPr>
      </w:pPr>
      <w:r w:rsidRPr="00417742">
        <w:rPr>
          <w:rFonts w:ascii="Verdana" w:hAnsi="Verdana"/>
          <w:bCs/>
        </w:rPr>
        <w:t>…………………………….</w:t>
      </w:r>
      <w:r w:rsidRPr="00FA7BE0">
        <w:rPr>
          <w:rFonts w:ascii="Verdana" w:hAnsi="Verdana"/>
        </w:rPr>
        <w:tab/>
        <w:t>…………………………….</w:t>
      </w:r>
    </w:p>
    <w:p w14:paraId="5CFA7030" w14:textId="77777777" w:rsidR="00601D1F" w:rsidRP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Ing. Vladimír Filip</w:t>
      </w:r>
      <w:r w:rsidRPr="00417742">
        <w:rPr>
          <w:rFonts w:ascii="Verdana" w:hAnsi="Verdana"/>
          <w:bCs/>
        </w:rPr>
        <w:tab/>
      </w:r>
    </w:p>
    <w:p w14:paraId="0EAECD43" w14:textId="77777777"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14:paraId="6305456D" w14:textId="77777777"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Oblastní ředitelství Praha</w:t>
      </w:r>
    </w:p>
    <w:p w14:paraId="5C454861" w14:textId="77777777" w:rsidR="00417742" w:rsidRDefault="00417742" w:rsidP="00417742">
      <w:pPr>
        <w:overflowPunct w:val="0"/>
        <w:autoSpaceDE w:val="0"/>
        <w:autoSpaceDN w:val="0"/>
        <w:adjustRightInd w:val="0"/>
        <w:spacing w:before="240" w:after="0" w:line="240" w:lineRule="auto"/>
        <w:ind w:left="792"/>
        <w:textAlignment w:val="baseline"/>
        <w:rPr>
          <w:rFonts w:ascii="Verdana" w:hAnsi="Verdana"/>
          <w:bCs/>
        </w:rPr>
      </w:pPr>
    </w:p>
    <w:p w14:paraId="68F68CA6" w14:textId="77777777"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Tato smlouva byla uveřejněna prostřednictvím Registru smluv dne ……………….</w:t>
      </w:r>
    </w:p>
    <w:p w14:paraId="557EAD38" w14:textId="77777777" w:rsidR="009F392E" w:rsidRPr="00601D1F" w:rsidRDefault="009F392E" w:rsidP="00601D1F"/>
    <w:sectPr w:rsidR="009F392E" w:rsidRPr="00601D1F"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3E626" w14:textId="77777777" w:rsidR="00547EEC" w:rsidRDefault="00547EEC" w:rsidP="00962258">
      <w:pPr>
        <w:spacing w:after="0" w:line="240" w:lineRule="auto"/>
      </w:pPr>
      <w:r>
        <w:separator/>
      </w:r>
    </w:p>
  </w:endnote>
  <w:endnote w:type="continuationSeparator" w:id="0">
    <w:p w14:paraId="18C1CC20" w14:textId="77777777" w:rsidR="00547EEC" w:rsidRDefault="00547E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16B0E68" w14:textId="77777777" w:rsidTr="00D831A3">
      <w:tc>
        <w:tcPr>
          <w:tcW w:w="1361" w:type="dxa"/>
          <w:tcMar>
            <w:left w:w="0" w:type="dxa"/>
            <w:right w:w="0" w:type="dxa"/>
          </w:tcMar>
          <w:vAlign w:val="bottom"/>
        </w:tcPr>
        <w:p w14:paraId="15CEBBEF" w14:textId="5F7CB9B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73F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73F1">
            <w:rPr>
              <w:rStyle w:val="slostrnky"/>
              <w:noProof/>
            </w:rPr>
            <w:t>7</w:t>
          </w:r>
          <w:r w:rsidRPr="00B8518B">
            <w:rPr>
              <w:rStyle w:val="slostrnky"/>
            </w:rPr>
            <w:fldChar w:fldCharType="end"/>
          </w:r>
        </w:p>
      </w:tc>
      <w:tc>
        <w:tcPr>
          <w:tcW w:w="3458" w:type="dxa"/>
          <w:shd w:val="clear" w:color="auto" w:fill="auto"/>
          <w:tcMar>
            <w:left w:w="0" w:type="dxa"/>
            <w:right w:w="0" w:type="dxa"/>
          </w:tcMar>
        </w:tcPr>
        <w:p w14:paraId="370C7CF7" w14:textId="77777777" w:rsidR="00F1715C" w:rsidRDefault="00F1715C" w:rsidP="00B8518B">
          <w:pPr>
            <w:pStyle w:val="Zpat"/>
          </w:pPr>
        </w:p>
      </w:tc>
      <w:tc>
        <w:tcPr>
          <w:tcW w:w="2835" w:type="dxa"/>
          <w:shd w:val="clear" w:color="auto" w:fill="auto"/>
          <w:tcMar>
            <w:left w:w="0" w:type="dxa"/>
            <w:right w:w="0" w:type="dxa"/>
          </w:tcMar>
        </w:tcPr>
        <w:p w14:paraId="7522F1F5" w14:textId="77777777" w:rsidR="00F1715C" w:rsidRDefault="00F1715C" w:rsidP="00B8518B">
          <w:pPr>
            <w:pStyle w:val="Zpat"/>
          </w:pPr>
        </w:p>
      </w:tc>
      <w:tc>
        <w:tcPr>
          <w:tcW w:w="2921" w:type="dxa"/>
        </w:tcPr>
        <w:p w14:paraId="58A9493A" w14:textId="77777777" w:rsidR="00F1715C" w:rsidRDefault="00F1715C" w:rsidP="00D831A3">
          <w:pPr>
            <w:pStyle w:val="Zpat"/>
          </w:pPr>
        </w:p>
      </w:tc>
    </w:tr>
  </w:tbl>
  <w:p w14:paraId="3314B1E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A5FB09" wp14:editId="779C5EF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D1993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4F3E347" wp14:editId="5B62E17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324D5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19C8F26" w14:textId="77777777" w:rsidTr="00F1715C">
      <w:tc>
        <w:tcPr>
          <w:tcW w:w="1361" w:type="dxa"/>
          <w:tcMar>
            <w:left w:w="0" w:type="dxa"/>
            <w:right w:w="0" w:type="dxa"/>
          </w:tcMar>
          <w:vAlign w:val="bottom"/>
        </w:tcPr>
        <w:p w14:paraId="37D1FF1E" w14:textId="6740CB6A"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73F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73F1">
            <w:rPr>
              <w:rStyle w:val="slostrnky"/>
              <w:noProof/>
            </w:rPr>
            <w:t>7</w:t>
          </w:r>
          <w:r w:rsidRPr="00B8518B">
            <w:rPr>
              <w:rStyle w:val="slostrnky"/>
            </w:rPr>
            <w:fldChar w:fldCharType="end"/>
          </w:r>
        </w:p>
      </w:tc>
      <w:tc>
        <w:tcPr>
          <w:tcW w:w="3458" w:type="dxa"/>
          <w:shd w:val="clear" w:color="auto" w:fill="auto"/>
          <w:tcMar>
            <w:left w:w="0" w:type="dxa"/>
            <w:right w:w="0" w:type="dxa"/>
          </w:tcMar>
        </w:tcPr>
        <w:p w14:paraId="0E34E530" w14:textId="77777777" w:rsidR="00F1715C" w:rsidRDefault="00F1715C" w:rsidP="00460660">
          <w:pPr>
            <w:pStyle w:val="Zpat"/>
          </w:pPr>
          <w:r>
            <w:t>Správa železni</w:t>
          </w:r>
          <w:r w:rsidR="00F5558F">
            <w:t>c</w:t>
          </w:r>
          <w:r>
            <w:t>, státní organizace</w:t>
          </w:r>
        </w:p>
        <w:p w14:paraId="1E491A43"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75813C2D" w14:textId="77777777" w:rsidR="00F1715C" w:rsidRDefault="00F1715C" w:rsidP="00460660">
          <w:pPr>
            <w:pStyle w:val="Zpat"/>
          </w:pPr>
          <w:r>
            <w:t>Sídlo: Dlážděná 1003/7, 110 00 Praha 1</w:t>
          </w:r>
        </w:p>
        <w:p w14:paraId="79EE8141" w14:textId="77777777" w:rsidR="00F1715C" w:rsidRDefault="00F1715C" w:rsidP="00460660">
          <w:pPr>
            <w:pStyle w:val="Zpat"/>
          </w:pPr>
          <w:r>
            <w:t>IČ</w:t>
          </w:r>
          <w:r w:rsidR="00F5558F">
            <w:t>O</w:t>
          </w:r>
          <w:r>
            <w:t>: 709 94 234 DIČ: CZ 709 94 234</w:t>
          </w:r>
        </w:p>
        <w:p w14:paraId="4DE1A501" w14:textId="77777777" w:rsidR="00F1715C" w:rsidRDefault="00F1715C" w:rsidP="00460660">
          <w:pPr>
            <w:pStyle w:val="Zpat"/>
          </w:pPr>
          <w:r>
            <w:t>www.szdc.cz</w:t>
          </w:r>
        </w:p>
      </w:tc>
      <w:tc>
        <w:tcPr>
          <w:tcW w:w="2921" w:type="dxa"/>
        </w:tcPr>
        <w:p w14:paraId="64840415" w14:textId="77777777" w:rsidR="00F1715C" w:rsidRDefault="00601D1F" w:rsidP="00460660">
          <w:pPr>
            <w:pStyle w:val="Zpat"/>
          </w:pPr>
          <w:r>
            <w:t>Oblastní ředitelství Praha</w:t>
          </w:r>
        </w:p>
        <w:p w14:paraId="379D88F9" w14:textId="77777777" w:rsidR="00601D1F" w:rsidRDefault="00601D1F" w:rsidP="00460660">
          <w:pPr>
            <w:pStyle w:val="Zpat"/>
          </w:pPr>
          <w:r>
            <w:t>Partyzánská 24, 170 00 Praha 7</w:t>
          </w:r>
        </w:p>
      </w:tc>
    </w:tr>
  </w:tbl>
  <w:p w14:paraId="5E2C84B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B705EEE" wp14:editId="00F6B65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E0FB7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3BEE8D3" wp14:editId="1DF6B4B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496EA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CEC272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BC36E" w14:textId="77777777" w:rsidR="00547EEC" w:rsidRDefault="00547EEC" w:rsidP="00962258">
      <w:pPr>
        <w:spacing w:after="0" w:line="240" w:lineRule="auto"/>
      </w:pPr>
      <w:r>
        <w:separator/>
      </w:r>
    </w:p>
  </w:footnote>
  <w:footnote w:type="continuationSeparator" w:id="0">
    <w:p w14:paraId="74AA41A2" w14:textId="77777777" w:rsidR="00547EEC" w:rsidRDefault="00547E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FC6CB9D" w14:textId="77777777" w:rsidTr="00C02D0A">
      <w:trPr>
        <w:trHeight w:hRule="exact" w:val="454"/>
      </w:trPr>
      <w:tc>
        <w:tcPr>
          <w:tcW w:w="1361" w:type="dxa"/>
          <w:tcMar>
            <w:top w:w="57" w:type="dxa"/>
            <w:left w:w="0" w:type="dxa"/>
            <w:right w:w="0" w:type="dxa"/>
          </w:tcMar>
        </w:tcPr>
        <w:p w14:paraId="4432C1C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A40C190" w14:textId="77777777" w:rsidR="00F1715C" w:rsidRDefault="00F1715C" w:rsidP="00523EA7">
          <w:pPr>
            <w:pStyle w:val="Zpat"/>
          </w:pPr>
        </w:p>
      </w:tc>
      <w:tc>
        <w:tcPr>
          <w:tcW w:w="5698" w:type="dxa"/>
          <w:shd w:val="clear" w:color="auto" w:fill="auto"/>
          <w:tcMar>
            <w:top w:w="57" w:type="dxa"/>
            <w:left w:w="0" w:type="dxa"/>
            <w:right w:w="0" w:type="dxa"/>
          </w:tcMar>
        </w:tcPr>
        <w:p w14:paraId="514E9C16" w14:textId="77777777" w:rsidR="00F1715C" w:rsidRPr="00D6163D" w:rsidRDefault="00F1715C" w:rsidP="00D6163D">
          <w:pPr>
            <w:pStyle w:val="Druhdokumentu"/>
          </w:pPr>
        </w:p>
      </w:tc>
    </w:tr>
  </w:tbl>
  <w:p w14:paraId="187E14C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BE77199" w14:textId="77777777" w:rsidTr="00F1715C">
      <w:trPr>
        <w:trHeight w:hRule="exact" w:val="936"/>
      </w:trPr>
      <w:tc>
        <w:tcPr>
          <w:tcW w:w="1361" w:type="dxa"/>
          <w:tcMar>
            <w:left w:w="0" w:type="dxa"/>
            <w:right w:w="0" w:type="dxa"/>
          </w:tcMar>
        </w:tcPr>
        <w:p w14:paraId="78CD0E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DBF0B52" w14:textId="77777777" w:rsidR="00F1715C" w:rsidRDefault="00F1715C" w:rsidP="00FC6389">
          <w:pPr>
            <w:pStyle w:val="Zpat"/>
          </w:pPr>
        </w:p>
      </w:tc>
      <w:tc>
        <w:tcPr>
          <w:tcW w:w="5698" w:type="dxa"/>
          <w:shd w:val="clear" w:color="auto" w:fill="auto"/>
          <w:tcMar>
            <w:left w:w="0" w:type="dxa"/>
            <w:right w:w="0" w:type="dxa"/>
          </w:tcMar>
        </w:tcPr>
        <w:p w14:paraId="55223210" w14:textId="77777777" w:rsidR="00F1715C" w:rsidRPr="00D6163D" w:rsidRDefault="00F1715C" w:rsidP="00FC6389">
          <w:pPr>
            <w:pStyle w:val="Druhdokumentu"/>
          </w:pPr>
        </w:p>
      </w:tc>
    </w:tr>
    <w:tr w:rsidR="009F392E" w14:paraId="72BCEE26" w14:textId="77777777" w:rsidTr="00895406">
      <w:trPr>
        <w:trHeight w:hRule="exact" w:val="1077"/>
      </w:trPr>
      <w:tc>
        <w:tcPr>
          <w:tcW w:w="1361" w:type="dxa"/>
          <w:tcMar>
            <w:left w:w="0" w:type="dxa"/>
            <w:right w:w="0" w:type="dxa"/>
          </w:tcMar>
        </w:tcPr>
        <w:p w14:paraId="18FDAFA2"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5747A467" w14:textId="77777777" w:rsidR="009F392E" w:rsidRDefault="009F392E" w:rsidP="00FC6389">
          <w:pPr>
            <w:pStyle w:val="Zpat"/>
          </w:pPr>
        </w:p>
      </w:tc>
      <w:tc>
        <w:tcPr>
          <w:tcW w:w="5698" w:type="dxa"/>
          <w:shd w:val="clear" w:color="auto" w:fill="auto"/>
          <w:tcMar>
            <w:left w:w="0" w:type="dxa"/>
            <w:right w:w="0" w:type="dxa"/>
          </w:tcMar>
        </w:tcPr>
        <w:p w14:paraId="727AF95A" w14:textId="77777777" w:rsidR="009F392E" w:rsidRPr="00D6163D" w:rsidRDefault="009F392E" w:rsidP="00FC6389">
          <w:pPr>
            <w:pStyle w:val="Druhdokumentu"/>
          </w:pPr>
        </w:p>
      </w:tc>
    </w:tr>
  </w:tbl>
  <w:p w14:paraId="55091CC4"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7B6FDDA1" wp14:editId="0D96561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9A179D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B62F5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CA2AED"/>
    <w:multiLevelType w:val="hybridMultilevel"/>
    <w:tmpl w:val="ED3C9BB8"/>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C844AB"/>
    <w:multiLevelType w:val="hybridMultilevel"/>
    <w:tmpl w:val="22CC3148"/>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4B4C44"/>
    <w:multiLevelType w:val="multilevel"/>
    <w:tmpl w:val="CABE99FC"/>
    <w:numStyleLink w:val="ListNumbermultilevel"/>
  </w:abstractNum>
  <w:abstractNum w:abstractNumId="10" w15:restartNumberingAfterBreak="0">
    <w:nsid w:val="34751868"/>
    <w:multiLevelType w:val="hybridMultilevel"/>
    <w:tmpl w:val="F07C46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C2E78D4"/>
    <w:multiLevelType w:val="hybridMultilevel"/>
    <w:tmpl w:val="79CC06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D51CE3"/>
    <w:multiLevelType w:val="hybridMultilevel"/>
    <w:tmpl w:val="B3148E7E"/>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15:restartNumberingAfterBreak="0">
    <w:nsid w:val="406C1DB0"/>
    <w:multiLevelType w:val="multilevel"/>
    <w:tmpl w:val="F1944A8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31429E4"/>
    <w:multiLevelType w:val="multilevel"/>
    <w:tmpl w:val="7786C05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7FB1FC0"/>
    <w:multiLevelType w:val="hybridMultilevel"/>
    <w:tmpl w:val="73CAAA46"/>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6D3E29"/>
    <w:multiLevelType w:val="multilevel"/>
    <w:tmpl w:val="B97EA06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4CC4FDA"/>
    <w:multiLevelType w:val="hybridMultilevel"/>
    <w:tmpl w:val="4C6C2D08"/>
    <w:lvl w:ilvl="0" w:tplc="0405000F">
      <w:start w:val="1"/>
      <w:numFmt w:val="decimal"/>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63D0616B"/>
    <w:multiLevelType w:val="multilevel"/>
    <w:tmpl w:val="22662364"/>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0" w15:restartNumberingAfterBreak="0">
    <w:nsid w:val="69140234"/>
    <w:multiLevelType w:val="multilevel"/>
    <w:tmpl w:val="51FA48F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AAF0A8C"/>
    <w:multiLevelType w:val="multilevel"/>
    <w:tmpl w:val="0D34D660"/>
    <w:numStyleLink w:val="ListBulletmultilevel"/>
  </w:abstractNum>
  <w:abstractNum w:abstractNumId="22" w15:restartNumberingAfterBreak="0">
    <w:nsid w:val="7058215B"/>
    <w:multiLevelType w:val="hybridMultilevel"/>
    <w:tmpl w:val="B6A20D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157BB1"/>
    <w:multiLevelType w:val="hybridMultilevel"/>
    <w:tmpl w:val="EF8A4474"/>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A5459C"/>
    <w:multiLevelType w:val="multilevel"/>
    <w:tmpl w:val="59DCB5A6"/>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4070991"/>
    <w:multiLevelType w:val="multilevel"/>
    <w:tmpl w:val="CABE99FC"/>
    <w:numStyleLink w:val="ListNumbermultileve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5"/>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25"/>
  </w:num>
  <w:num w:numId="17">
    <w:abstractNumId w:val="3"/>
  </w:num>
  <w:num w:numId="18">
    <w:abstractNumId w:val="25"/>
  </w:num>
  <w:num w:numId="19">
    <w:abstractNumId w:val="25"/>
  </w:num>
  <w:num w:numId="20">
    <w:abstractNumId w:val="25"/>
  </w:num>
  <w:num w:numId="21">
    <w:abstractNumId w:val="25"/>
  </w:num>
  <w:num w:numId="22">
    <w:abstractNumId w:val="8"/>
  </w:num>
  <w:num w:numId="23">
    <w:abstractNumId w:val="1"/>
  </w:num>
  <w:num w:numId="24">
    <w:abstractNumId w:val="8"/>
  </w:num>
  <w:num w:numId="25">
    <w:abstractNumId w:val="8"/>
  </w:num>
  <w:num w:numId="26">
    <w:abstractNumId w:val="8"/>
  </w:num>
  <w:num w:numId="27">
    <w:abstractNumId w:val="8"/>
  </w:num>
  <w:num w:numId="28">
    <w:abstractNumId w:val="25"/>
  </w:num>
  <w:num w:numId="29">
    <w:abstractNumId w:val="3"/>
  </w:num>
  <w:num w:numId="30">
    <w:abstractNumId w:val="25"/>
  </w:num>
  <w:num w:numId="31">
    <w:abstractNumId w:val="25"/>
  </w:num>
  <w:num w:numId="32">
    <w:abstractNumId w:val="25"/>
  </w:num>
  <w:num w:numId="33">
    <w:abstractNumId w:val="25"/>
  </w:num>
  <w:num w:numId="34">
    <w:abstractNumId w:val="16"/>
  </w:num>
  <w:num w:numId="35">
    <w:abstractNumId w:val="2"/>
  </w:num>
  <w:num w:numId="36">
    <w:abstractNumId w:val="24"/>
  </w:num>
  <w:num w:numId="37">
    <w:abstractNumId w:val="12"/>
  </w:num>
  <w:num w:numId="38">
    <w:abstractNumId w:val="15"/>
  </w:num>
  <w:num w:numId="39">
    <w:abstractNumId w:val="14"/>
  </w:num>
  <w:num w:numId="40">
    <w:abstractNumId w:val="23"/>
  </w:num>
  <w:num w:numId="41">
    <w:abstractNumId w:val="17"/>
  </w:num>
  <w:num w:numId="42">
    <w:abstractNumId w:val="19"/>
  </w:num>
  <w:num w:numId="43">
    <w:abstractNumId w:val="20"/>
  </w:num>
  <w:num w:numId="44">
    <w:abstractNumId w:val="18"/>
  </w:num>
  <w:num w:numId="45">
    <w:abstractNumId w:val="10"/>
  </w:num>
  <w:num w:numId="46">
    <w:abstractNumId w:val="7"/>
  </w:num>
  <w:num w:numId="47">
    <w:abstractNumId w:val="6"/>
  </w:num>
  <w:num w:numId="48">
    <w:abstractNumId w:val="22"/>
  </w:num>
  <w:num w:numId="49">
    <w:abstractNumId w:val="4"/>
  </w:num>
  <w:num w:numId="5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64A9F"/>
    <w:rsid w:val="00072C1E"/>
    <w:rsid w:val="000D54DA"/>
    <w:rsid w:val="000E23A7"/>
    <w:rsid w:val="0010693F"/>
    <w:rsid w:val="00114472"/>
    <w:rsid w:val="001550BC"/>
    <w:rsid w:val="001605B9"/>
    <w:rsid w:val="00170EC5"/>
    <w:rsid w:val="001747C1"/>
    <w:rsid w:val="00184619"/>
    <w:rsid w:val="00184743"/>
    <w:rsid w:val="001D63A3"/>
    <w:rsid w:val="001E233B"/>
    <w:rsid w:val="00207DF5"/>
    <w:rsid w:val="00280E07"/>
    <w:rsid w:val="002C31BF"/>
    <w:rsid w:val="002D08B1"/>
    <w:rsid w:val="002E0CD7"/>
    <w:rsid w:val="002E20AC"/>
    <w:rsid w:val="002F4519"/>
    <w:rsid w:val="003073AD"/>
    <w:rsid w:val="003204BB"/>
    <w:rsid w:val="00341DCF"/>
    <w:rsid w:val="00357BC6"/>
    <w:rsid w:val="003956C6"/>
    <w:rsid w:val="003D1B34"/>
    <w:rsid w:val="00417742"/>
    <w:rsid w:val="00441430"/>
    <w:rsid w:val="00450F07"/>
    <w:rsid w:val="00453CD3"/>
    <w:rsid w:val="00460660"/>
    <w:rsid w:val="00486107"/>
    <w:rsid w:val="00491827"/>
    <w:rsid w:val="004B348C"/>
    <w:rsid w:val="004C4399"/>
    <w:rsid w:val="004C7460"/>
    <w:rsid w:val="004C787C"/>
    <w:rsid w:val="004E143C"/>
    <w:rsid w:val="004E3A53"/>
    <w:rsid w:val="004F20BC"/>
    <w:rsid w:val="004F2899"/>
    <w:rsid w:val="004F4B9B"/>
    <w:rsid w:val="004F69EA"/>
    <w:rsid w:val="00511AB9"/>
    <w:rsid w:val="00523EA7"/>
    <w:rsid w:val="00532C81"/>
    <w:rsid w:val="00547EEC"/>
    <w:rsid w:val="00553375"/>
    <w:rsid w:val="00557C28"/>
    <w:rsid w:val="005736B7"/>
    <w:rsid w:val="00575E5A"/>
    <w:rsid w:val="005F1404"/>
    <w:rsid w:val="00601D1F"/>
    <w:rsid w:val="0061068E"/>
    <w:rsid w:val="00660AD3"/>
    <w:rsid w:val="00672CEF"/>
    <w:rsid w:val="00677B7F"/>
    <w:rsid w:val="006A5570"/>
    <w:rsid w:val="006A689C"/>
    <w:rsid w:val="006B3D79"/>
    <w:rsid w:val="006D7AFE"/>
    <w:rsid w:val="006E0578"/>
    <w:rsid w:val="006E314D"/>
    <w:rsid w:val="006E759A"/>
    <w:rsid w:val="00710723"/>
    <w:rsid w:val="00710B5D"/>
    <w:rsid w:val="00723ED1"/>
    <w:rsid w:val="00743525"/>
    <w:rsid w:val="00751FD2"/>
    <w:rsid w:val="0075725F"/>
    <w:rsid w:val="0076286B"/>
    <w:rsid w:val="00766846"/>
    <w:rsid w:val="0077673A"/>
    <w:rsid w:val="007846E1"/>
    <w:rsid w:val="007B570C"/>
    <w:rsid w:val="007C589B"/>
    <w:rsid w:val="007D7AD8"/>
    <w:rsid w:val="007E4A6E"/>
    <w:rsid w:val="007F56A7"/>
    <w:rsid w:val="00807DD0"/>
    <w:rsid w:val="008413EF"/>
    <w:rsid w:val="008659F3"/>
    <w:rsid w:val="008701CB"/>
    <w:rsid w:val="00886D4B"/>
    <w:rsid w:val="00894D9D"/>
    <w:rsid w:val="00895406"/>
    <w:rsid w:val="008A3568"/>
    <w:rsid w:val="008D03B9"/>
    <w:rsid w:val="008F18D6"/>
    <w:rsid w:val="00904780"/>
    <w:rsid w:val="00922385"/>
    <w:rsid w:val="009223DF"/>
    <w:rsid w:val="00923DE9"/>
    <w:rsid w:val="00936091"/>
    <w:rsid w:val="00940D8A"/>
    <w:rsid w:val="00942F09"/>
    <w:rsid w:val="00962258"/>
    <w:rsid w:val="009678B7"/>
    <w:rsid w:val="00971108"/>
    <w:rsid w:val="009833E1"/>
    <w:rsid w:val="009873F1"/>
    <w:rsid w:val="00992D9C"/>
    <w:rsid w:val="00996CB8"/>
    <w:rsid w:val="009B14A9"/>
    <w:rsid w:val="009B2E97"/>
    <w:rsid w:val="009E07F4"/>
    <w:rsid w:val="009F3193"/>
    <w:rsid w:val="009F392E"/>
    <w:rsid w:val="00A6177B"/>
    <w:rsid w:val="00A66136"/>
    <w:rsid w:val="00A963E2"/>
    <w:rsid w:val="00AA4CBB"/>
    <w:rsid w:val="00AA65FA"/>
    <w:rsid w:val="00AA7351"/>
    <w:rsid w:val="00AD056F"/>
    <w:rsid w:val="00AD35DD"/>
    <w:rsid w:val="00AD6731"/>
    <w:rsid w:val="00B15D0D"/>
    <w:rsid w:val="00B3519C"/>
    <w:rsid w:val="00B75EE1"/>
    <w:rsid w:val="00B77481"/>
    <w:rsid w:val="00B8518B"/>
    <w:rsid w:val="00BB5B1A"/>
    <w:rsid w:val="00BD7E91"/>
    <w:rsid w:val="00C02D0A"/>
    <w:rsid w:val="00C03A6E"/>
    <w:rsid w:val="00C44F6A"/>
    <w:rsid w:val="00C47AE3"/>
    <w:rsid w:val="00CA7C26"/>
    <w:rsid w:val="00CD0331"/>
    <w:rsid w:val="00CD1FC4"/>
    <w:rsid w:val="00D21061"/>
    <w:rsid w:val="00D4108E"/>
    <w:rsid w:val="00D6163D"/>
    <w:rsid w:val="00D65DEB"/>
    <w:rsid w:val="00D73D46"/>
    <w:rsid w:val="00D831A3"/>
    <w:rsid w:val="00DC75F3"/>
    <w:rsid w:val="00DD46F3"/>
    <w:rsid w:val="00DE56F2"/>
    <w:rsid w:val="00DF116D"/>
    <w:rsid w:val="00E85279"/>
    <w:rsid w:val="00EB104F"/>
    <w:rsid w:val="00EC2D95"/>
    <w:rsid w:val="00ED14BD"/>
    <w:rsid w:val="00ED569E"/>
    <w:rsid w:val="00F0533E"/>
    <w:rsid w:val="00F1048D"/>
    <w:rsid w:val="00F12DEC"/>
    <w:rsid w:val="00F1715C"/>
    <w:rsid w:val="00F310F8"/>
    <w:rsid w:val="00F35939"/>
    <w:rsid w:val="00F45607"/>
    <w:rsid w:val="00F4755D"/>
    <w:rsid w:val="00F5558F"/>
    <w:rsid w:val="00F659EB"/>
    <w:rsid w:val="00F86BA6"/>
    <w:rsid w:val="00FA1CA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3B011D"/>
  <w14:defaultImageDpi w14:val="32767"/>
  <w15:docId w15:val="{FF9DA252-594C-42D4-93B8-83934EF3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AD35DD"/>
    <w:rPr>
      <w:sz w:val="16"/>
      <w:szCs w:val="16"/>
    </w:rPr>
  </w:style>
  <w:style w:type="paragraph" w:styleId="Textkomente">
    <w:name w:val="annotation text"/>
    <w:basedOn w:val="Normln"/>
    <w:link w:val="TextkomenteChar"/>
    <w:uiPriority w:val="99"/>
    <w:semiHidden/>
    <w:unhideWhenUsed/>
    <w:rsid w:val="00AD35DD"/>
    <w:pPr>
      <w:spacing w:line="240" w:lineRule="auto"/>
    </w:pPr>
    <w:rPr>
      <w:sz w:val="20"/>
      <w:szCs w:val="20"/>
    </w:rPr>
  </w:style>
  <w:style w:type="character" w:customStyle="1" w:styleId="TextkomenteChar">
    <w:name w:val="Text komentáře Char"/>
    <w:basedOn w:val="Standardnpsmoodstavce"/>
    <w:link w:val="Textkomente"/>
    <w:uiPriority w:val="99"/>
    <w:semiHidden/>
    <w:rsid w:val="00AD35DD"/>
    <w:rPr>
      <w:sz w:val="20"/>
      <w:szCs w:val="20"/>
    </w:rPr>
  </w:style>
  <w:style w:type="paragraph" w:styleId="Pedmtkomente">
    <w:name w:val="annotation subject"/>
    <w:basedOn w:val="Textkomente"/>
    <w:next w:val="Textkomente"/>
    <w:link w:val="PedmtkomenteChar"/>
    <w:uiPriority w:val="99"/>
    <w:semiHidden/>
    <w:unhideWhenUsed/>
    <w:rsid w:val="00AD35DD"/>
    <w:rPr>
      <w:b/>
      <w:bCs/>
    </w:rPr>
  </w:style>
  <w:style w:type="character" w:customStyle="1" w:styleId="PedmtkomenteChar">
    <w:name w:val="Předmět komentáře Char"/>
    <w:basedOn w:val="TextkomenteChar"/>
    <w:link w:val="Pedmtkomente"/>
    <w:uiPriority w:val="99"/>
    <w:semiHidden/>
    <w:rsid w:val="00AD35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sharepoint/v3/fields"/>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6B8F169-3C0F-431C-A698-2C4BEF4BA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43</TotalTime>
  <Pages>7</Pages>
  <Words>3035</Words>
  <Characters>17908</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16</cp:revision>
  <cp:lastPrinted>2017-11-28T17:18:00Z</cp:lastPrinted>
  <dcterms:created xsi:type="dcterms:W3CDTF">2020-07-14T04:23:00Z</dcterms:created>
  <dcterms:modified xsi:type="dcterms:W3CDTF">2020-07-15T08:47:00Z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