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A30174" w14:textId="487B90D0" w:rsidR="00D77623" w:rsidRPr="00D77623" w:rsidRDefault="00D77623" w:rsidP="00F20995">
      <w:pPr>
        <w:overflowPunct w:val="0"/>
        <w:autoSpaceDE w:val="0"/>
        <w:autoSpaceDN w:val="0"/>
        <w:adjustRightInd w:val="0"/>
        <w:spacing w:after="0" w:line="240" w:lineRule="auto"/>
        <w:textAlignment w:val="baseline"/>
        <w:rPr>
          <w:rFonts w:eastAsia="Times New Roman" w:cs="Arial"/>
          <w:spacing w:val="-6"/>
          <w:sz w:val="14"/>
          <w:szCs w:val="14"/>
        </w:rPr>
      </w:pPr>
      <w:r w:rsidRPr="00D77623">
        <w:rPr>
          <w:rFonts w:eastAsia="Times New Roman" w:cs="Arial"/>
          <w:spacing w:val="-6"/>
          <w:sz w:val="14"/>
          <w:szCs w:val="14"/>
        </w:rPr>
        <w:t>Příloha č. 5. Zadávací dokumentace</w:t>
      </w:r>
    </w:p>
    <w:p w14:paraId="37378F89" w14:textId="77777777" w:rsidR="00F046A6" w:rsidRDefault="00F046A6" w:rsidP="00F20995">
      <w:pPr>
        <w:overflowPunct w:val="0"/>
        <w:autoSpaceDE w:val="0"/>
        <w:autoSpaceDN w:val="0"/>
        <w:adjustRightInd w:val="0"/>
        <w:spacing w:after="0" w:line="240" w:lineRule="auto"/>
        <w:textAlignment w:val="baseline"/>
        <w:rPr>
          <w:rFonts w:asciiTheme="majorHAnsi" w:eastAsia="Times New Roman" w:hAnsiTheme="majorHAnsi" w:cstheme="majorBidi"/>
          <w:b/>
          <w:color w:val="FF5200" w:themeColor="accent2"/>
          <w:spacing w:val="-6"/>
          <w:sz w:val="36"/>
          <w:szCs w:val="36"/>
          <w:u w:val="single"/>
        </w:rPr>
      </w:pPr>
      <w:r w:rsidRPr="00F046A6">
        <w:rPr>
          <w:rFonts w:asciiTheme="majorHAnsi" w:eastAsia="Times New Roman" w:hAnsiTheme="majorHAnsi" w:cstheme="majorBidi"/>
          <w:b/>
          <w:color w:val="FF5200" w:themeColor="accent2"/>
          <w:spacing w:val="-6"/>
          <w:sz w:val="36"/>
          <w:szCs w:val="36"/>
          <w:u w:val="single"/>
        </w:rPr>
        <w:t>Smlouva na dodávky poukázek na stravování zaměstnanců</w:t>
      </w:r>
    </w:p>
    <w:p w14:paraId="319444D0" w14:textId="77777777" w:rsidR="00F046A6" w:rsidRDefault="00F046A6" w:rsidP="00F20995">
      <w:pPr>
        <w:overflowPunct w:val="0"/>
        <w:autoSpaceDE w:val="0"/>
        <w:autoSpaceDN w:val="0"/>
        <w:adjustRightInd w:val="0"/>
        <w:spacing w:after="0" w:line="240" w:lineRule="auto"/>
        <w:textAlignment w:val="baseline"/>
        <w:rPr>
          <w:rFonts w:asciiTheme="majorHAnsi" w:eastAsia="Times New Roman" w:hAnsiTheme="majorHAnsi" w:cstheme="majorBidi"/>
          <w:b/>
          <w:color w:val="FF5200" w:themeColor="accent2"/>
          <w:spacing w:val="-6"/>
          <w:sz w:val="36"/>
          <w:szCs w:val="36"/>
          <w:u w:val="single"/>
        </w:rPr>
      </w:pPr>
    </w:p>
    <w:p w14:paraId="06866C32" w14:textId="36C313B9"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highlight w:val="yellow"/>
          <w:lang w:eastAsia="cs-CZ"/>
        </w:rPr>
      </w:pPr>
      <w:r w:rsidRPr="00F20995">
        <w:rPr>
          <w:rFonts w:eastAsia="Times New Roman" w:cs="Times New Roman"/>
          <w:b/>
          <w:highlight w:val="yellow"/>
          <w:lang w:eastAsia="cs-CZ"/>
        </w:rPr>
        <w:t xml:space="preserve">Číslo smlouvy </w:t>
      </w:r>
      <w:r w:rsidR="00F046A6">
        <w:rPr>
          <w:rFonts w:eastAsia="Times New Roman" w:cs="Times New Roman"/>
          <w:b/>
          <w:highlight w:val="yellow"/>
          <w:lang w:eastAsia="cs-CZ"/>
        </w:rPr>
        <w:t>Objednatele</w:t>
      </w:r>
      <w:r w:rsidRPr="00F20995">
        <w:rPr>
          <w:rFonts w:eastAsia="Times New Roman" w:cs="Times New Roman"/>
          <w:b/>
          <w:highlight w:val="yellow"/>
          <w:lang w:eastAsia="cs-CZ"/>
        </w:rPr>
        <w:t xml:space="preserve"> ………………</w:t>
      </w:r>
    </w:p>
    <w:p w14:paraId="6DF16FA9" w14:textId="413BB2F6" w:rsidR="00F20995" w:rsidRDefault="00F046A6" w:rsidP="00F20995">
      <w:pPr>
        <w:overflowPunct w:val="0"/>
        <w:autoSpaceDE w:val="0"/>
        <w:autoSpaceDN w:val="0"/>
        <w:adjustRightInd w:val="0"/>
        <w:spacing w:after="0" w:line="240" w:lineRule="auto"/>
        <w:textAlignment w:val="baseline"/>
        <w:rPr>
          <w:rFonts w:eastAsia="Times New Roman" w:cs="Times New Roman"/>
          <w:b/>
          <w:lang w:eastAsia="cs-CZ"/>
        </w:rPr>
      </w:pPr>
      <w:r>
        <w:rPr>
          <w:rFonts w:eastAsia="Times New Roman" w:cs="Times New Roman"/>
          <w:b/>
          <w:highlight w:val="yellow"/>
          <w:lang w:eastAsia="cs-CZ"/>
        </w:rPr>
        <w:t>Číslo smlouvy Dodavatele</w:t>
      </w:r>
      <w:r w:rsidR="00F20995" w:rsidRPr="00F20995">
        <w:rPr>
          <w:rFonts w:eastAsia="Times New Roman" w:cs="Times New Roman"/>
          <w:b/>
          <w:highlight w:val="yellow"/>
          <w:lang w:eastAsia="cs-CZ"/>
        </w:rPr>
        <w:t>. ………………</w:t>
      </w:r>
    </w:p>
    <w:p w14:paraId="27568870" w14:textId="77777777"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p>
    <w:p w14:paraId="59BAC3EA"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uzavřená podle ustanovení § 2079 a násl. zákona č. 89/2012 Sb., občanský zákoník, ve znění pozdějších předpisů (dále jen „Občanský zákoník“)</w:t>
      </w:r>
    </w:p>
    <w:p w14:paraId="6CFADB05"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B1480C"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2225F0AB" w14:textId="3471A0A8" w:rsidR="00D85C5B" w:rsidRPr="000C5DA0" w:rsidRDefault="008B3CD0" w:rsidP="002B378D">
      <w:pPr>
        <w:overflowPunct w:val="0"/>
        <w:autoSpaceDE w:val="0"/>
        <w:autoSpaceDN w:val="0"/>
        <w:adjustRightInd w:val="0"/>
        <w:spacing w:after="0" w:line="240" w:lineRule="auto"/>
        <w:textAlignment w:val="baseline"/>
        <w:rPr>
          <w:rFonts w:eastAsia="Times New Roman" w:cs="Times New Roman"/>
          <w:b/>
          <w:lang w:eastAsia="cs-CZ"/>
        </w:rPr>
      </w:pPr>
      <w:r>
        <w:rPr>
          <w:rFonts w:eastAsia="Times New Roman" w:cs="Times New Roman"/>
          <w:b/>
          <w:lang w:eastAsia="cs-CZ"/>
        </w:rPr>
        <w:t>Objednatel:</w:t>
      </w:r>
      <w:r w:rsidR="00D85C5B" w:rsidRPr="000C5DA0">
        <w:rPr>
          <w:rFonts w:eastAsia="Times New Roman" w:cs="Times New Roman"/>
          <w:b/>
          <w:lang w:eastAsia="cs-CZ"/>
        </w:rPr>
        <w:tab/>
      </w:r>
      <w:r w:rsidR="007D37B0">
        <w:rPr>
          <w:rFonts w:eastAsia="Times New Roman" w:cs="Times New Roman"/>
          <w:b/>
          <w:lang w:eastAsia="cs-CZ"/>
        </w:rPr>
        <w:t>Správa železnic</w:t>
      </w:r>
      <w:r w:rsidR="00D85C5B" w:rsidRPr="000C5DA0">
        <w:rPr>
          <w:rFonts w:eastAsia="Times New Roman" w:cs="Times New Roman"/>
          <w:b/>
          <w:lang w:eastAsia="cs-CZ"/>
        </w:rPr>
        <w:t>, státní organizace</w:t>
      </w:r>
    </w:p>
    <w:p w14:paraId="248E90C9"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sp.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3D71A1C3" w14:textId="77777777" w:rsidR="00D85C5B" w:rsidRPr="0014024F"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r>
      <w:r w:rsidRPr="0014024F">
        <w:rPr>
          <w:rFonts w:eastAsia="Times New Roman" w:cs="Times New Roman"/>
          <w:lang w:eastAsia="cs-CZ"/>
        </w:rPr>
        <w:t>IČ 70994234, DIČ CZ70994234</w:t>
      </w:r>
    </w:p>
    <w:p w14:paraId="75D45E8C" w14:textId="1EB9B832" w:rsidR="00D85C5B" w:rsidRPr="0014024F" w:rsidRDefault="00F20995" w:rsidP="002B378D">
      <w:pPr>
        <w:overflowPunct w:val="0"/>
        <w:autoSpaceDE w:val="0"/>
        <w:autoSpaceDN w:val="0"/>
        <w:adjustRightInd w:val="0"/>
        <w:spacing w:after="0" w:line="240" w:lineRule="auto"/>
        <w:textAlignment w:val="baseline"/>
        <w:rPr>
          <w:rFonts w:eastAsia="Times New Roman" w:cs="Times New Roman"/>
          <w:lang w:eastAsia="cs-CZ"/>
        </w:rPr>
      </w:pPr>
      <w:r w:rsidRPr="0014024F">
        <w:rPr>
          <w:rFonts w:eastAsia="Times New Roman" w:cs="Times New Roman"/>
          <w:lang w:eastAsia="cs-CZ"/>
        </w:rPr>
        <w:tab/>
      </w:r>
      <w:r w:rsidRPr="0014024F">
        <w:rPr>
          <w:rFonts w:eastAsia="Times New Roman" w:cs="Times New Roman"/>
          <w:lang w:eastAsia="cs-CZ"/>
        </w:rPr>
        <w:tab/>
      </w:r>
      <w:r w:rsidR="00D85C5B" w:rsidRPr="0014024F">
        <w:rPr>
          <w:rFonts w:eastAsia="Times New Roman" w:cs="Times New Roman"/>
          <w:lang w:eastAsia="cs-CZ"/>
        </w:rPr>
        <w:t xml:space="preserve">zastoupená </w:t>
      </w:r>
      <w:r w:rsidR="0014024F" w:rsidRPr="0014024F">
        <w:rPr>
          <w:rFonts w:eastAsia="Times New Roman" w:cs="Times New Roman"/>
          <w:lang w:eastAsia="cs-CZ"/>
        </w:rPr>
        <w:t>Bc. Jiřím Svobodou,</w:t>
      </w:r>
      <w:r w:rsidR="0014024F">
        <w:rPr>
          <w:rFonts w:eastAsia="Times New Roman" w:cs="Times New Roman"/>
          <w:lang w:eastAsia="cs-CZ"/>
        </w:rPr>
        <w:t xml:space="preserve"> </w:t>
      </w:r>
      <w:r w:rsidR="0014024F" w:rsidRPr="0014024F">
        <w:rPr>
          <w:rFonts w:eastAsia="Times New Roman" w:cs="Times New Roman"/>
          <w:lang w:eastAsia="cs-CZ"/>
        </w:rPr>
        <w:t>MBA, generálním ředitelem</w:t>
      </w:r>
    </w:p>
    <w:p w14:paraId="182D1B51" w14:textId="77777777" w:rsidR="00F20995" w:rsidRPr="0014024F" w:rsidRDefault="00F20995" w:rsidP="002B378D">
      <w:pPr>
        <w:overflowPunct w:val="0"/>
        <w:autoSpaceDE w:val="0"/>
        <w:autoSpaceDN w:val="0"/>
        <w:adjustRightInd w:val="0"/>
        <w:spacing w:after="0" w:line="240" w:lineRule="auto"/>
        <w:textAlignment w:val="baseline"/>
        <w:rPr>
          <w:rFonts w:eastAsia="Times New Roman" w:cs="Times New Roman"/>
          <w:lang w:eastAsia="cs-CZ"/>
        </w:rPr>
      </w:pPr>
    </w:p>
    <w:p w14:paraId="716B4D85" w14:textId="6D638A33" w:rsidR="00D85C5B" w:rsidRPr="000C5DA0" w:rsidRDefault="00D85C5B" w:rsidP="0014024F">
      <w:pPr>
        <w:overflowPunct w:val="0"/>
        <w:autoSpaceDE w:val="0"/>
        <w:autoSpaceDN w:val="0"/>
        <w:adjustRightInd w:val="0"/>
        <w:spacing w:after="0" w:line="240" w:lineRule="auto"/>
        <w:textAlignment w:val="baseline"/>
        <w:rPr>
          <w:rFonts w:eastAsia="Times New Roman" w:cs="Times New Roman"/>
          <w:lang w:eastAsia="cs-CZ"/>
        </w:rPr>
      </w:pPr>
      <w:r w:rsidRPr="0014024F">
        <w:rPr>
          <w:rFonts w:eastAsia="Times New Roman" w:cs="Times New Roman"/>
          <w:lang w:eastAsia="cs-CZ"/>
        </w:rPr>
        <w:tab/>
      </w:r>
      <w:r w:rsidRPr="0014024F">
        <w:rPr>
          <w:rFonts w:eastAsia="Times New Roman" w:cs="Times New Roman"/>
          <w:lang w:eastAsia="cs-CZ"/>
        </w:rPr>
        <w:tab/>
      </w:r>
    </w:p>
    <w:p w14:paraId="15FB1981"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D0E38B0" w14:textId="062D1C29" w:rsidR="00D85C5B" w:rsidRPr="004E19DE" w:rsidRDefault="008B3CD0" w:rsidP="002B378D">
      <w:pPr>
        <w:overflowPunct w:val="0"/>
        <w:autoSpaceDE w:val="0"/>
        <w:autoSpaceDN w:val="0"/>
        <w:adjustRightInd w:val="0"/>
        <w:spacing w:after="0" w:line="240" w:lineRule="auto"/>
        <w:textAlignment w:val="baseline"/>
        <w:rPr>
          <w:rFonts w:eastAsia="Times New Roman" w:cs="Times New Roman"/>
          <w:highlight w:val="yellow"/>
          <w:lang w:eastAsia="cs-CZ"/>
        </w:rPr>
      </w:pPr>
      <w:r>
        <w:rPr>
          <w:rFonts w:eastAsia="Times New Roman" w:cs="Times New Roman"/>
          <w:b/>
          <w:highlight w:val="yellow"/>
          <w:lang w:eastAsia="cs-CZ"/>
        </w:rPr>
        <w:t>Dodavatel</w:t>
      </w:r>
      <w:r w:rsidR="00D85C5B" w:rsidRPr="004E19DE">
        <w:rPr>
          <w:rFonts w:eastAsia="Times New Roman" w:cs="Times New Roman"/>
          <w:b/>
          <w:highlight w:val="yellow"/>
          <w:lang w:eastAsia="cs-CZ"/>
        </w:rPr>
        <w:t>:</w:t>
      </w:r>
      <w:r w:rsidR="00D85C5B" w:rsidRPr="004E19DE">
        <w:rPr>
          <w:rFonts w:eastAsia="Times New Roman" w:cs="Times New Roman"/>
          <w:highlight w:val="yellow"/>
          <w:lang w:eastAsia="cs-CZ"/>
        </w:rPr>
        <w:tab/>
      </w:r>
      <w:r w:rsidR="00D85C5B" w:rsidRPr="004E19DE">
        <w:rPr>
          <w:rFonts w:eastAsia="Times New Roman" w:cs="Times New Roman"/>
          <w:i/>
          <w:highlight w:val="yellow"/>
          <w:lang w:eastAsia="cs-CZ"/>
        </w:rPr>
        <w:t>jméno osoby</w:t>
      </w:r>
    </w:p>
    <w:p w14:paraId="05A19514" w14:textId="77777777" w:rsidR="00D85C5B" w:rsidRPr="004E19DE" w:rsidRDefault="00D85C5B" w:rsidP="002B378D">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4E19DE">
        <w:rPr>
          <w:rFonts w:eastAsia="Times New Roman" w:cs="Times New Roman"/>
          <w:highlight w:val="yellow"/>
          <w:lang w:eastAsia="cs-CZ"/>
        </w:rPr>
        <w:tab/>
      </w:r>
      <w:r w:rsidRPr="004E19DE">
        <w:rPr>
          <w:rFonts w:eastAsia="Times New Roman" w:cs="Times New Roman"/>
          <w:highlight w:val="yellow"/>
          <w:lang w:eastAsia="cs-CZ"/>
        </w:rPr>
        <w:tab/>
      </w:r>
      <w:r w:rsidRPr="004E19DE">
        <w:rPr>
          <w:rFonts w:eastAsia="Times New Roman" w:cs="Times New Roman"/>
          <w:i/>
          <w:highlight w:val="yellow"/>
          <w:lang w:eastAsia="cs-CZ"/>
        </w:rPr>
        <w:t>údaje o zápisu v evidenci</w:t>
      </w:r>
    </w:p>
    <w:p w14:paraId="22E0CB47" w14:textId="77777777" w:rsidR="00D85C5B" w:rsidRPr="004E19DE" w:rsidRDefault="00D85C5B" w:rsidP="002B378D">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4E19DE">
        <w:rPr>
          <w:rFonts w:eastAsia="Times New Roman" w:cs="Times New Roman"/>
          <w:highlight w:val="yellow"/>
          <w:lang w:eastAsia="cs-CZ"/>
        </w:rPr>
        <w:tab/>
      </w:r>
      <w:r w:rsidRPr="004E19DE">
        <w:rPr>
          <w:rFonts w:eastAsia="Times New Roman" w:cs="Times New Roman"/>
          <w:highlight w:val="yellow"/>
          <w:lang w:eastAsia="cs-CZ"/>
        </w:rPr>
        <w:tab/>
      </w:r>
      <w:r w:rsidRPr="004E19DE">
        <w:rPr>
          <w:rFonts w:eastAsia="Times New Roman" w:cs="Times New Roman"/>
          <w:i/>
          <w:highlight w:val="yellow"/>
          <w:lang w:eastAsia="cs-CZ"/>
        </w:rPr>
        <w:t>údaje o sídlu</w:t>
      </w:r>
    </w:p>
    <w:p w14:paraId="385B5569" w14:textId="7C710AF4" w:rsidR="00D85C5B" w:rsidRPr="004E19DE" w:rsidRDefault="00F20995" w:rsidP="002B378D">
      <w:pPr>
        <w:overflowPunct w:val="0"/>
        <w:autoSpaceDE w:val="0"/>
        <w:autoSpaceDN w:val="0"/>
        <w:adjustRightInd w:val="0"/>
        <w:spacing w:after="0" w:line="240" w:lineRule="auto"/>
        <w:textAlignment w:val="baseline"/>
        <w:rPr>
          <w:rFonts w:eastAsia="Times New Roman" w:cs="Times New Roman"/>
          <w:highlight w:val="yellow"/>
          <w:lang w:eastAsia="cs-CZ"/>
        </w:rPr>
      </w:pPr>
      <w:r>
        <w:rPr>
          <w:rFonts w:eastAsia="Times New Roman" w:cs="Times New Roman"/>
          <w:highlight w:val="yellow"/>
          <w:lang w:eastAsia="cs-CZ"/>
        </w:rPr>
        <w:t xml:space="preserve">                      </w:t>
      </w:r>
      <w:r w:rsidR="00D85C5B" w:rsidRPr="004E19DE">
        <w:rPr>
          <w:rFonts w:eastAsia="Times New Roman" w:cs="Times New Roman"/>
          <w:highlight w:val="yellow"/>
          <w:lang w:eastAsia="cs-CZ"/>
        </w:rPr>
        <w:t>IČ …………………… , DIČ …………………</w:t>
      </w:r>
    </w:p>
    <w:p w14:paraId="39F2A5A3" w14:textId="77777777" w:rsidR="00F20995" w:rsidRPr="000A13BC" w:rsidRDefault="00F20995" w:rsidP="00F20995">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0A13BC">
        <w:rPr>
          <w:rFonts w:eastAsia="Times New Roman" w:cs="Times New Roman"/>
          <w:highlight w:val="yellow"/>
          <w:lang w:eastAsia="cs-CZ"/>
        </w:rPr>
        <w:t>Bankovní spojení:……………………..</w:t>
      </w:r>
    </w:p>
    <w:p w14:paraId="2CC92AF1" w14:textId="77777777" w:rsidR="00F20995" w:rsidRPr="000A13BC" w:rsidRDefault="00F20995" w:rsidP="00F20995">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0A13BC">
        <w:rPr>
          <w:rFonts w:eastAsia="Times New Roman" w:cs="Times New Roman"/>
          <w:highlight w:val="yellow"/>
          <w:lang w:eastAsia="cs-CZ"/>
        </w:rPr>
        <w:t>Číslo účtu:…………………………..</w:t>
      </w:r>
    </w:p>
    <w:p w14:paraId="3C813964" w14:textId="77777777" w:rsidR="00F20995" w:rsidRPr="004E1498" w:rsidRDefault="00F20995" w:rsidP="00F20995">
      <w:pPr>
        <w:overflowPunct w:val="0"/>
        <w:autoSpaceDE w:val="0"/>
        <w:autoSpaceDN w:val="0"/>
        <w:adjustRightInd w:val="0"/>
        <w:spacing w:after="0" w:line="240" w:lineRule="auto"/>
        <w:textAlignment w:val="baseline"/>
        <w:rPr>
          <w:rFonts w:eastAsia="Times New Roman" w:cs="Times New Roman"/>
          <w:i/>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údaje o statutárním orgánu nebo jiné oprávněné osobě</w:t>
      </w:r>
    </w:p>
    <w:p w14:paraId="555F4458"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42CDD9AE"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24CFC2" w14:textId="07CBF7F3" w:rsidR="00D85C5B" w:rsidRPr="000C5DA0" w:rsidRDefault="00D85C5B" w:rsidP="00BB5034">
      <w:pPr>
        <w:spacing w:line="276" w:lineRule="auto"/>
        <w:rPr>
          <w:lang w:eastAsia="cs-CZ"/>
        </w:rPr>
      </w:pPr>
      <w:r w:rsidRPr="000C5DA0">
        <w:rPr>
          <w:lang w:eastAsia="cs-CZ"/>
        </w:rPr>
        <w:t xml:space="preserve">Tato smlouva je uzavřena na základě výsledků </w:t>
      </w:r>
      <w:r w:rsidRPr="008B3CD0">
        <w:rPr>
          <w:lang w:eastAsia="cs-CZ"/>
        </w:rPr>
        <w:t>zadávacího ří</w:t>
      </w:r>
      <w:r w:rsidR="00BC1546" w:rsidRPr="008B3CD0">
        <w:rPr>
          <w:lang w:eastAsia="cs-CZ"/>
        </w:rPr>
        <w:t xml:space="preserve">zení veřejné zakázky s názvem </w:t>
      </w:r>
      <w:r w:rsidR="00F046A6" w:rsidRPr="008B3CD0">
        <w:rPr>
          <w:lang w:eastAsia="cs-CZ"/>
        </w:rPr>
        <w:t>„</w:t>
      </w:r>
      <w:r w:rsidR="00F046A6" w:rsidRPr="008B3CD0">
        <w:rPr>
          <w:b/>
          <w:lang w:eastAsia="cs-CZ"/>
        </w:rPr>
        <w:t>Poukázky na stravování zaměstnanců</w:t>
      </w:r>
      <w:r w:rsidR="00F046A6" w:rsidRPr="008B3CD0">
        <w:rPr>
          <w:lang w:eastAsia="cs-CZ"/>
        </w:rPr>
        <w:t>“</w:t>
      </w:r>
      <w:r w:rsidRPr="008B3CD0">
        <w:rPr>
          <w:lang w:eastAsia="cs-CZ"/>
        </w:rPr>
        <w:t xml:space="preserve">, </w:t>
      </w:r>
      <w:r w:rsidR="001C22E7" w:rsidRPr="008B3CD0">
        <w:rPr>
          <w:rFonts w:eastAsia="Times New Roman" w:cs="Times New Roman"/>
          <w:lang w:eastAsia="cs-CZ"/>
        </w:rPr>
        <w:t>č.j. veřejné zakázky</w:t>
      </w:r>
      <w:r w:rsidR="00F20995" w:rsidRPr="008B3CD0">
        <w:rPr>
          <w:rFonts w:eastAsia="Times New Roman" w:cs="Times New Roman"/>
          <w:lang w:eastAsia="cs-CZ"/>
        </w:rPr>
        <w:t xml:space="preserve"> </w:t>
      </w:r>
      <w:r w:rsidR="000640EE" w:rsidRPr="008B3CD0">
        <w:rPr>
          <w:rFonts w:eastAsia="Times New Roman" w:cs="Times New Roman"/>
          <w:lang w:eastAsia="cs-CZ"/>
        </w:rPr>
        <w:t>42459</w:t>
      </w:r>
      <w:r w:rsidR="000640EE" w:rsidRPr="000640EE">
        <w:rPr>
          <w:rFonts w:eastAsia="Times New Roman" w:cs="Times New Roman"/>
          <w:lang w:eastAsia="cs-CZ"/>
        </w:rPr>
        <w:t>/2020-SŽ-GŘ-O8</w:t>
      </w:r>
      <w:r w:rsidR="001C22E7">
        <w:rPr>
          <w:rFonts w:eastAsia="Times New Roman" w:cs="Times New Roman"/>
          <w:lang w:eastAsia="cs-CZ"/>
        </w:rPr>
        <w:t xml:space="preserve"> </w:t>
      </w:r>
      <w:r w:rsidRPr="004E19DE">
        <w:rPr>
          <w:lang w:eastAsia="cs-CZ"/>
        </w:rPr>
        <w:t>(dále jen „veřejná zakázka“). Jednotlivá</w:t>
      </w:r>
      <w:r w:rsidRPr="000C5DA0">
        <w:rPr>
          <w:lang w:eastAsia="cs-CZ"/>
        </w:rPr>
        <w:t xml:space="preserve"> ustanovení této </w:t>
      </w:r>
      <w:r w:rsidR="008B1447">
        <w:rPr>
          <w:lang w:eastAsia="cs-CZ"/>
        </w:rPr>
        <w:t>Sml</w:t>
      </w:r>
      <w:r w:rsidRPr="000C5DA0">
        <w:rPr>
          <w:lang w:eastAsia="cs-CZ"/>
        </w:rPr>
        <w:t xml:space="preserve">ouvy tak budou vykládána v souladu se zadávacími podmínkami veřejné zakázky. </w:t>
      </w:r>
    </w:p>
    <w:p w14:paraId="4D3409D2" w14:textId="3604424A" w:rsidR="00F046A6" w:rsidRPr="00F046A6" w:rsidRDefault="00F046A6" w:rsidP="00BB5034">
      <w:pPr>
        <w:pStyle w:val="Nadpis1"/>
        <w:spacing w:line="276" w:lineRule="auto"/>
        <w:rPr>
          <w:b w:val="0"/>
          <w:u w:val="none"/>
        </w:rPr>
      </w:pPr>
      <w:r w:rsidRPr="00F046A6">
        <w:rPr>
          <w:b w:val="0"/>
          <w:u w:val="none"/>
        </w:rPr>
        <w:t>Dodavatel se zavazuje dodat na svůj náklad a nebezpečí pro Objednatele dodávky dle Předmětu smlouvy, včetně poskytnutí všech souvisejících plnění a předání dokladů.</w:t>
      </w:r>
    </w:p>
    <w:p w14:paraId="50FD3425" w14:textId="1C0EAAE2" w:rsidR="00D85C5B" w:rsidRPr="000E4F4B" w:rsidRDefault="00D85C5B" w:rsidP="00BB5034">
      <w:pPr>
        <w:pStyle w:val="Nadpis1"/>
        <w:spacing w:line="276" w:lineRule="auto"/>
        <w:ind w:left="567" w:hanging="567"/>
      </w:pPr>
      <w:r w:rsidRPr="000E4F4B">
        <w:t xml:space="preserve">Předmět </w:t>
      </w:r>
      <w:r w:rsidR="00F046A6">
        <w:t>smlouvy</w:t>
      </w:r>
    </w:p>
    <w:p w14:paraId="334FB1C4" w14:textId="58A2A76D" w:rsidR="00F046A6" w:rsidRPr="00DB0A01" w:rsidRDefault="00F046A6" w:rsidP="00BB5034">
      <w:pPr>
        <w:pStyle w:val="Zkladntext"/>
        <w:numPr>
          <w:ilvl w:val="1"/>
          <w:numId w:val="9"/>
        </w:numPr>
        <w:spacing w:before="120" w:line="276" w:lineRule="auto"/>
        <w:jc w:val="both"/>
        <w:rPr>
          <w:szCs w:val="24"/>
        </w:rPr>
      </w:pPr>
      <w:r w:rsidRPr="00DB0A01">
        <w:rPr>
          <w:szCs w:val="24"/>
        </w:rPr>
        <w:t>Předmětem Smlouvy</w:t>
      </w:r>
      <w:r>
        <w:rPr>
          <w:szCs w:val="24"/>
        </w:rPr>
        <w:t xml:space="preserve"> o dodávce poukázek na stravování zaměstnanců (dále </w:t>
      </w:r>
      <w:r w:rsidR="008858B7">
        <w:rPr>
          <w:szCs w:val="24"/>
        </w:rPr>
        <w:t xml:space="preserve">také </w:t>
      </w:r>
      <w:r>
        <w:rPr>
          <w:szCs w:val="24"/>
        </w:rPr>
        <w:t>„Smlouva“) je závazek Dodavatele poskytovat O</w:t>
      </w:r>
      <w:r w:rsidRPr="00DB0A01">
        <w:rPr>
          <w:szCs w:val="24"/>
        </w:rPr>
        <w:t xml:space="preserve">bjednateli na základě dílčích objednávek poukázky </w:t>
      </w:r>
      <w:r w:rsidR="00DC6B50">
        <w:rPr>
          <w:szCs w:val="24"/>
        </w:rPr>
        <w:t xml:space="preserve">na stravování (dále </w:t>
      </w:r>
      <w:r w:rsidR="008858B7">
        <w:rPr>
          <w:szCs w:val="24"/>
        </w:rPr>
        <w:t xml:space="preserve">také </w:t>
      </w:r>
      <w:r w:rsidR="00DC6B50">
        <w:rPr>
          <w:szCs w:val="24"/>
        </w:rPr>
        <w:t>„P</w:t>
      </w:r>
      <w:r>
        <w:rPr>
          <w:szCs w:val="24"/>
        </w:rPr>
        <w:t xml:space="preserve">oukázky“) </w:t>
      </w:r>
      <w:r w:rsidRPr="00DB0A01">
        <w:rPr>
          <w:szCs w:val="24"/>
        </w:rPr>
        <w:t xml:space="preserve">v nominální hodnotě </w:t>
      </w:r>
      <w:r>
        <w:rPr>
          <w:szCs w:val="24"/>
        </w:rPr>
        <w:t>100</w:t>
      </w:r>
      <w:r w:rsidR="00BC1546">
        <w:rPr>
          <w:szCs w:val="24"/>
        </w:rPr>
        <w:t>,-</w:t>
      </w:r>
      <w:r>
        <w:rPr>
          <w:szCs w:val="24"/>
        </w:rPr>
        <w:t xml:space="preserve"> Kč, v nominální hodnotě 120</w:t>
      </w:r>
      <w:r w:rsidR="00BC1546">
        <w:rPr>
          <w:szCs w:val="24"/>
        </w:rPr>
        <w:t>,-</w:t>
      </w:r>
      <w:r>
        <w:rPr>
          <w:szCs w:val="24"/>
        </w:rPr>
        <w:t xml:space="preserve"> Kč a </w:t>
      </w:r>
      <w:r w:rsidRPr="00DB0A01">
        <w:rPr>
          <w:szCs w:val="24"/>
        </w:rPr>
        <w:t xml:space="preserve">v nominální hodnotě </w:t>
      </w:r>
      <w:r>
        <w:rPr>
          <w:szCs w:val="24"/>
        </w:rPr>
        <w:t>55</w:t>
      </w:r>
      <w:r w:rsidR="00BC1546">
        <w:rPr>
          <w:szCs w:val="24"/>
        </w:rPr>
        <w:t>,-</w:t>
      </w:r>
      <w:r>
        <w:rPr>
          <w:szCs w:val="24"/>
        </w:rPr>
        <w:t xml:space="preserve"> </w:t>
      </w:r>
      <w:r w:rsidRPr="00DB0A01">
        <w:rPr>
          <w:szCs w:val="24"/>
        </w:rPr>
        <w:t>Kč k za</w:t>
      </w:r>
      <w:r>
        <w:rPr>
          <w:szCs w:val="24"/>
        </w:rPr>
        <w:t>jištění stravování zaměstnanců O</w:t>
      </w:r>
      <w:r w:rsidRPr="00DB0A01">
        <w:rPr>
          <w:szCs w:val="24"/>
        </w:rPr>
        <w:t>bjednatele na území Č</w:t>
      </w:r>
      <w:r>
        <w:rPr>
          <w:szCs w:val="24"/>
        </w:rPr>
        <w:t>eské republiky a závazek O</w:t>
      </w:r>
      <w:r w:rsidRPr="00DB0A01">
        <w:rPr>
          <w:szCs w:val="24"/>
        </w:rPr>
        <w:t xml:space="preserve">bjednatele za tyto </w:t>
      </w:r>
      <w:r w:rsidR="002E0B09">
        <w:rPr>
          <w:szCs w:val="24"/>
        </w:rPr>
        <w:t>P</w:t>
      </w:r>
      <w:r w:rsidRPr="00DB0A01">
        <w:rPr>
          <w:szCs w:val="24"/>
        </w:rPr>
        <w:t>oukázky zaplatit sjedn</w:t>
      </w:r>
      <w:r>
        <w:rPr>
          <w:szCs w:val="24"/>
        </w:rPr>
        <w:t xml:space="preserve">anou cenu. </w:t>
      </w:r>
    </w:p>
    <w:p w14:paraId="13638E10" w14:textId="77777777" w:rsidR="00F046A6" w:rsidRPr="00487C2C" w:rsidRDefault="00F046A6" w:rsidP="00BB5034">
      <w:pPr>
        <w:pStyle w:val="Zkladntext"/>
        <w:numPr>
          <w:ilvl w:val="1"/>
          <w:numId w:val="9"/>
        </w:numPr>
        <w:spacing w:before="120" w:line="276" w:lineRule="auto"/>
        <w:jc w:val="both"/>
        <w:rPr>
          <w:rFonts w:eastAsia="KabelItcTOT-Book"/>
          <w:szCs w:val="24"/>
        </w:rPr>
      </w:pPr>
      <w:r>
        <w:rPr>
          <w:szCs w:val="24"/>
        </w:rPr>
        <w:t>P</w:t>
      </w:r>
      <w:r w:rsidRPr="00CD5A40">
        <w:rPr>
          <w:szCs w:val="24"/>
        </w:rPr>
        <w:t xml:space="preserve">oukázky </w:t>
      </w:r>
      <w:r>
        <w:rPr>
          <w:szCs w:val="24"/>
        </w:rPr>
        <w:t>na stravování</w:t>
      </w:r>
      <w:r w:rsidRPr="00CD5A40">
        <w:rPr>
          <w:szCs w:val="24"/>
        </w:rPr>
        <w:t xml:space="preserve"> </w:t>
      </w:r>
      <w:r w:rsidRPr="00CD5A40">
        <w:rPr>
          <w:rFonts w:eastAsia="KabelItcTOT-Book"/>
          <w:szCs w:val="24"/>
        </w:rPr>
        <w:t>jsou benefitní poukázky sloužící</w:t>
      </w:r>
      <w:r>
        <w:rPr>
          <w:rFonts w:eastAsia="KabelItcTOT-Book"/>
          <w:szCs w:val="24"/>
        </w:rPr>
        <w:t xml:space="preserve"> </w:t>
      </w:r>
      <w:r w:rsidRPr="00CD5A40">
        <w:rPr>
          <w:rFonts w:eastAsia="KabelItcTOT-Book"/>
          <w:szCs w:val="24"/>
        </w:rPr>
        <w:t xml:space="preserve">k úhradě </w:t>
      </w:r>
      <w:r w:rsidRPr="00487C2C">
        <w:rPr>
          <w:rFonts w:eastAsia="KabelItcTOT-Book"/>
          <w:szCs w:val="24"/>
        </w:rPr>
        <w:t xml:space="preserve">ceny hlavního jídla, </w:t>
      </w:r>
      <w:r w:rsidRPr="00487C2C">
        <w:rPr>
          <w:rFonts w:ascii="Verdana" w:hAnsi="Verdana"/>
        </w:rPr>
        <w:t xml:space="preserve">případně dalšího zboží/služeb určeného ke stravování zaměstnanců u smluvního partnera </w:t>
      </w:r>
      <w:r>
        <w:rPr>
          <w:rFonts w:ascii="Verdana" w:hAnsi="Verdana"/>
        </w:rPr>
        <w:t>D</w:t>
      </w:r>
      <w:r w:rsidRPr="00487C2C">
        <w:rPr>
          <w:rFonts w:ascii="Verdana" w:hAnsi="Verdana"/>
        </w:rPr>
        <w:t>odav</w:t>
      </w:r>
      <w:r>
        <w:rPr>
          <w:rFonts w:ascii="Verdana" w:hAnsi="Verdana"/>
        </w:rPr>
        <w:t>atele. Poukázky nelze použít k </w:t>
      </w:r>
      <w:r w:rsidRPr="00487C2C">
        <w:rPr>
          <w:rFonts w:ascii="Verdana" w:hAnsi="Verdana"/>
        </w:rPr>
        <w:t>úhradě tabákových výrobků a alkoholických nápojů a není možné je vyměnit za peníze.</w:t>
      </w:r>
    </w:p>
    <w:p w14:paraId="6D4DB7D4" w14:textId="77777777" w:rsidR="00F046A6" w:rsidRPr="00AD774D" w:rsidRDefault="00F046A6" w:rsidP="00BB5034">
      <w:pPr>
        <w:pStyle w:val="Odstavecseseznamem"/>
        <w:widowControl w:val="0"/>
        <w:numPr>
          <w:ilvl w:val="1"/>
          <w:numId w:val="9"/>
        </w:numPr>
        <w:autoSpaceDE w:val="0"/>
        <w:autoSpaceDN w:val="0"/>
        <w:adjustRightInd w:val="0"/>
        <w:spacing w:after="0" w:line="276" w:lineRule="auto"/>
        <w:textAlignment w:val="baseline"/>
        <w:rPr>
          <w:rFonts w:cs="Arial"/>
          <w:bCs/>
        </w:rPr>
      </w:pPr>
      <w:r w:rsidRPr="00487C2C">
        <w:rPr>
          <w:rFonts w:cs="Arial"/>
          <w:bCs/>
        </w:rPr>
        <w:t>Poukázky budou dodávány dle požadavků Objednatele:</w:t>
      </w:r>
    </w:p>
    <w:p w14:paraId="59922CCF" w14:textId="77777777" w:rsidR="00F046A6" w:rsidRDefault="00F046A6" w:rsidP="00BB5034">
      <w:pPr>
        <w:pStyle w:val="Odstavecseseznamem"/>
        <w:widowControl w:val="0"/>
        <w:numPr>
          <w:ilvl w:val="0"/>
          <w:numId w:val="10"/>
        </w:numPr>
        <w:tabs>
          <w:tab w:val="left" w:pos="2552"/>
        </w:tabs>
        <w:autoSpaceDE w:val="0"/>
        <w:autoSpaceDN w:val="0"/>
        <w:adjustRightInd w:val="0"/>
        <w:spacing w:after="0" w:line="276" w:lineRule="auto"/>
        <w:textAlignment w:val="baseline"/>
        <w:rPr>
          <w:rFonts w:cs="Arial"/>
          <w:bCs/>
        </w:rPr>
      </w:pPr>
      <w:r w:rsidRPr="00096875">
        <w:rPr>
          <w:rFonts w:cs="Arial"/>
          <w:bCs/>
        </w:rPr>
        <w:t>v listinné podobě, v požadovaném množství, v</w:t>
      </w:r>
      <w:r>
        <w:rPr>
          <w:rFonts w:cs="Arial"/>
          <w:bCs/>
        </w:rPr>
        <w:t> </w:t>
      </w:r>
      <w:r w:rsidRPr="00096875">
        <w:rPr>
          <w:rFonts w:cs="Arial"/>
          <w:bCs/>
        </w:rPr>
        <w:t>jednotlivých</w:t>
      </w:r>
      <w:r>
        <w:rPr>
          <w:rFonts w:cs="Arial"/>
          <w:bCs/>
        </w:rPr>
        <w:t xml:space="preserve"> personalizovaných</w:t>
      </w:r>
      <w:r w:rsidRPr="00096875">
        <w:rPr>
          <w:rFonts w:cs="Arial"/>
          <w:bCs/>
        </w:rPr>
        <w:t xml:space="preserve"> baleních,</w:t>
      </w:r>
    </w:p>
    <w:p w14:paraId="57CDF783" w14:textId="1A03DEA9" w:rsidR="00F046A6" w:rsidRPr="00AD774D" w:rsidRDefault="00F046A6" w:rsidP="00BB5034">
      <w:pPr>
        <w:pStyle w:val="Odstavecseseznamem"/>
        <w:widowControl w:val="0"/>
        <w:numPr>
          <w:ilvl w:val="0"/>
          <w:numId w:val="10"/>
        </w:numPr>
        <w:tabs>
          <w:tab w:val="left" w:pos="2552"/>
        </w:tabs>
        <w:autoSpaceDE w:val="0"/>
        <w:autoSpaceDN w:val="0"/>
        <w:adjustRightInd w:val="0"/>
        <w:spacing w:after="0" w:line="276" w:lineRule="auto"/>
        <w:textAlignment w:val="baseline"/>
        <w:rPr>
          <w:rFonts w:cs="Arial"/>
          <w:bCs/>
        </w:rPr>
      </w:pPr>
      <w:r w:rsidRPr="00487C2C">
        <w:rPr>
          <w:rFonts w:cs="Arial"/>
          <w:bCs/>
        </w:rPr>
        <w:t xml:space="preserve">v </w:t>
      </w:r>
      <w:r w:rsidRPr="00487C2C">
        <w:rPr>
          <w:szCs w:val="24"/>
        </w:rPr>
        <w:t>elektronické podobě prostřednictvím čipové karty</w:t>
      </w:r>
      <w:r w:rsidR="00BC1546">
        <w:rPr>
          <w:szCs w:val="24"/>
        </w:rPr>
        <w:t xml:space="preserve"> (eStravenky</w:t>
      </w:r>
      <w:r w:rsidR="00BC1546">
        <w:t>) umožňující provádění úhrad ceny prostřednictvím platebních terminálů</w:t>
      </w:r>
      <w:r w:rsidRPr="00487C2C">
        <w:rPr>
          <w:szCs w:val="24"/>
        </w:rPr>
        <w:t>.</w:t>
      </w:r>
      <w:r w:rsidRPr="00AD774D">
        <w:rPr>
          <w:szCs w:val="24"/>
        </w:rPr>
        <w:t xml:space="preserve"> </w:t>
      </w:r>
    </w:p>
    <w:p w14:paraId="139D2F2A" w14:textId="77777777" w:rsidR="00F046A6" w:rsidRPr="00AD774D" w:rsidRDefault="00F046A6" w:rsidP="00BB5034">
      <w:pPr>
        <w:widowControl w:val="0"/>
        <w:tabs>
          <w:tab w:val="left" w:pos="2552"/>
        </w:tabs>
        <w:autoSpaceDE w:val="0"/>
        <w:autoSpaceDN w:val="0"/>
        <w:adjustRightInd w:val="0"/>
        <w:spacing w:after="0" w:line="276" w:lineRule="auto"/>
        <w:ind w:left="360"/>
        <w:textAlignment w:val="baseline"/>
        <w:rPr>
          <w:rFonts w:cs="Arial"/>
          <w:bCs/>
        </w:rPr>
      </w:pPr>
    </w:p>
    <w:p w14:paraId="1027182E" w14:textId="0B5F0DD7" w:rsidR="00F046A6" w:rsidRDefault="00F046A6" w:rsidP="00BB5034">
      <w:pPr>
        <w:pStyle w:val="Zkladntext"/>
        <w:numPr>
          <w:ilvl w:val="1"/>
          <w:numId w:val="9"/>
        </w:numPr>
        <w:spacing w:before="120" w:line="276" w:lineRule="auto"/>
        <w:jc w:val="both"/>
        <w:rPr>
          <w:szCs w:val="24"/>
        </w:rPr>
      </w:pPr>
      <w:r w:rsidRPr="00230C28">
        <w:rPr>
          <w:szCs w:val="24"/>
        </w:rPr>
        <w:t>P</w:t>
      </w:r>
      <w:r w:rsidRPr="00230C28">
        <w:rPr>
          <w:rFonts w:eastAsia="KabelItcTOT-Book"/>
          <w:szCs w:val="24"/>
        </w:rPr>
        <w:t xml:space="preserve">oukázky v listinné podobě jsou vydávané ve formě ceniny a obsahují soubor ochranných prvků zabezpečujících </w:t>
      </w:r>
      <w:r w:rsidR="002E0B09">
        <w:rPr>
          <w:rFonts w:eastAsia="KabelItcTOT-Book"/>
          <w:szCs w:val="24"/>
        </w:rPr>
        <w:t>P</w:t>
      </w:r>
      <w:r w:rsidRPr="00230C28">
        <w:rPr>
          <w:rFonts w:eastAsia="KabelItcTOT-Book"/>
          <w:szCs w:val="24"/>
        </w:rPr>
        <w:t xml:space="preserve">oukázky proti padělání. </w:t>
      </w:r>
      <w:r w:rsidRPr="00230C28">
        <w:rPr>
          <w:szCs w:val="24"/>
        </w:rPr>
        <w:t xml:space="preserve">Na přední straně </w:t>
      </w:r>
      <w:r w:rsidR="002E0B09">
        <w:rPr>
          <w:szCs w:val="24"/>
        </w:rPr>
        <w:t>P</w:t>
      </w:r>
      <w:r w:rsidRPr="00230C28">
        <w:rPr>
          <w:szCs w:val="24"/>
        </w:rPr>
        <w:t xml:space="preserve">oukázky je umístěno logo společnosti objednatele. </w:t>
      </w:r>
    </w:p>
    <w:p w14:paraId="4B612E7D" w14:textId="77777777" w:rsidR="00BC1546" w:rsidRPr="00BC1546" w:rsidRDefault="00BC1546" w:rsidP="00BC1546">
      <w:pPr>
        <w:pStyle w:val="Odstavecseseznamem"/>
        <w:numPr>
          <w:ilvl w:val="1"/>
          <w:numId w:val="9"/>
        </w:numPr>
        <w:rPr>
          <w:szCs w:val="24"/>
        </w:rPr>
      </w:pPr>
      <w:r>
        <w:t>EStravenka je plastový elektronický prostředek s bezkontaktním čipem vydaný Dodavatelem, n</w:t>
      </w:r>
      <w:r w:rsidR="00F046A6" w:rsidRPr="00BC1546">
        <w:rPr>
          <w:szCs w:val="24"/>
        </w:rPr>
        <w:t xml:space="preserve">a </w:t>
      </w:r>
      <w:r w:rsidRPr="00BC1546">
        <w:rPr>
          <w:szCs w:val="24"/>
        </w:rPr>
        <w:t>který</w:t>
      </w:r>
      <w:r w:rsidR="00F046A6" w:rsidRPr="00BC1546">
        <w:rPr>
          <w:szCs w:val="24"/>
        </w:rPr>
        <w:t xml:space="preserve"> jsou nahrávány kredity sloužící k úhradě stravování zaměstnanců. EStravenka je nepřenosná z jejího držitele na jinou osobu. K eStravence získá držitel PIN, který slouží smluvnímu partnerovi k ověření oprávněného držitele eStravenky jakožto osoby oprávněné k nákupu zboží/služeb u smluvního partnera.</w:t>
      </w:r>
      <w:r w:rsidRPr="00BC1546">
        <w:rPr>
          <w:szCs w:val="24"/>
        </w:rPr>
        <w:t xml:space="preserve"> Na přední straně čipové karty bude umístěno logo společnosti Zadavatele. </w:t>
      </w:r>
    </w:p>
    <w:p w14:paraId="4F84D814" w14:textId="77777777" w:rsidR="00F046A6" w:rsidRPr="00B00BFB" w:rsidRDefault="00F046A6" w:rsidP="00BB5034">
      <w:pPr>
        <w:pStyle w:val="Zkladntext"/>
        <w:numPr>
          <w:ilvl w:val="1"/>
          <w:numId w:val="9"/>
        </w:numPr>
        <w:spacing w:before="120" w:line="276" w:lineRule="auto"/>
        <w:jc w:val="both"/>
        <w:rPr>
          <w:rFonts w:cs="Arial"/>
          <w:bCs/>
        </w:rPr>
      </w:pPr>
      <w:r w:rsidRPr="00B00BFB">
        <w:rPr>
          <w:rFonts w:cs="Arial"/>
          <w:bCs/>
        </w:rPr>
        <w:t>Při platbě prostřednictvím eStravenky se o p</w:t>
      </w:r>
      <w:r>
        <w:rPr>
          <w:rFonts w:cs="Arial"/>
          <w:bCs/>
        </w:rPr>
        <w:t>říslušnou částku sníží hodnota k</w:t>
      </w:r>
      <w:r w:rsidRPr="00B00BFB">
        <w:rPr>
          <w:rFonts w:cs="Arial"/>
          <w:bCs/>
        </w:rPr>
        <w:t xml:space="preserve">reditů nabitých na eStravence. </w:t>
      </w:r>
    </w:p>
    <w:p w14:paraId="366265B6" w14:textId="789545C7" w:rsidR="00F046A6" w:rsidRPr="00B00BFB" w:rsidRDefault="00F046A6" w:rsidP="00BB5034">
      <w:pPr>
        <w:pStyle w:val="Zkladntext"/>
        <w:numPr>
          <w:ilvl w:val="1"/>
          <w:numId w:val="9"/>
        </w:numPr>
        <w:spacing w:before="120" w:line="276" w:lineRule="auto"/>
        <w:jc w:val="both"/>
        <w:rPr>
          <w:rFonts w:cs="Arial"/>
          <w:bCs/>
        </w:rPr>
      </w:pPr>
      <w:r w:rsidRPr="00B00BFB">
        <w:rPr>
          <w:rFonts w:cs="Arial"/>
          <w:bCs/>
        </w:rPr>
        <w:t>Na základě objednávky Objednatele Dodavatel zajistí vydání nové eStravenky, a to do 10 (deseti) pracovních dnů ode dne doručení takové objednávky. Kredity nahrané na eStravence, jejíž pl</w:t>
      </w:r>
      <w:r w:rsidR="00BC1546">
        <w:rPr>
          <w:rFonts w:cs="Arial"/>
          <w:bCs/>
        </w:rPr>
        <w:t>atnost uplynula, budou převede</w:t>
      </w:r>
      <w:r w:rsidR="0014024F">
        <w:rPr>
          <w:rFonts w:cs="Arial"/>
          <w:bCs/>
        </w:rPr>
        <w:t>n</w:t>
      </w:r>
      <w:r w:rsidR="00BC1546">
        <w:rPr>
          <w:rFonts w:cs="Arial"/>
          <w:bCs/>
        </w:rPr>
        <w:t>y</w:t>
      </w:r>
      <w:r w:rsidRPr="00B00BFB">
        <w:rPr>
          <w:rFonts w:cs="Arial"/>
          <w:bCs/>
        </w:rPr>
        <w:t xml:space="preserve"> na nově vydanou eStravenku totožného držitele.</w:t>
      </w:r>
    </w:p>
    <w:p w14:paraId="77E4C6EA" w14:textId="18646132" w:rsidR="00F046A6" w:rsidRDefault="00F046A6" w:rsidP="00BB5034">
      <w:pPr>
        <w:pStyle w:val="Zkladntext"/>
        <w:numPr>
          <w:ilvl w:val="1"/>
          <w:numId w:val="9"/>
        </w:numPr>
        <w:spacing w:before="120" w:line="276" w:lineRule="auto"/>
        <w:jc w:val="both"/>
        <w:rPr>
          <w:rFonts w:cs="Arial"/>
          <w:bCs/>
        </w:rPr>
      </w:pPr>
      <w:r w:rsidRPr="00B00BFB">
        <w:rPr>
          <w:rFonts w:cs="Arial"/>
          <w:bCs/>
        </w:rPr>
        <w:t xml:space="preserve">Objednatel je oprávněn eStravenku kdykoliv deaktivovat, a to na základě písemné žádosti doručené </w:t>
      </w:r>
      <w:r>
        <w:rPr>
          <w:rFonts w:cs="Arial"/>
          <w:bCs/>
        </w:rPr>
        <w:t>Dodavateli</w:t>
      </w:r>
      <w:r w:rsidRPr="00B00BFB">
        <w:rPr>
          <w:rFonts w:cs="Arial"/>
          <w:bCs/>
        </w:rPr>
        <w:t xml:space="preserve"> prostřednictvím poskytovatele poštovních služeb či elektronicky na e</w:t>
      </w:r>
      <w:r>
        <w:rPr>
          <w:rFonts w:cs="Arial"/>
          <w:bCs/>
        </w:rPr>
        <w:t>-</w:t>
      </w:r>
      <w:r w:rsidRPr="00B00BFB">
        <w:rPr>
          <w:rFonts w:cs="Arial"/>
          <w:bCs/>
        </w:rPr>
        <w:t>mail. Deaktivace eStravenk</w:t>
      </w:r>
      <w:r>
        <w:rPr>
          <w:rFonts w:cs="Arial"/>
          <w:bCs/>
        </w:rPr>
        <w:t>y nemá vliv na zánik platnosti k</w:t>
      </w:r>
      <w:r w:rsidRPr="00B00BFB">
        <w:rPr>
          <w:rFonts w:cs="Arial"/>
          <w:bCs/>
        </w:rPr>
        <w:t>reditů nahraných na eStravence, se kterými bude naloženo dle dohody mezi Objednatelem a Dodavatelem.</w:t>
      </w:r>
      <w:r w:rsidR="0049696B">
        <w:rPr>
          <w:rFonts w:cs="Arial"/>
          <w:bCs/>
        </w:rPr>
        <w:t xml:space="preserve"> Nebude-li dohody dosaženo, rozhodne o způsobu kompenzace za zbývající kredity Objednatel.</w:t>
      </w:r>
    </w:p>
    <w:p w14:paraId="78928563" w14:textId="0ED6EBFD" w:rsidR="00684EF9" w:rsidRPr="00B00BFB" w:rsidRDefault="00684EF9" w:rsidP="00BB5034">
      <w:pPr>
        <w:pStyle w:val="Zkladntext"/>
        <w:numPr>
          <w:ilvl w:val="1"/>
          <w:numId w:val="9"/>
        </w:numPr>
        <w:spacing w:before="120" w:line="276" w:lineRule="auto"/>
        <w:jc w:val="both"/>
        <w:rPr>
          <w:rFonts w:cs="Arial"/>
          <w:bCs/>
        </w:rPr>
      </w:pPr>
      <w:r>
        <w:rPr>
          <w:rFonts w:cs="Arial"/>
          <w:bCs/>
        </w:rPr>
        <w:t xml:space="preserve">Objednatel je oprávněn změnit výši požadované nominální hodnoty </w:t>
      </w:r>
      <w:r w:rsidR="00375298">
        <w:rPr>
          <w:rFonts w:cs="Arial"/>
          <w:bCs/>
        </w:rPr>
        <w:t>P</w:t>
      </w:r>
      <w:r>
        <w:rPr>
          <w:rFonts w:cs="Arial"/>
          <w:bCs/>
        </w:rPr>
        <w:t xml:space="preserve">oukázky na jiné hodnoty, než jsou uvedené v čl. </w:t>
      </w:r>
      <w:r w:rsidR="00375298">
        <w:rPr>
          <w:rFonts w:cs="Arial"/>
          <w:bCs/>
        </w:rPr>
        <w:t>2.1</w:t>
      </w:r>
      <w:r>
        <w:rPr>
          <w:rFonts w:cs="Arial"/>
          <w:bCs/>
        </w:rPr>
        <w:t xml:space="preserve"> této Smlouvy.</w:t>
      </w:r>
    </w:p>
    <w:p w14:paraId="1EAFEA02" w14:textId="5A66298E" w:rsidR="00F046A6" w:rsidRDefault="00F046A6" w:rsidP="00BB5034">
      <w:pPr>
        <w:pStyle w:val="Zkladntext"/>
        <w:numPr>
          <w:ilvl w:val="1"/>
          <w:numId w:val="9"/>
        </w:numPr>
        <w:spacing w:before="120" w:line="276" w:lineRule="auto"/>
        <w:jc w:val="both"/>
        <w:rPr>
          <w:rFonts w:cs="Arial"/>
          <w:bCs/>
        </w:rPr>
      </w:pPr>
      <w:r>
        <w:rPr>
          <w:szCs w:val="24"/>
        </w:rPr>
        <w:t xml:space="preserve">Dodavatel se zavazuje dodávat </w:t>
      </w:r>
      <w:r w:rsidR="00375298">
        <w:rPr>
          <w:szCs w:val="24"/>
        </w:rPr>
        <w:t>P</w:t>
      </w:r>
      <w:r>
        <w:rPr>
          <w:szCs w:val="24"/>
        </w:rPr>
        <w:t>oukázky</w:t>
      </w:r>
      <w:r w:rsidRPr="00487C2C">
        <w:rPr>
          <w:szCs w:val="24"/>
        </w:rPr>
        <w:t xml:space="preserve"> v listinné podobě </w:t>
      </w:r>
      <w:r>
        <w:rPr>
          <w:szCs w:val="24"/>
        </w:rPr>
        <w:t>v personalizovaných</w:t>
      </w:r>
      <w:r w:rsidRPr="00487C2C">
        <w:rPr>
          <w:szCs w:val="24"/>
        </w:rPr>
        <w:t xml:space="preserve"> obálkách</w:t>
      </w:r>
      <w:r w:rsidR="00BC1546">
        <w:rPr>
          <w:szCs w:val="24"/>
        </w:rPr>
        <w:t>/ šekových knížkách či obdobných baleních</w:t>
      </w:r>
      <w:r w:rsidRPr="00487C2C">
        <w:rPr>
          <w:szCs w:val="24"/>
        </w:rPr>
        <w:t xml:space="preserve"> pro jednotlivé zaměstnance. Toto plnění bude zahrnovat tisk stravovacích poukazů, jejich personalizaci</w:t>
      </w:r>
      <w:r>
        <w:rPr>
          <w:szCs w:val="24"/>
        </w:rPr>
        <w:t xml:space="preserve"> a dodání do místa určení specifikovaného Objednatelem v dílčí objednávce</w:t>
      </w:r>
      <w:r>
        <w:rPr>
          <w:rFonts w:cs="Arial"/>
          <w:bCs/>
        </w:rPr>
        <w:t xml:space="preserve">. </w:t>
      </w:r>
    </w:p>
    <w:p w14:paraId="5DB110E3" w14:textId="20B9826D" w:rsidR="00F046A6" w:rsidRDefault="00F046A6" w:rsidP="00BB5034">
      <w:pPr>
        <w:widowControl w:val="0"/>
        <w:tabs>
          <w:tab w:val="left" w:pos="2552"/>
        </w:tabs>
        <w:autoSpaceDE w:val="0"/>
        <w:autoSpaceDN w:val="0"/>
        <w:adjustRightInd w:val="0"/>
        <w:spacing w:after="0" w:line="276" w:lineRule="auto"/>
        <w:ind w:left="709"/>
        <w:textAlignment w:val="baseline"/>
        <w:rPr>
          <w:rFonts w:cs="Arial"/>
          <w:bCs/>
        </w:rPr>
      </w:pPr>
      <w:r w:rsidRPr="00971FF6">
        <w:rPr>
          <w:szCs w:val="24"/>
        </w:rPr>
        <w:t>Personalizace bude obsahovat: titul, jméno a příjmení konkrétního zaměstnance Objednate</w:t>
      </w:r>
      <w:r w:rsidR="00DF3077">
        <w:rPr>
          <w:szCs w:val="24"/>
        </w:rPr>
        <w:t>le na titulní straně příslušné</w:t>
      </w:r>
      <w:r w:rsidRPr="00971FF6">
        <w:rPr>
          <w:szCs w:val="24"/>
        </w:rPr>
        <w:t xml:space="preserve"> </w:t>
      </w:r>
      <w:r w:rsidR="00DF3077">
        <w:rPr>
          <w:szCs w:val="24"/>
        </w:rPr>
        <w:t>obálky/knížky s Poukázkami + počet P</w:t>
      </w:r>
      <w:r w:rsidRPr="00971FF6">
        <w:rPr>
          <w:szCs w:val="24"/>
        </w:rPr>
        <w:t xml:space="preserve">oukázek v </w:t>
      </w:r>
      <w:r w:rsidR="00DF3077">
        <w:rPr>
          <w:szCs w:val="24"/>
        </w:rPr>
        <w:t>obálce</w:t>
      </w:r>
      <w:r w:rsidRPr="00971FF6">
        <w:rPr>
          <w:szCs w:val="24"/>
        </w:rPr>
        <w:t>/knížce a jejich nominální hodnotu.</w:t>
      </w:r>
    </w:p>
    <w:p w14:paraId="6CE1BD36" w14:textId="16E75EFD" w:rsidR="00F046A6" w:rsidRDefault="00F046A6" w:rsidP="00BB5034">
      <w:pPr>
        <w:pStyle w:val="Zkladntext"/>
        <w:spacing w:before="120" w:line="276" w:lineRule="auto"/>
        <w:ind w:left="709"/>
        <w:jc w:val="both"/>
        <w:rPr>
          <w:rFonts w:cs="Arial"/>
          <w:bCs/>
        </w:rPr>
      </w:pPr>
      <w:r>
        <w:rPr>
          <w:rFonts w:cs="Arial"/>
          <w:bCs/>
        </w:rPr>
        <w:t>Plnění dodávek stravovacích pouká</w:t>
      </w:r>
      <w:r w:rsidRPr="00487C2C">
        <w:rPr>
          <w:rFonts w:cs="Arial"/>
          <w:bCs/>
        </w:rPr>
        <w:t>z</w:t>
      </w:r>
      <w:r>
        <w:rPr>
          <w:rFonts w:cs="Arial"/>
          <w:bCs/>
        </w:rPr>
        <w:t>ek v elektronické podobě bude</w:t>
      </w:r>
      <w:r w:rsidRPr="00487C2C">
        <w:rPr>
          <w:rFonts w:cs="Arial"/>
          <w:bCs/>
        </w:rPr>
        <w:t xml:space="preserve"> zahrnovat dodání čipové karty (včetně nové karty po exspiraci původní karty a nové karty při ztrátě či odcizení původní karty), převod elektronických stravenek na osobní účet zaměstnance </w:t>
      </w:r>
      <w:r>
        <w:rPr>
          <w:rFonts w:cs="Arial"/>
          <w:bCs/>
        </w:rPr>
        <w:t>Objednatele</w:t>
      </w:r>
      <w:r w:rsidRPr="00487C2C">
        <w:rPr>
          <w:rFonts w:cs="Arial"/>
          <w:bCs/>
        </w:rPr>
        <w:t xml:space="preserve"> a další související služby (vedení osobního účtu zaměstnance </w:t>
      </w:r>
      <w:r>
        <w:rPr>
          <w:rFonts w:cs="Arial"/>
          <w:bCs/>
        </w:rPr>
        <w:t>Objednatele</w:t>
      </w:r>
      <w:r w:rsidRPr="00487C2C">
        <w:rPr>
          <w:rFonts w:cs="Arial"/>
          <w:bCs/>
        </w:rPr>
        <w:t>, kde by měl být min. přehled transakcí,</w:t>
      </w:r>
      <w:r w:rsidR="00DC6B50">
        <w:rPr>
          <w:rFonts w:cs="Arial"/>
          <w:bCs/>
        </w:rPr>
        <w:t xml:space="preserve"> informace o exspiraci kreditu</w:t>
      </w:r>
      <w:r w:rsidRPr="00487C2C">
        <w:rPr>
          <w:rFonts w:cs="Arial"/>
          <w:bCs/>
        </w:rPr>
        <w:t xml:space="preserve"> a karty, zůstatek na účtu, přístup – např. přes webové stránky </w:t>
      </w:r>
      <w:r>
        <w:rPr>
          <w:rFonts w:cs="Arial"/>
          <w:bCs/>
        </w:rPr>
        <w:t>Dodavatele</w:t>
      </w:r>
      <w:r w:rsidRPr="00487C2C">
        <w:rPr>
          <w:rFonts w:cs="Arial"/>
          <w:bCs/>
        </w:rPr>
        <w:t xml:space="preserve">, zablokování karty zaměstnancem </w:t>
      </w:r>
      <w:r>
        <w:rPr>
          <w:rFonts w:cs="Arial"/>
          <w:bCs/>
        </w:rPr>
        <w:t>Objednatele</w:t>
      </w:r>
      <w:r w:rsidRPr="00487C2C">
        <w:rPr>
          <w:rFonts w:cs="Arial"/>
          <w:bCs/>
        </w:rPr>
        <w:t xml:space="preserve"> v případě odcizení nebo ztráty karty a následné odblokování karty). </w:t>
      </w:r>
    </w:p>
    <w:p w14:paraId="2B24BE46" w14:textId="6A6430D0" w:rsidR="00F046A6" w:rsidRPr="00B00BFB" w:rsidRDefault="00F046A6" w:rsidP="00BB5034">
      <w:pPr>
        <w:pStyle w:val="Zkladntext"/>
        <w:numPr>
          <w:ilvl w:val="1"/>
          <w:numId w:val="9"/>
        </w:numPr>
        <w:spacing w:before="120" w:line="276" w:lineRule="auto"/>
        <w:jc w:val="both"/>
      </w:pPr>
      <w:r w:rsidRPr="00BA47F9">
        <w:rPr>
          <w:rFonts w:eastAsia="KabelItcTOT-Book"/>
          <w:szCs w:val="24"/>
        </w:rPr>
        <w:t xml:space="preserve">Platnost </w:t>
      </w:r>
      <w:r w:rsidR="00375298">
        <w:rPr>
          <w:rFonts w:eastAsia="KabelItcTOT-Book"/>
          <w:szCs w:val="24"/>
        </w:rPr>
        <w:t>P</w:t>
      </w:r>
      <w:r w:rsidRPr="00BA47F9">
        <w:rPr>
          <w:rFonts w:eastAsia="KabelItcTOT-Book"/>
          <w:szCs w:val="24"/>
        </w:rPr>
        <w:t xml:space="preserve">oukázky počíná jejím uvedením do oběhu a končí datem uvedeným na její přední straně. </w:t>
      </w:r>
      <w:r>
        <w:rPr>
          <w:rFonts w:eastAsia="KabelItcTOT-Book"/>
        </w:rPr>
        <w:t>Poukázky dodané Dodavatelem O</w:t>
      </w:r>
      <w:r w:rsidRPr="00B00BFB">
        <w:rPr>
          <w:rFonts w:eastAsia="KabelItcTOT-Book"/>
        </w:rPr>
        <w:t>bjednateli v prvním až třetím čtvrtletí příslušného kalendářního roku jsou platné vždy do konce tohoto kalend</w:t>
      </w:r>
      <w:r>
        <w:rPr>
          <w:rFonts w:eastAsia="KabelItcTOT-Book"/>
        </w:rPr>
        <w:t>ářního roku. Poukázky dodané D</w:t>
      </w:r>
      <w:r w:rsidRPr="00B00BFB">
        <w:rPr>
          <w:rFonts w:eastAsia="KabelItcTOT-Book"/>
        </w:rPr>
        <w:t>odavatelem v posledním čtvrtletí příslušného kalendářního roku jsou platné vždy do konce následujícího kalendářního roku.</w:t>
      </w:r>
      <w:r w:rsidRPr="00B00BFB">
        <w:rPr>
          <w:rFonts w:ascii="Verdana" w:hAnsi="Verdana"/>
        </w:rPr>
        <w:t xml:space="preserve"> </w:t>
      </w:r>
    </w:p>
    <w:p w14:paraId="3BA44E6F" w14:textId="77777777" w:rsidR="00F046A6" w:rsidRDefault="00F046A6" w:rsidP="00BB5034">
      <w:pPr>
        <w:pStyle w:val="Zkladntext"/>
        <w:spacing w:before="120" w:line="276" w:lineRule="auto"/>
        <w:ind w:left="709"/>
        <w:jc w:val="both"/>
        <w:rPr>
          <w:rFonts w:ascii="Verdana" w:hAnsi="Verdana"/>
        </w:rPr>
      </w:pPr>
      <w:r>
        <w:rPr>
          <w:rFonts w:ascii="Verdana" w:hAnsi="Verdana"/>
        </w:rPr>
        <w:t>Platnost k</w:t>
      </w:r>
      <w:r w:rsidRPr="00B00BFB">
        <w:rPr>
          <w:rFonts w:ascii="Verdana" w:hAnsi="Verdana"/>
        </w:rPr>
        <w:t xml:space="preserve">reditů na eSravence končí 31. 12. kalendářního roku u dobití provedených </w:t>
      </w:r>
      <w:r w:rsidRPr="00B00BFB">
        <w:rPr>
          <w:rFonts w:eastAsia="KabelItcTOT-Book"/>
        </w:rPr>
        <w:t>v prvním až třetím čtvrtletí příslušného kalendářního roku</w:t>
      </w:r>
      <w:r w:rsidRPr="00B00BFB">
        <w:rPr>
          <w:rFonts w:ascii="Verdana" w:hAnsi="Verdana"/>
        </w:rPr>
        <w:t xml:space="preserve">. U dobití provedených </w:t>
      </w:r>
      <w:r w:rsidRPr="00B00BFB">
        <w:rPr>
          <w:rFonts w:eastAsia="KabelItcTOT-Book"/>
        </w:rPr>
        <w:t>v posledním čtvrtletí příslušného kalendářního roku</w:t>
      </w:r>
      <w:r w:rsidRPr="00B00BFB">
        <w:rPr>
          <w:rFonts w:ascii="Verdana" w:hAnsi="Verdana"/>
        </w:rPr>
        <w:t xml:space="preserve"> </w:t>
      </w:r>
      <w:r>
        <w:rPr>
          <w:rFonts w:ascii="Verdana" w:hAnsi="Verdana"/>
        </w:rPr>
        <w:t>končí platnost k</w:t>
      </w:r>
      <w:r w:rsidRPr="00B00BFB">
        <w:rPr>
          <w:rFonts w:ascii="Verdana" w:hAnsi="Verdana"/>
        </w:rPr>
        <w:t xml:space="preserve">reditů 31. 12. </w:t>
      </w:r>
      <w:r>
        <w:rPr>
          <w:rFonts w:ascii="Verdana" w:hAnsi="Verdana"/>
        </w:rPr>
        <w:t>následujícího kalendářního roku.</w:t>
      </w:r>
    </w:p>
    <w:p w14:paraId="00C4A2D7" w14:textId="77777777" w:rsidR="0052385D" w:rsidRPr="00B00BFB" w:rsidRDefault="0052385D" w:rsidP="00BB5034">
      <w:pPr>
        <w:pStyle w:val="Zkladntext"/>
        <w:spacing w:before="120" w:line="276" w:lineRule="auto"/>
        <w:ind w:left="709"/>
        <w:jc w:val="both"/>
      </w:pPr>
    </w:p>
    <w:p w14:paraId="266E7FD7" w14:textId="0C94140A" w:rsidR="00F046A6" w:rsidRDefault="00F046A6" w:rsidP="00BB5034">
      <w:pPr>
        <w:pStyle w:val="Nadpis1"/>
        <w:spacing w:line="276" w:lineRule="auto"/>
        <w:rPr>
          <w:rStyle w:val="Siln"/>
          <w:rFonts w:eastAsiaTheme="majorEastAsia" w:cstheme="majorBidi"/>
          <w:b/>
        </w:rPr>
      </w:pPr>
      <w:r>
        <w:rPr>
          <w:rStyle w:val="Siln"/>
          <w:rFonts w:eastAsiaTheme="majorEastAsia" w:cstheme="majorBidi"/>
          <w:b/>
        </w:rPr>
        <w:lastRenderedPageBreak/>
        <w:t>Další smluvní ujednání</w:t>
      </w:r>
    </w:p>
    <w:p w14:paraId="6CC0AED3" w14:textId="77777777" w:rsidR="00CD325E" w:rsidRDefault="00F046A6" w:rsidP="008B3CD0">
      <w:pPr>
        <w:pStyle w:val="Zkladntext"/>
        <w:numPr>
          <w:ilvl w:val="1"/>
          <w:numId w:val="5"/>
        </w:numPr>
        <w:spacing w:line="276" w:lineRule="auto"/>
        <w:ind w:left="709" w:hanging="567"/>
        <w:jc w:val="both"/>
        <w:rPr>
          <w:rFonts w:ascii="Verdana" w:hAnsi="Verdana"/>
        </w:rPr>
      </w:pPr>
      <w:r w:rsidRPr="006E5383">
        <w:rPr>
          <w:rFonts w:ascii="Verdana" w:hAnsi="Verdana"/>
        </w:rPr>
        <w:t xml:space="preserve">Dodavatel se zavazuje dodávat veškeré plnění, které je předmětem Smlouvy na základě </w:t>
      </w:r>
      <w:r w:rsidRPr="00DF3077">
        <w:rPr>
          <w:rFonts w:ascii="Verdana" w:hAnsi="Verdana"/>
        </w:rPr>
        <w:t>O</w:t>
      </w:r>
      <w:r w:rsidR="00DF3077" w:rsidRPr="00DF3077">
        <w:rPr>
          <w:rFonts w:ascii="Verdana" w:hAnsi="Verdana"/>
        </w:rPr>
        <w:t>bjednávek Objednatele učiněných prostřednictvím webového portálu Dodavatele</w:t>
      </w:r>
      <w:r w:rsidRPr="00DF3077">
        <w:rPr>
          <w:rFonts w:ascii="Verdana" w:hAnsi="Verdana"/>
        </w:rPr>
        <w:t>.</w:t>
      </w:r>
      <w:r w:rsidRPr="006E5383">
        <w:rPr>
          <w:rFonts w:ascii="Verdana" w:hAnsi="Verdana"/>
        </w:rPr>
        <w:t xml:space="preserve"> </w:t>
      </w:r>
    </w:p>
    <w:p w14:paraId="7F5105FE" w14:textId="7D5876C7" w:rsidR="00E35CAA" w:rsidRDefault="00E6759D" w:rsidP="00E35CAA">
      <w:pPr>
        <w:pStyle w:val="Zkladntext"/>
        <w:spacing w:line="276" w:lineRule="auto"/>
        <w:ind w:left="709"/>
        <w:jc w:val="both"/>
        <w:rPr>
          <w:rFonts w:ascii="Verdana" w:hAnsi="Verdana"/>
        </w:rPr>
      </w:pPr>
      <w:r>
        <w:rPr>
          <w:rFonts w:ascii="Verdana" w:hAnsi="Verdana"/>
        </w:rPr>
        <w:t>Objednávání</w:t>
      </w:r>
      <w:r w:rsidR="00CD325E" w:rsidRPr="00CD325E">
        <w:rPr>
          <w:rFonts w:ascii="Verdana" w:hAnsi="Verdana"/>
        </w:rPr>
        <w:t xml:space="preserve"> ze strany Objednatele </w:t>
      </w:r>
      <w:r>
        <w:rPr>
          <w:rFonts w:ascii="Verdana" w:hAnsi="Verdana"/>
        </w:rPr>
        <w:t xml:space="preserve">bude prováděno </w:t>
      </w:r>
      <w:r w:rsidR="00CD325E" w:rsidRPr="00CD325E">
        <w:rPr>
          <w:rFonts w:ascii="Verdana" w:hAnsi="Verdana"/>
        </w:rPr>
        <w:t>1x v kalendářním měsíci</w:t>
      </w:r>
      <w:r w:rsidR="00CD325E">
        <w:rPr>
          <w:rFonts w:ascii="Verdana" w:hAnsi="Verdana"/>
        </w:rPr>
        <w:t xml:space="preserve"> a to vždy </w:t>
      </w:r>
      <w:r w:rsidR="00E35CAA">
        <w:rPr>
          <w:rFonts w:ascii="Verdana" w:hAnsi="Verdana"/>
        </w:rPr>
        <w:t xml:space="preserve"> v období od 1. </w:t>
      </w:r>
      <w:r w:rsidR="00A83607">
        <w:rPr>
          <w:rFonts w:ascii="Verdana" w:hAnsi="Verdana"/>
        </w:rPr>
        <w:t>do</w:t>
      </w:r>
      <w:r w:rsidR="00E35CAA">
        <w:rPr>
          <w:rFonts w:ascii="Verdana" w:hAnsi="Verdana"/>
        </w:rPr>
        <w:t xml:space="preserve"> 6. kalendářního dne v</w:t>
      </w:r>
      <w:r>
        <w:rPr>
          <w:rFonts w:ascii="Verdana" w:hAnsi="Verdana"/>
        </w:rPr>
        <w:t> </w:t>
      </w:r>
      <w:r w:rsidR="00E35CAA">
        <w:rPr>
          <w:rFonts w:ascii="Verdana" w:hAnsi="Verdana"/>
        </w:rPr>
        <w:t>měsíci</w:t>
      </w:r>
      <w:r>
        <w:rPr>
          <w:rFonts w:ascii="Verdana" w:hAnsi="Verdana"/>
        </w:rPr>
        <w:t>, nedohodnou-li se strany jinak</w:t>
      </w:r>
      <w:r w:rsidR="00104041">
        <w:rPr>
          <w:rFonts w:ascii="Verdana" w:hAnsi="Verdana"/>
        </w:rPr>
        <w:t>.</w:t>
      </w:r>
      <w:r w:rsidR="00E35CAA">
        <w:rPr>
          <w:rFonts w:ascii="Verdana" w:hAnsi="Verdana"/>
        </w:rPr>
        <w:t xml:space="preserve"> </w:t>
      </w:r>
    </w:p>
    <w:p w14:paraId="4E146667" w14:textId="301B0DBE" w:rsidR="000F74A9" w:rsidRDefault="00E6759D" w:rsidP="00082FAF">
      <w:pPr>
        <w:pStyle w:val="Zkladntext"/>
        <w:spacing w:line="276" w:lineRule="auto"/>
        <w:ind w:left="709"/>
        <w:jc w:val="both"/>
        <w:rPr>
          <w:rFonts w:ascii="Verdana" w:hAnsi="Verdana"/>
        </w:rPr>
      </w:pPr>
      <w:r w:rsidRPr="00E6759D">
        <w:rPr>
          <w:rFonts w:ascii="Verdana" w:hAnsi="Verdana"/>
        </w:rPr>
        <w:t xml:space="preserve">Objednatel současně zašle Dodavateli (oprávněné kontaktní osobě Dodavatele) jmenný seznam osob s příslušným počtem kusů pro jednotlivé osoby k personalizaci </w:t>
      </w:r>
      <w:r>
        <w:rPr>
          <w:rFonts w:ascii="Verdana" w:hAnsi="Verdana"/>
        </w:rPr>
        <w:t>p</w:t>
      </w:r>
      <w:r w:rsidRPr="00E6759D">
        <w:rPr>
          <w:rFonts w:ascii="Verdana" w:hAnsi="Verdana"/>
        </w:rPr>
        <w:t>oukázek.</w:t>
      </w:r>
      <w:r w:rsidR="00FB5E04">
        <w:rPr>
          <w:rFonts w:ascii="Verdana" w:hAnsi="Verdana"/>
        </w:rPr>
        <w:t xml:space="preserve"> </w:t>
      </w:r>
      <w:r w:rsidR="000F74A9" w:rsidRPr="006E5383">
        <w:rPr>
          <w:rFonts w:ascii="Verdana" w:hAnsi="Verdana"/>
        </w:rPr>
        <w:t xml:space="preserve">Objednávka bude obsahovat požadované množství a druh plnění a celkovou cenu dílčího plnění. </w:t>
      </w:r>
      <w:r w:rsidR="000F74A9" w:rsidRPr="00CD325E">
        <w:rPr>
          <w:rFonts w:ascii="Verdana" w:hAnsi="Verdana"/>
        </w:rPr>
        <w:t>Objed</w:t>
      </w:r>
      <w:r w:rsidR="000F74A9">
        <w:rPr>
          <w:rFonts w:ascii="Verdana" w:hAnsi="Verdana"/>
        </w:rPr>
        <w:t>natel současně zašle Dodavateli</w:t>
      </w:r>
      <w:r w:rsidR="000F74A9" w:rsidRPr="00CD325E">
        <w:rPr>
          <w:rFonts w:ascii="Verdana" w:hAnsi="Verdana"/>
        </w:rPr>
        <w:t xml:space="preserve"> jmenný seznam osob s příslušným počtem kusů </w:t>
      </w:r>
      <w:r>
        <w:rPr>
          <w:rFonts w:ascii="Verdana" w:hAnsi="Verdana"/>
        </w:rPr>
        <w:t>p</w:t>
      </w:r>
      <w:r w:rsidR="000F74A9">
        <w:rPr>
          <w:rFonts w:ascii="Verdana" w:hAnsi="Verdana"/>
        </w:rPr>
        <w:t xml:space="preserve">oukázek </w:t>
      </w:r>
      <w:r w:rsidR="000F74A9" w:rsidRPr="00CD325E">
        <w:rPr>
          <w:rFonts w:ascii="Verdana" w:hAnsi="Verdana"/>
        </w:rPr>
        <w:t>pro jednotlivé osoby k personalizaci Poukázek.</w:t>
      </w:r>
    </w:p>
    <w:p w14:paraId="7E7131B9" w14:textId="0A2903F9" w:rsidR="000F74A9" w:rsidRDefault="000F74A9" w:rsidP="00082FAF">
      <w:pPr>
        <w:pStyle w:val="Zkladntext"/>
        <w:spacing w:line="276" w:lineRule="auto"/>
        <w:ind w:left="709"/>
        <w:jc w:val="both"/>
        <w:rPr>
          <w:rFonts w:ascii="Verdana" w:hAnsi="Verdana"/>
        </w:rPr>
      </w:pPr>
      <w:r w:rsidRPr="006E5383">
        <w:rPr>
          <w:rFonts w:ascii="Verdana" w:hAnsi="Verdana"/>
        </w:rPr>
        <w:t>Přijetí Objednávky je Dodavatel povinen Objednateli obratem zpětně potvrdit (elektronicky)</w:t>
      </w:r>
      <w:r w:rsidR="00EC43A3">
        <w:rPr>
          <w:rFonts w:ascii="Verdana" w:hAnsi="Verdana"/>
        </w:rPr>
        <w:t>.</w:t>
      </w:r>
      <w:r w:rsidRPr="006E5383">
        <w:rPr>
          <w:rFonts w:ascii="Verdana" w:hAnsi="Verdana"/>
        </w:rPr>
        <w:t xml:space="preserve"> </w:t>
      </w:r>
      <w:r w:rsidR="00EC43A3">
        <w:rPr>
          <w:rFonts w:ascii="Verdana" w:hAnsi="Verdana"/>
        </w:rPr>
        <w:t xml:space="preserve">Nepotvrdí-li Dodavatel objednávku obratem, musí tak učinit </w:t>
      </w:r>
      <w:r w:rsidRPr="006E5383">
        <w:rPr>
          <w:rFonts w:ascii="Verdana" w:hAnsi="Verdana"/>
        </w:rPr>
        <w:t xml:space="preserve">nejpozději do 2 pracovních dnů od zaslání Objednávky. </w:t>
      </w:r>
    </w:p>
    <w:p w14:paraId="6E7A4467" w14:textId="1CF278DC" w:rsidR="00F046A6" w:rsidRPr="006E5383" w:rsidRDefault="00F046A6" w:rsidP="00FB5E04">
      <w:pPr>
        <w:pStyle w:val="Zkladntext"/>
        <w:spacing w:line="276" w:lineRule="auto"/>
        <w:ind w:left="709"/>
        <w:jc w:val="both"/>
      </w:pPr>
      <w:r w:rsidRPr="006E5383">
        <w:t>Dodavatel se zavazuje vyvíjet maximální činnost směřující k tomu, aby měli zaměstnanci Objednatele příležitost použít Poukázky za stanoveným účelem v souladu s touto Smlouvou.</w:t>
      </w:r>
    </w:p>
    <w:p w14:paraId="1A7D2704" w14:textId="0B885E21" w:rsidR="00DC6B50" w:rsidRPr="00DC6B50" w:rsidRDefault="00F046A6" w:rsidP="00BB5034">
      <w:pPr>
        <w:pStyle w:val="Odstavecseseznamem"/>
        <w:numPr>
          <w:ilvl w:val="1"/>
          <w:numId w:val="5"/>
        </w:numPr>
        <w:spacing w:after="120" w:line="276" w:lineRule="auto"/>
        <w:ind w:left="709" w:hanging="709"/>
        <w:rPr>
          <w:rFonts w:ascii="Verdana" w:eastAsia="Verdana" w:hAnsi="Verdana" w:cstheme="majorBidi"/>
          <w:bCs/>
          <w:noProof/>
          <w:szCs w:val="26"/>
        </w:rPr>
      </w:pPr>
      <w:r w:rsidRPr="006E5383">
        <w:rPr>
          <w:rFonts w:eastAsia="Verdana" w:cstheme="majorBidi"/>
          <w:bCs/>
          <w:noProof/>
        </w:rPr>
        <w:t xml:space="preserve">Poukázky musí </w:t>
      </w:r>
      <w:r w:rsidRPr="00531310">
        <w:rPr>
          <w:rFonts w:eastAsia="Verdana" w:cstheme="majorBidi"/>
          <w:bCs/>
          <w:noProof/>
        </w:rPr>
        <w:t xml:space="preserve">být uplatnitelné v běžných stravovacích zařízeních či v prodejnách potravin, a to ve všech územních oblastech (lokalitách) uvedených v </w:t>
      </w:r>
      <w:r w:rsidR="002A01F1" w:rsidRPr="00531310">
        <w:rPr>
          <w:rFonts w:eastAsia="Verdana" w:cstheme="majorBidi"/>
          <w:bCs/>
          <w:noProof/>
        </w:rPr>
        <w:t xml:space="preserve">příloze č. </w:t>
      </w:r>
      <w:r w:rsidR="00082FAF" w:rsidRPr="00531310">
        <w:rPr>
          <w:rFonts w:eastAsia="Verdana" w:cstheme="majorBidi"/>
          <w:bCs/>
          <w:noProof/>
        </w:rPr>
        <w:t xml:space="preserve">1 </w:t>
      </w:r>
      <w:r w:rsidRPr="00531310">
        <w:rPr>
          <w:rFonts w:eastAsia="Verdana" w:cstheme="majorBidi"/>
          <w:bCs/>
          <w:noProof/>
        </w:rPr>
        <w:t>této smlouvy. Dodavatel je povinen mít zajištěny smluvní partnery pro odběr Poukázek</w:t>
      </w:r>
      <w:r w:rsidR="00DC6B50" w:rsidRPr="00531310">
        <w:rPr>
          <w:rFonts w:eastAsia="Verdana" w:cstheme="majorBidi"/>
          <w:bCs/>
          <w:noProof/>
        </w:rPr>
        <w:t xml:space="preserve"> v </w:t>
      </w:r>
      <w:r w:rsidR="00880BFC" w:rsidRPr="00531310">
        <w:rPr>
          <w:rFonts w:eastAsia="Verdana" w:cstheme="majorBidi"/>
          <w:bCs/>
          <w:noProof/>
        </w:rPr>
        <w:t>loka</w:t>
      </w:r>
      <w:r w:rsidR="00531310" w:rsidRPr="00531310">
        <w:rPr>
          <w:rFonts w:eastAsia="Verdana" w:cstheme="majorBidi"/>
          <w:bCs/>
          <w:noProof/>
        </w:rPr>
        <w:t>litách</w:t>
      </w:r>
      <w:r w:rsidR="00880BFC" w:rsidRPr="00531310">
        <w:rPr>
          <w:rFonts w:eastAsia="Verdana" w:cstheme="majorBidi"/>
          <w:bCs/>
          <w:noProof/>
        </w:rPr>
        <w:t xml:space="preserve"> </w:t>
      </w:r>
      <w:r w:rsidR="00DC6B50" w:rsidRPr="00531310">
        <w:rPr>
          <w:rFonts w:eastAsia="Verdana" w:cstheme="majorBidi"/>
          <w:bCs/>
          <w:noProof/>
        </w:rPr>
        <w:t xml:space="preserve">dle přílohy č. </w:t>
      </w:r>
      <w:r w:rsidR="00531310" w:rsidRPr="00531310">
        <w:rPr>
          <w:rFonts w:eastAsia="Verdana" w:cstheme="majorBidi"/>
          <w:bCs/>
          <w:noProof/>
        </w:rPr>
        <w:t>1</w:t>
      </w:r>
      <w:r w:rsidR="008B3CD0" w:rsidRPr="00531310">
        <w:rPr>
          <w:rFonts w:eastAsia="Verdana" w:cstheme="majorBidi"/>
          <w:bCs/>
          <w:noProof/>
        </w:rPr>
        <w:t xml:space="preserve"> </w:t>
      </w:r>
      <w:r w:rsidRPr="00531310">
        <w:rPr>
          <w:rFonts w:eastAsia="Verdana" w:cstheme="majorBidi"/>
          <w:bCs/>
          <w:noProof/>
        </w:rPr>
        <w:t>po celou dobu trvání této smlouvy</w:t>
      </w:r>
      <w:r w:rsidRPr="00531310">
        <w:t>.</w:t>
      </w:r>
      <w:r w:rsidRPr="006E5383">
        <w:t xml:space="preserve"> </w:t>
      </w:r>
    </w:p>
    <w:p w14:paraId="639F1E60" w14:textId="3FAE3D94" w:rsidR="00F046A6" w:rsidRPr="00DC6B50" w:rsidRDefault="00F046A6" w:rsidP="00BB5034">
      <w:pPr>
        <w:spacing w:after="120" w:line="276" w:lineRule="auto"/>
        <w:ind w:left="709"/>
        <w:rPr>
          <w:rFonts w:ascii="Verdana" w:eastAsia="Verdana" w:hAnsi="Verdana" w:cstheme="majorBidi"/>
          <w:bCs/>
          <w:noProof/>
          <w:szCs w:val="26"/>
        </w:rPr>
      </w:pPr>
      <w:r w:rsidRPr="006E5383">
        <w:t xml:space="preserve">Pro uplatnění papírových poukázek je vyžadováno </w:t>
      </w:r>
      <w:r w:rsidRPr="006B5CE2">
        <w:t>minimálně 25.000 provozoven, pro uplatnění eStravenek minimálně 15.000 provozoven</w:t>
      </w:r>
      <w:r w:rsidRPr="00003A6A">
        <w:t>.</w:t>
      </w:r>
    </w:p>
    <w:p w14:paraId="6A5D258F" w14:textId="2E1F2160" w:rsidR="00F046A6" w:rsidRDefault="00F046A6" w:rsidP="00BB5034">
      <w:pPr>
        <w:pStyle w:val="Normlnodstavec"/>
        <w:numPr>
          <w:ilvl w:val="1"/>
          <w:numId w:val="5"/>
        </w:numPr>
        <w:ind w:left="709" w:hanging="709"/>
        <w:rPr>
          <w:sz w:val="20"/>
        </w:rPr>
      </w:pPr>
      <w:r w:rsidRPr="00CE7FBA">
        <w:rPr>
          <w:u w:color="394A58"/>
          <w:lang w:eastAsia="cs-CZ"/>
        </w:rPr>
        <w:t xml:space="preserve">Dodavatel se zavazuje významně </w:t>
      </w:r>
      <w:r w:rsidR="008858B7">
        <w:rPr>
          <w:u w:color="394A58"/>
          <w:lang w:eastAsia="cs-CZ"/>
        </w:rPr>
        <w:t xml:space="preserve">(tj. více než o </w:t>
      </w:r>
      <w:r w:rsidR="006A1B83">
        <w:rPr>
          <w:u w:color="394A58"/>
          <w:lang w:eastAsia="cs-CZ"/>
        </w:rPr>
        <w:t xml:space="preserve">5%) </w:t>
      </w:r>
      <w:r w:rsidRPr="00CE7FBA">
        <w:rPr>
          <w:u w:color="394A58"/>
          <w:lang w:eastAsia="cs-CZ"/>
        </w:rPr>
        <w:t xml:space="preserve">nesnížit počet </w:t>
      </w:r>
      <w:r w:rsidRPr="0052385D">
        <w:rPr>
          <w:highlight w:val="yellow"/>
          <w:u w:color="394A58"/>
          <w:lang w:eastAsia="cs-CZ"/>
        </w:rPr>
        <w:t>……. (</w:t>
      </w:r>
      <w:r w:rsidRPr="00CE7FBA">
        <w:rPr>
          <w:highlight w:val="yellow"/>
          <w:u w:color="394A58"/>
          <w:lang w:eastAsia="cs-CZ"/>
        </w:rPr>
        <w:t>Dodavatel doplní aktuální počet provozoven ke dni podání nabídky</w:t>
      </w:r>
      <w:r w:rsidRPr="00CE7FBA">
        <w:rPr>
          <w:u w:color="394A58"/>
          <w:lang w:eastAsia="cs-CZ"/>
        </w:rPr>
        <w:t xml:space="preserve">) svých smluvních partnerů (provozoven), které akceptují Poukázky Dodavatele.. Aktualizovaný seznam smluvních provozoven, kde lze Poukázku (v listinné nebo elektronické podobě) uplatnit, bude </w:t>
      </w:r>
      <w:r w:rsidR="00541EAE">
        <w:rPr>
          <w:u w:color="394A58"/>
          <w:lang w:eastAsia="cs-CZ"/>
        </w:rPr>
        <w:t xml:space="preserve">stále </w:t>
      </w:r>
      <w:r w:rsidRPr="00CE7FBA">
        <w:rPr>
          <w:u w:color="394A58"/>
          <w:lang w:eastAsia="cs-CZ"/>
        </w:rPr>
        <w:t xml:space="preserve">umístěn na webových stránkách Dodavatele </w:t>
      </w:r>
      <w:r w:rsidRPr="00DC6B50">
        <w:rPr>
          <w:highlight w:val="yellow"/>
          <w:u w:color="394A58"/>
          <w:lang w:eastAsia="cs-CZ"/>
        </w:rPr>
        <w:t>……… (doplní Dodavatel).</w:t>
      </w:r>
      <w:r w:rsidRPr="00CE7FBA">
        <w:rPr>
          <w:u w:color="394A58"/>
          <w:lang w:eastAsia="cs-CZ"/>
        </w:rPr>
        <w:t xml:space="preserve"> </w:t>
      </w:r>
    </w:p>
    <w:p w14:paraId="74AAA49F" w14:textId="34996C88" w:rsidR="00F046A6" w:rsidRDefault="00F046A6" w:rsidP="00F046A6">
      <w:pPr>
        <w:pStyle w:val="Nadpis1"/>
        <w:ind w:left="567" w:hanging="567"/>
      </w:pPr>
      <w:r w:rsidRPr="00F046A6">
        <w:t xml:space="preserve">Cenová </w:t>
      </w:r>
      <w:r w:rsidRPr="00F046A6">
        <w:rPr>
          <w:rStyle w:val="Siln"/>
          <w:rFonts w:eastAsiaTheme="majorEastAsia" w:cstheme="majorBidi"/>
          <w:b/>
        </w:rPr>
        <w:t>ujednání</w:t>
      </w:r>
    </w:p>
    <w:p w14:paraId="25882439" w14:textId="79C5E307" w:rsidR="008858B7" w:rsidRDefault="008858B7" w:rsidP="008858B7">
      <w:pPr>
        <w:pStyle w:val="Zkladntext"/>
        <w:numPr>
          <w:ilvl w:val="1"/>
          <w:numId w:val="5"/>
        </w:numPr>
        <w:spacing w:before="120" w:line="276" w:lineRule="auto"/>
        <w:ind w:left="709" w:hanging="709"/>
        <w:jc w:val="both"/>
      </w:pPr>
      <w:r>
        <w:rPr>
          <w:rFonts w:eastAsia="Verdana"/>
        </w:rPr>
        <w:t>Odchylk</w:t>
      </w:r>
      <w:r w:rsidRPr="001F330E">
        <w:rPr>
          <w:rFonts w:eastAsia="Verdana"/>
        </w:rPr>
        <w:t xml:space="preserve">a od nominální hodnoty poukázky na stravování (dále jen koeficient) činí </w:t>
      </w:r>
      <w:r w:rsidRPr="001F330E">
        <w:rPr>
          <w:rFonts w:eastAsia="Verdana"/>
          <w:highlight w:val="yellow"/>
        </w:rPr>
        <w:t>X %</w:t>
      </w:r>
      <w:r>
        <w:rPr>
          <w:rFonts w:eastAsia="Verdana"/>
          <w:highlight w:val="yellow"/>
        </w:rPr>
        <w:t xml:space="preserve"> </w:t>
      </w:r>
      <w:r w:rsidRPr="001F330E">
        <w:rPr>
          <w:rFonts w:eastAsia="Verdana"/>
          <w:highlight w:val="yellow"/>
        </w:rPr>
        <w:t>(doplní dodavatel)</w:t>
      </w:r>
      <w:r>
        <w:rPr>
          <w:rFonts w:eastAsia="Verdana"/>
        </w:rPr>
        <w:t>.</w:t>
      </w:r>
    </w:p>
    <w:p w14:paraId="4140C5ED" w14:textId="1B43346A" w:rsidR="006E5383" w:rsidRDefault="00F046A6" w:rsidP="00BB5034">
      <w:pPr>
        <w:pStyle w:val="Zkladntext"/>
        <w:numPr>
          <w:ilvl w:val="1"/>
          <w:numId w:val="5"/>
        </w:numPr>
        <w:spacing w:before="120" w:line="276" w:lineRule="auto"/>
        <w:ind w:left="709" w:hanging="709"/>
        <w:jc w:val="both"/>
      </w:pPr>
      <w:r>
        <w:t>Cena jednotliv</w:t>
      </w:r>
      <w:r w:rsidR="00604FFF">
        <w:t>ých Poukázek v jejich nominálních hodnotách je uvedena v </w:t>
      </w:r>
      <w:r w:rsidR="00375298">
        <w:t>p</w:t>
      </w:r>
      <w:r w:rsidR="00604FFF">
        <w:t xml:space="preserve">říloze č. </w:t>
      </w:r>
      <w:r w:rsidR="00596063">
        <w:t>2</w:t>
      </w:r>
      <w:r w:rsidR="00604FFF">
        <w:t xml:space="preserve"> této Smlouvy. </w:t>
      </w:r>
    </w:p>
    <w:p w14:paraId="2463E0BC" w14:textId="77777777" w:rsidR="006E5383" w:rsidRDefault="00F046A6" w:rsidP="00BB5034">
      <w:pPr>
        <w:pStyle w:val="Zkladntext"/>
        <w:numPr>
          <w:ilvl w:val="1"/>
          <w:numId w:val="5"/>
        </w:numPr>
        <w:spacing w:before="120" w:line="276" w:lineRule="auto"/>
        <w:ind w:left="709" w:hanging="709"/>
        <w:jc w:val="both"/>
      </w:pPr>
      <w:r w:rsidRPr="00F046A6">
        <w:t>Cena jednotlivé Poukázky bez DPH je konečná a nejvýše přípustná po celou dobu účinnosti Smlouvy a zahrnuje požadovanou nominální hodnotu Poukázky a všechny přímé a nepřímé náklady Dodavatele (např. náklady spojené se zajištěním Poukázek a jejich dodáním Objednateli v listinné nebo elektronické podobě, balné, manipulační, skartační a další poplatky a náklady). K ceně bude připočtena DPH ve výši dle platných právních předpisů. Cenu včetně DPH je možno změnit pouze v případě, že v průběhu realizace dodávek Zboží dojde ke změnám sazeb DPH nebo ke změnám jiných daňových předpisů, které mají vliv na cenu. V důsledku změny sazby DPH není nutno ke Smlouvě uzavírat dodatek.</w:t>
      </w:r>
    </w:p>
    <w:p w14:paraId="08C3D945" w14:textId="77777777" w:rsidR="006E5383" w:rsidRDefault="00F046A6" w:rsidP="00BB5034">
      <w:pPr>
        <w:pStyle w:val="Zkladntext"/>
        <w:numPr>
          <w:ilvl w:val="1"/>
          <w:numId w:val="5"/>
        </w:numPr>
        <w:spacing w:before="120" w:line="276" w:lineRule="auto"/>
        <w:ind w:left="709" w:hanging="709"/>
        <w:jc w:val="both"/>
      </w:pPr>
      <w:r w:rsidRPr="00F046A6">
        <w:t xml:space="preserve">Dodavatel je oprávněn fakturovat objednateli za dodané poukázky sjednanou cenu měsíčně zpětně podle uskutečněných objednávek za předchozí měsíc. </w:t>
      </w:r>
    </w:p>
    <w:p w14:paraId="783CE606" w14:textId="0C7E6DD3" w:rsidR="006E5383" w:rsidRPr="006E5383" w:rsidRDefault="00F046A6" w:rsidP="00BB5034">
      <w:pPr>
        <w:pStyle w:val="Zkladntext"/>
        <w:numPr>
          <w:ilvl w:val="1"/>
          <w:numId w:val="5"/>
        </w:numPr>
        <w:spacing w:before="120" w:line="276" w:lineRule="auto"/>
        <w:ind w:left="709" w:hanging="709"/>
        <w:jc w:val="both"/>
      </w:pPr>
      <w:r w:rsidRPr="006E5383">
        <w:t>Splatnost daňového dokladu vystaveného Dodavatelem je 30 dní od doručení daňového dokladu Objednateli</w:t>
      </w:r>
      <w:r w:rsidR="006E5383">
        <w:rPr>
          <w:i/>
          <w:iCs/>
        </w:rPr>
        <w:t>.</w:t>
      </w:r>
    </w:p>
    <w:p w14:paraId="377F2903" w14:textId="0FDEFA81" w:rsidR="00F046A6" w:rsidRPr="006E5383" w:rsidRDefault="00F046A6" w:rsidP="00BB5034">
      <w:pPr>
        <w:pStyle w:val="Zkladntext"/>
        <w:numPr>
          <w:ilvl w:val="1"/>
          <w:numId w:val="5"/>
        </w:numPr>
        <w:spacing w:before="120" w:line="276" w:lineRule="auto"/>
        <w:ind w:left="709" w:hanging="709"/>
        <w:jc w:val="both"/>
      </w:pPr>
      <w:r w:rsidRPr="006E5383">
        <w:t xml:space="preserve">Úhrada cen vyúčtovaných Dodavatelem bude probíhat bezhotovostním převodem a platba bude provedena v české měně. </w:t>
      </w:r>
    </w:p>
    <w:p w14:paraId="245523B2" w14:textId="3180A158" w:rsidR="00F046A6" w:rsidRDefault="00F046A6" w:rsidP="00BB5034">
      <w:pPr>
        <w:spacing w:line="276" w:lineRule="auto"/>
        <w:ind w:left="709"/>
        <w:rPr>
          <w:lang w:eastAsia="cs-CZ"/>
        </w:rPr>
      </w:pPr>
      <w:r w:rsidRPr="00F046A6">
        <w:rPr>
          <w:lang w:eastAsia="cs-CZ"/>
        </w:rPr>
        <w:t>Č</w:t>
      </w:r>
      <w:r w:rsidR="00BB5034">
        <w:rPr>
          <w:lang w:eastAsia="cs-CZ"/>
        </w:rPr>
        <w:t>íslo bankovního účtu D</w:t>
      </w:r>
      <w:r w:rsidRPr="00F046A6">
        <w:rPr>
          <w:lang w:eastAsia="cs-CZ"/>
        </w:rPr>
        <w:t xml:space="preserve">odavatele: </w:t>
      </w:r>
      <w:r w:rsidRPr="00F046A6">
        <w:rPr>
          <w:highlight w:val="yellow"/>
          <w:lang w:eastAsia="cs-CZ"/>
        </w:rPr>
        <w:t>XXXXXX</w:t>
      </w:r>
      <w:r w:rsidR="00375298">
        <w:rPr>
          <w:lang w:eastAsia="cs-CZ"/>
        </w:rPr>
        <w:t xml:space="preserve"> (</w:t>
      </w:r>
      <w:r w:rsidR="00375298" w:rsidRPr="00375298">
        <w:rPr>
          <w:highlight w:val="yellow"/>
          <w:lang w:eastAsia="cs-CZ"/>
        </w:rPr>
        <w:t>Doplní Dodavatel)</w:t>
      </w:r>
    </w:p>
    <w:p w14:paraId="559789B9" w14:textId="5F99C2BD" w:rsidR="00684EF9" w:rsidRPr="00F046A6" w:rsidRDefault="00684EF9" w:rsidP="00FB5E04">
      <w:pPr>
        <w:pStyle w:val="Zkladntext"/>
        <w:numPr>
          <w:ilvl w:val="1"/>
          <w:numId w:val="5"/>
        </w:numPr>
        <w:spacing w:before="120" w:line="276" w:lineRule="auto"/>
        <w:ind w:left="709" w:hanging="709"/>
        <w:jc w:val="both"/>
        <w:rPr>
          <w:lang w:eastAsia="cs-CZ"/>
        </w:rPr>
      </w:pPr>
      <w:r>
        <w:rPr>
          <w:lang w:eastAsia="cs-CZ"/>
        </w:rPr>
        <w:t>V případě, že dojde ke změně nominální hodnoty poukázky dle čl. 2</w:t>
      </w:r>
      <w:r w:rsidR="00FB5E04">
        <w:rPr>
          <w:lang w:eastAsia="cs-CZ"/>
        </w:rPr>
        <w:t>.</w:t>
      </w:r>
      <w:r>
        <w:rPr>
          <w:lang w:eastAsia="cs-CZ"/>
        </w:rPr>
        <w:t>9 této Smlouvy, bude cena jedné poukázky určena dle koeficientu uvedeném</w:t>
      </w:r>
      <w:r w:rsidR="00A83607">
        <w:rPr>
          <w:lang w:eastAsia="cs-CZ"/>
        </w:rPr>
        <w:t>u</w:t>
      </w:r>
      <w:r>
        <w:rPr>
          <w:lang w:eastAsia="cs-CZ"/>
        </w:rPr>
        <w:t xml:space="preserve"> v čl. 4.1 této Smlouvy.</w:t>
      </w:r>
    </w:p>
    <w:p w14:paraId="2CD9FEB3" w14:textId="77777777" w:rsidR="00747957" w:rsidRDefault="00F046A6" w:rsidP="00747957">
      <w:pPr>
        <w:pStyle w:val="Nadpis1"/>
        <w:ind w:left="567" w:hanging="567"/>
      </w:pPr>
      <w:r w:rsidRPr="00F046A6">
        <w:t>Doba a místo plnění</w:t>
      </w:r>
    </w:p>
    <w:p w14:paraId="4D03BFAC" w14:textId="5AFEDEBA" w:rsidR="00747957" w:rsidRPr="006E5383" w:rsidRDefault="00F046A6" w:rsidP="006E5383">
      <w:pPr>
        <w:pStyle w:val="Odstavecseseznamem"/>
        <w:numPr>
          <w:ilvl w:val="1"/>
          <w:numId w:val="5"/>
        </w:numPr>
        <w:overflowPunct w:val="0"/>
        <w:autoSpaceDE w:val="0"/>
        <w:autoSpaceDN w:val="0"/>
        <w:adjustRightInd w:val="0"/>
        <w:spacing w:after="0" w:line="240" w:lineRule="auto"/>
        <w:ind w:left="709" w:hanging="709"/>
        <w:textAlignment w:val="baseline"/>
        <w:rPr>
          <w:rFonts w:eastAsia="Times New Roman" w:cs="Times New Roman"/>
          <w:lang w:eastAsia="cs-CZ"/>
        </w:rPr>
      </w:pPr>
      <w:r w:rsidRPr="006E5383">
        <w:rPr>
          <w:rFonts w:eastAsia="Times New Roman" w:cs="Times New Roman"/>
          <w:lang w:eastAsia="cs-CZ"/>
        </w:rPr>
        <w:t>Smlouva se uzavírá na dobu určit</w:t>
      </w:r>
      <w:r w:rsidR="00BB5034">
        <w:rPr>
          <w:rFonts w:eastAsia="Times New Roman" w:cs="Times New Roman"/>
          <w:lang w:eastAsia="cs-CZ"/>
        </w:rPr>
        <w:t xml:space="preserve">ou </w:t>
      </w:r>
      <w:r w:rsidR="006A1B83">
        <w:rPr>
          <w:rFonts w:eastAsia="Times New Roman" w:cs="Times New Roman"/>
          <w:lang w:eastAsia="cs-CZ"/>
        </w:rPr>
        <w:t xml:space="preserve">a to </w:t>
      </w:r>
      <w:r w:rsidR="00BB5034">
        <w:rPr>
          <w:rFonts w:eastAsia="Times New Roman" w:cs="Times New Roman"/>
          <w:lang w:eastAsia="cs-CZ"/>
        </w:rPr>
        <w:t xml:space="preserve">od </w:t>
      </w:r>
      <w:r w:rsidR="0052385D">
        <w:rPr>
          <w:rFonts w:eastAsia="Times New Roman" w:cs="Times New Roman"/>
          <w:lang w:eastAsia="cs-CZ"/>
        </w:rPr>
        <w:t xml:space="preserve">nabytí </w:t>
      </w:r>
      <w:r w:rsidR="008858B7">
        <w:rPr>
          <w:rFonts w:eastAsia="Times New Roman" w:cs="Times New Roman"/>
          <w:lang w:eastAsia="cs-CZ"/>
        </w:rPr>
        <w:t xml:space="preserve">účinnosti </w:t>
      </w:r>
      <w:r w:rsidR="006A1B83">
        <w:rPr>
          <w:rFonts w:eastAsia="Times New Roman" w:cs="Times New Roman"/>
          <w:lang w:eastAsia="cs-CZ"/>
        </w:rPr>
        <w:t>S</w:t>
      </w:r>
      <w:r w:rsidR="008858B7">
        <w:rPr>
          <w:rFonts w:eastAsia="Times New Roman" w:cs="Times New Roman"/>
          <w:lang w:eastAsia="cs-CZ"/>
        </w:rPr>
        <w:t xml:space="preserve">mlouvy, nejdříve však od </w:t>
      </w:r>
      <w:r w:rsidR="00BB5034" w:rsidRPr="00E6759D">
        <w:rPr>
          <w:rFonts w:eastAsia="Times New Roman" w:cs="Times New Roman"/>
          <w:b/>
          <w:lang w:eastAsia="cs-CZ"/>
        </w:rPr>
        <w:t xml:space="preserve">1. 10. 2020 </w:t>
      </w:r>
      <w:r w:rsidR="008858B7" w:rsidRPr="00E6759D">
        <w:rPr>
          <w:rFonts w:eastAsia="Times New Roman" w:cs="Times New Roman"/>
          <w:b/>
          <w:lang w:eastAsia="cs-CZ"/>
        </w:rPr>
        <w:t>na dobu 4 let</w:t>
      </w:r>
      <w:r w:rsidR="006A1B83" w:rsidRPr="00E6759D">
        <w:rPr>
          <w:rFonts w:eastAsia="Times New Roman" w:cs="Times New Roman"/>
          <w:b/>
          <w:lang w:eastAsia="cs-CZ"/>
        </w:rPr>
        <w:t xml:space="preserve"> od </w:t>
      </w:r>
      <w:r w:rsidR="0052385D" w:rsidRPr="00E6759D">
        <w:rPr>
          <w:rFonts w:eastAsia="Times New Roman" w:cs="Times New Roman"/>
          <w:b/>
          <w:lang w:eastAsia="cs-CZ"/>
        </w:rPr>
        <w:t>nab</w:t>
      </w:r>
      <w:r w:rsidR="0052385D">
        <w:rPr>
          <w:rFonts w:eastAsia="Times New Roman" w:cs="Times New Roman"/>
          <w:b/>
          <w:lang w:eastAsia="cs-CZ"/>
        </w:rPr>
        <w:t>y</w:t>
      </w:r>
      <w:r w:rsidR="0052385D" w:rsidRPr="00E6759D">
        <w:rPr>
          <w:rFonts w:eastAsia="Times New Roman" w:cs="Times New Roman"/>
          <w:b/>
          <w:lang w:eastAsia="cs-CZ"/>
        </w:rPr>
        <w:t xml:space="preserve">tí </w:t>
      </w:r>
      <w:r w:rsidR="006A1B83" w:rsidRPr="00E6759D">
        <w:rPr>
          <w:rFonts w:eastAsia="Times New Roman" w:cs="Times New Roman"/>
          <w:b/>
          <w:lang w:eastAsia="cs-CZ"/>
        </w:rPr>
        <w:t>účinnosti Smlouvy</w:t>
      </w:r>
      <w:r w:rsidRPr="006E5383">
        <w:rPr>
          <w:rFonts w:eastAsia="Times New Roman" w:cs="Times New Roman"/>
          <w:lang w:eastAsia="cs-CZ"/>
        </w:rPr>
        <w:t>.</w:t>
      </w:r>
    </w:p>
    <w:p w14:paraId="6D0BC8BC" w14:textId="29556B57" w:rsidR="00F046A6" w:rsidRPr="00663F64" w:rsidRDefault="00F046A6" w:rsidP="00BB5034">
      <w:pPr>
        <w:numPr>
          <w:ilvl w:val="1"/>
          <w:numId w:val="5"/>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663F64">
        <w:rPr>
          <w:rFonts w:eastAsia="Times New Roman" w:cs="Times New Roman"/>
          <w:lang w:eastAsia="cs-CZ"/>
        </w:rPr>
        <w:t>Místem plnění veřejné zakázky je Česká republika.</w:t>
      </w:r>
    </w:p>
    <w:p w14:paraId="7820C223" w14:textId="77082CBD" w:rsidR="00F046A6" w:rsidRPr="00663F64" w:rsidRDefault="00F046A6" w:rsidP="00BB5034">
      <w:pPr>
        <w:numPr>
          <w:ilvl w:val="1"/>
          <w:numId w:val="5"/>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663F64">
        <w:rPr>
          <w:rFonts w:eastAsia="Times New Roman" w:cs="Times New Roman"/>
          <w:lang w:eastAsia="cs-CZ"/>
        </w:rPr>
        <w:t xml:space="preserve">Místem dodání poukázek jsou jednotlivá pracoviště Objednatele uvedená </w:t>
      </w:r>
      <w:r w:rsidRPr="00375298">
        <w:rPr>
          <w:rFonts w:eastAsia="Times New Roman" w:cs="Times New Roman"/>
          <w:lang w:eastAsia="cs-CZ"/>
        </w:rPr>
        <w:t xml:space="preserve">v příloze č. </w:t>
      </w:r>
      <w:r w:rsidR="00024759" w:rsidRPr="00375298">
        <w:rPr>
          <w:rFonts w:eastAsia="Times New Roman" w:cs="Times New Roman"/>
          <w:lang w:eastAsia="cs-CZ"/>
        </w:rPr>
        <w:t>1</w:t>
      </w:r>
      <w:r w:rsidRPr="00663F64">
        <w:rPr>
          <w:rFonts w:eastAsia="Times New Roman" w:cs="Times New Roman"/>
          <w:lang w:eastAsia="cs-CZ"/>
        </w:rPr>
        <w:t xml:space="preserve"> Smlouvy. Objednané Poukázky budou dodávány vždy na konkrétní místa určená v dílčí objednávce.</w:t>
      </w:r>
    </w:p>
    <w:p w14:paraId="1FFF436B" w14:textId="786D881B" w:rsidR="006E5383" w:rsidRDefault="00F046A6" w:rsidP="00BB5034">
      <w:pPr>
        <w:numPr>
          <w:ilvl w:val="1"/>
          <w:numId w:val="5"/>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663F64">
        <w:rPr>
          <w:rFonts w:eastAsia="Times New Roman" w:cs="Times New Roman"/>
          <w:lang w:eastAsia="cs-CZ"/>
        </w:rPr>
        <w:t>Poukázky v listinné podobě budou dodány vždy nejpozději do 3 pracovních dnů od učinění Objednávky Objednatelem</w:t>
      </w:r>
      <w:r w:rsidR="00E35CAA">
        <w:rPr>
          <w:rFonts w:eastAsia="Times New Roman" w:cs="Times New Roman"/>
          <w:lang w:eastAsia="cs-CZ"/>
        </w:rPr>
        <w:t xml:space="preserve"> a nahrání kreditů na čipové karty </w:t>
      </w:r>
      <w:r w:rsidR="00A83607">
        <w:rPr>
          <w:rFonts w:eastAsia="Times New Roman" w:cs="Times New Roman"/>
          <w:lang w:eastAsia="cs-CZ"/>
        </w:rPr>
        <w:t>(eStravenky) bude provedeno</w:t>
      </w:r>
      <w:r w:rsidR="00E35CAA">
        <w:rPr>
          <w:rFonts w:ascii="Verdana" w:hAnsi="Verdana"/>
        </w:rPr>
        <w:t xml:space="preserve"> do 2 pracovních dnů </w:t>
      </w:r>
      <w:r w:rsidR="00E35CAA" w:rsidRPr="00663F64">
        <w:rPr>
          <w:rFonts w:eastAsia="Times New Roman" w:cs="Times New Roman"/>
          <w:lang w:eastAsia="cs-CZ"/>
        </w:rPr>
        <w:t>od učinění Objednávky Objednatelem</w:t>
      </w:r>
      <w:r w:rsidRPr="00663F64">
        <w:rPr>
          <w:rFonts w:eastAsia="Times New Roman" w:cs="Times New Roman"/>
          <w:lang w:eastAsia="cs-CZ"/>
        </w:rPr>
        <w:t xml:space="preserve">. </w:t>
      </w:r>
    </w:p>
    <w:p w14:paraId="32D77981" w14:textId="62E255B7" w:rsidR="00747957" w:rsidRPr="006E5383" w:rsidRDefault="00F046A6" w:rsidP="00BB5034">
      <w:pPr>
        <w:numPr>
          <w:ilvl w:val="1"/>
          <w:numId w:val="5"/>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6E5383">
        <w:rPr>
          <w:rFonts w:eastAsia="Times New Roman" w:cs="Times New Roman"/>
          <w:lang w:eastAsia="cs-CZ"/>
        </w:rPr>
        <w:t xml:space="preserve">Nové čipové karty (eStravenky) budou dodány vždy nejpozději do 10 pracovních dnů od učinění Objednávky Objednatelem. </w:t>
      </w:r>
    </w:p>
    <w:p w14:paraId="2EDC5413" w14:textId="61EA167E" w:rsidR="00F046A6" w:rsidRPr="00663F64" w:rsidRDefault="00F046A6" w:rsidP="00BB5034">
      <w:pPr>
        <w:numPr>
          <w:ilvl w:val="1"/>
          <w:numId w:val="5"/>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663F64">
        <w:rPr>
          <w:rFonts w:eastAsia="Times New Roman" w:cs="Times New Roman"/>
          <w:lang w:eastAsia="cs-CZ"/>
        </w:rPr>
        <w:t xml:space="preserve">Poukázky budou dodávány v pracovních dnech PO–PÁ v době od 8:00 hod. do 15:00 hod. Upřesnění termínu dodání Dodavatel sdělí telefonicky nebo elektronicky kontaktní osobě Objednatele uvedené v čl. </w:t>
      </w:r>
      <w:r w:rsidR="00024759">
        <w:rPr>
          <w:rFonts w:eastAsia="Times New Roman" w:cs="Times New Roman"/>
          <w:lang w:eastAsia="cs-CZ"/>
        </w:rPr>
        <w:t>8.2</w:t>
      </w:r>
      <w:r w:rsidR="00024759" w:rsidRPr="00663F64">
        <w:rPr>
          <w:rFonts w:eastAsia="Times New Roman" w:cs="Times New Roman"/>
          <w:lang w:eastAsia="cs-CZ"/>
        </w:rPr>
        <w:t xml:space="preserve"> </w:t>
      </w:r>
      <w:r w:rsidRPr="00663F64">
        <w:rPr>
          <w:rFonts w:eastAsia="Times New Roman" w:cs="Times New Roman"/>
          <w:lang w:eastAsia="cs-CZ"/>
        </w:rPr>
        <w:t xml:space="preserve">této Smlouvy. </w:t>
      </w:r>
    </w:p>
    <w:p w14:paraId="41DA4EB3" w14:textId="39DEFFF1" w:rsidR="00206ABE" w:rsidRPr="009865B7" w:rsidRDefault="00206ABE" w:rsidP="009865B7">
      <w:pPr>
        <w:pStyle w:val="Nadpis1"/>
        <w:ind w:left="426" w:hanging="426"/>
        <w:rPr>
          <w:rFonts w:eastAsia="Times New Roman"/>
          <w:lang w:eastAsia="cs-CZ"/>
        </w:rPr>
      </w:pPr>
      <w:r w:rsidRPr="009865B7">
        <w:rPr>
          <w:rFonts w:eastAsia="Times New Roman"/>
          <w:lang w:eastAsia="cs-CZ"/>
        </w:rPr>
        <w:t>Sankce</w:t>
      </w:r>
    </w:p>
    <w:p w14:paraId="1B511889" w14:textId="1C6FBBE1" w:rsidR="00206ABE" w:rsidRPr="00206ABE" w:rsidRDefault="00206ABE" w:rsidP="00BB5034">
      <w:pPr>
        <w:pStyle w:val="Nadpis2"/>
        <w:keepNext w:val="0"/>
        <w:keepLines w:val="0"/>
        <w:numPr>
          <w:ilvl w:val="1"/>
          <w:numId w:val="5"/>
        </w:numPr>
        <w:pBdr>
          <w:top w:val="none" w:sz="0" w:space="0" w:color="auto"/>
        </w:pBdr>
        <w:overflowPunct w:val="0"/>
        <w:autoSpaceDE w:val="0"/>
        <w:autoSpaceDN w:val="0"/>
        <w:adjustRightInd w:val="0"/>
        <w:spacing w:before="0" w:line="276" w:lineRule="auto"/>
        <w:ind w:left="567" w:hanging="567"/>
        <w:contextualSpacing/>
        <w:jc w:val="both"/>
        <w:textAlignment w:val="baseline"/>
        <w:rPr>
          <w:b w:val="0"/>
          <w:color w:val="auto"/>
          <w:sz w:val="18"/>
          <w:szCs w:val="18"/>
        </w:rPr>
      </w:pPr>
      <w:r w:rsidRPr="00206ABE">
        <w:rPr>
          <w:b w:val="0"/>
          <w:color w:val="auto"/>
          <w:sz w:val="18"/>
          <w:szCs w:val="18"/>
        </w:rPr>
        <w:t xml:space="preserve">Smluvní strany se dohodly, že v případě prodlení Objednatele s placením ceny za dodané Poukázky nebude dodavatel po dobu 14 kalendářních dnů </w:t>
      </w:r>
      <w:r w:rsidR="006B5CE2">
        <w:rPr>
          <w:b w:val="0"/>
          <w:color w:val="auto"/>
          <w:sz w:val="18"/>
          <w:szCs w:val="18"/>
        </w:rPr>
        <w:t xml:space="preserve">(včetně) </w:t>
      </w:r>
      <w:r w:rsidRPr="00206ABE">
        <w:rPr>
          <w:b w:val="0"/>
          <w:color w:val="auto"/>
          <w:sz w:val="18"/>
          <w:szCs w:val="18"/>
        </w:rPr>
        <w:t>po splatnosti uplatňovat vůči Objednateli úrok z prodlení.</w:t>
      </w:r>
    </w:p>
    <w:p w14:paraId="21342832" w14:textId="5A701182" w:rsidR="00206ABE" w:rsidRPr="00206ABE" w:rsidRDefault="00206ABE" w:rsidP="00BB5034">
      <w:pPr>
        <w:pStyle w:val="Nadpis2"/>
        <w:keepNext w:val="0"/>
        <w:keepLines w:val="0"/>
        <w:numPr>
          <w:ilvl w:val="1"/>
          <w:numId w:val="5"/>
        </w:numPr>
        <w:pBdr>
          <w:top w:val="none" w:sz="0" w:space="0" w:color="auto"/>
        </w:pBdr>
        <w:overflowPunct w:val="0"/>
        <w:autoSpaceDE w:val="0"/>
        <w:autoSpaceDN w:val="0"/>
        <w:adjustRightInd w:val="0"/>
        <w:spacing w:before="0" w:line="276" w:lineRule="auto"/>
        <w:ind w:left="567" w:hanging="567"/>
        <w:contextualSpacing/>
        <w:jc w:val="both"/>
        <w:textAlignment w:val="baseline"/>
        <w:rPr>
          <w:rFonts w:asciiTheme="minorHAnsi" w:hAnsiTheme="minorHAnsi"/>
          <w:b w:val="0"/>
          <w:color w:val="auto"/>
          <w:sz w:val="18"/>
          <w:szCs w:val="18"/>
        </w:rPr>
      </w:pPr>
      <w:r w:rsidRPr="00206ABE">
        <w:rPr>
          <w:rFonts w:asciiTheme="minorHAnsi" w:hAnsiTheme="minorHAnsi"/>
          <w:b w:val="0"/>
          <w:color w:val="auto"/>
          <w:sz w:val="18"/>
          <w:szCs w:val="18"/>
        </w:rPr>
        <w:t xml:space="preserve">V případě prodlení </w:t>
      </w:r>
      <w:r w:rsidRPr="00206ABE">
        <w:rPr>
          <w:b w:val="0"/>
          <w:color w:val="auto"/>
          <w:sz w:val="18"/>
          <w:szCs w:val="18"/>
        </w:rPr>
        <w:t>Objednatele</w:t>
      </w:r>
      <w:r w:rsidRPr="00206ABE">
        <w:rPr>
          <w:rFonts w:asciiTheme="minorHAnsi" w:hAnsiTheme="minorHAnsi"/>
          <w:b w:val="0"/>
          <w:color w:val="auto"/>
          <w:sz w:val="18"/>
          <w:szCs w:val="18"/>
        </w:rPr>
        <w:t xml:space="preserve"> se zaplacením </w:t>
      </w:r>
      <w:r w:rsidRPr="00206ABE">
        <w:rPr>
          <w:b w:val="0"/>
          <w:color w:val="auto"/>
          <w:sz w:val="18"/>
          <w:szCs w:val="18"/>
        </w:rPr>
        <w:t>ceny delší než 14 kalendářních dnů</w:t>
      </w:r>
      <w:r w:rsidR="00BB5034">
        <w:rPr>
          <w:b w:val="0"/>
          <w:color w:val="auto"/>
          <w:sz w:val="18"/>
          <w:szCs w:val="18"/>
        </w:rPr>
        <w:t>,</w:t>
      </w:r>
      <w:r w:rsidRPr="00206ABE">
        <w:rPr>
          <w:rFonts w:asciiTheme="minorHAnsi" w:hAnsiTheme="minorHAnsi"/>
          <w:b w:val="0"/>
          <w:color w:val="auto"/>
          <w:sz w:val="18"/>
          <w:szCs w:val="18"/>
        </w:rPr>
        <w:t xml:space="preserve"> může </w:t>
      </w:r>
      <w:r w:rsidRPr="00206ABE">
        <w:rPr>
          <w:b w:val="0"/>
          <w:color w:val="auto"/>
          <w:sz w:val="18"/>
          <w:szCs w:val="18"/>
        </w:rPr>
        <w:t>Dodavatel</w:t>
      </w:r>
      <w:r w:rsidRPr="00206ABE">
        <w:rPr>
          <w:rFonts w:asciiTheme="minorHAnsi" w:hAnsiTheme="minorHAnsi"/>
          <w:b w:val="0"/>
          <w:color w:val="auto"/>
          <w:sz w:val="18"/>
          <w:szCs w:val="18"/>
        </w:rPr>
        <w:t xml:space="preserve"> uplatnit vůči </w:t>
      </w:r>
      <w:r w:rsidRPr="00206ABE">
        <w:rPr>
          <w:b w:val="0"/>
          <w:color w:val="auto"/>
          <w:sz w:val="18"/>
          <w:szCs w:val="18"/>
        </w:rPr>
        <w:t>Objednateli</w:t>
      </w:r>
      <w:r w:rsidRPr="00206ABE">
        <w:rPr>
          <w:rFonts w:asciiTheme="minorHAnsi" w:hAnsiTheme="minorHAnsi"/>
          <w:b w:val="0"/>
          <w:color w:val="auto"/>
          <w:sz w:val="18"/>
          <w:szCs w:val="18"/>
        </w:rPr>
        <w:t xml:space="preserve"> </w:t>
      </w:r>
      <w:r w:rsidRPr="00206ABE">
        <w:rPr>
          <w:b w:val="0"/>
          <w:color w:val="auto"/>
          <w:sz w:val="18"/>
          <w:szCs w:val="18"/>
        </w:rPr>
        <w:t>úrok z prodlení ve výši 0,2</w:t>
      </w:r>
      <w:r w:rsidRPr="00206ABE">
        <w:rPr>
          <w:rFonts w:asciiTheme="minorHAnsi" w:hAnsiTheme="minorHAnsi"/>
          <w:b w:val="0"/>
          <w:color w:val="auto"/>
          <w:sz w:val="18"/>
          <w:szCs w:val="18"/>
        </w:rPr>
        <w:t xml:space="preserve"> % z dlužné částky (bez DPH) za každý </w:t>
      </w:r>
      <w:r w:rsidRPr="00206ABE">
        <w:rPr>
          <w:b w:val="0"/>
          <w:color w:val="auto"/>
          <w:sz w:val="18"/>
          <w:szCs w:val="18"/>
        </w:rPr>
        <w:t xml:space="preserve">další </w:t>
      </w:r>
      <w:r w:rsidRPr="00206ABE">
        <w:rPr>
          <w:rFonts w:asciiTheme="minorHAnsi" w:hAnsiTheme="minorHAnsi"/>
          <w:b w:val="0"/>
          <w:color w:val="auto"/>
          <w:sz w:val="18"/>
          <w:szCs w:val="18"/>
        </w:rPr>
        <w:t>započatý den prodlení</w:t>
      </w:r>
      <w:r w:rsidRPr="00206ABE">
        <w:rPr>
          <w:b w:val="0"/>
          <w:color w:val="auto"/>
          <w:sz w:val="18"/>
          <w:szCs w:val="18"/>
        </w:rPr>
        <w:t xml:space="preserve">. </w:t>
      </w:r>
    </w:p>
    <w:p w14:paraId="5DCF0825" w14:textId="2107E760" w:rsidR="00206ABE" w:rsidRPr="00BB5034" w:rsidRDefault="00206ABE" w:rsidP="00BB5034">
      <w:pPr>
        <w:pStyle w:val="Nadpis2"/>
        <w:keepNext w:val="0"/>
        <w:keepLines w:val="0"/>
        <w:numPr>
          <w:ilvl w:val="1"/>
          <w:numId w:val="5"/>
        </w:numPr>
        <w:pBdr>
          <w:top w:val="none" w:sz="0" w:space="0" w:color="auto"/>
        </w:pBdr>
        <w:overflowPunct w:val="0"/>
        <w:autoSpaceDE w:val="0"/>
        <w:autoSpaceDN w:val="0"/>
        <w:adjustRightInd w:val="0"/>
        <w:spacing w:before="0" w:line="276" w:lineRule="auto"/>
        <w:ind w:left="567" w:hanging="567"/>
        <w:contextualSpacing/>
        <w:jc w:val="both"/>
        <w:textAlignment w:val="baseline"/>
        <w:rPr>
          <w:b w:val="0"/>
          <w:color w:val="auto"/>
          <w:sz w:val="18"/>
          <w:szCs w:val="18"/>
        </w:rPr>
      </w:pPr>
      <w:r w:rsidRPr="00206ABE">
        <w:rPr>
          <w:b w:val="0"/>
          <w:color w:val="auto"/>
          <w:sz w:val="18"/>
          <w:szCs w:val="18"/>
        </w:rPr>
        <w:t xml:space="preserve">V případě prodlení Dodavatele s dodávkou stravovacích poukázek se Dodavatel zavazuje </w:t>
      </w:r>
      <w:r w:rsidR="009865B7">
        <w:rPr>
          <w:b w:val="0"/>
          <w:color w:val="auto"/>
          <w:sz w:val="18"/>
          <w:szCs w:val="18"/>
        </w:rPr>
        <w:t>zaplatit O</w:t>
      </w:r>
      <w:r w:rsidRPr="00BB5034">
        <w:rPr>
          <w:b w:val="0"/>
          <w:color w:val="auto"/>
          <w:sz w:val="18"/>
          <w:szCs w:val="18"/>
        </w:rPr>
        <w:t>bjednateli smluvní pokutu ve výši 0,2 % Kč z ceny nedodané objednávky za každý i započatý den prodlení.  Pro vyloučení pochybností se stanoví, že uvedená smluvní pokuta se vztahuje k prodlení se zajištěním každé jednotlivé objednávky samostatně.</w:t>
      </w:r>
    </w:p>
    <w:p w14:paraId="22C415FC" w14:textId="18EFEEFE" w:rsidR="00BB5034" w:rsidRPr="00BB5034" w:rsidRDefault="00206ABE" w:rsidP="00BB5034">
      <w:pPr>
        <w:pStyle w:val="Nadpis2"/>
        <w:keepNext w:val="0"/>
        <w:keepLines w:val="0"/>
        <w:numPr>
          <w:ilvl w:val="1"/>
          <w:numId w:val="5"/>
        </w:numPr>
        <w:pBdr>
          <w:top w:val="none" w:sz="0" w:space="0" w:color="auto"/>
        </w:pBdr>
        <w:overflowPunct w:val="0"/>
        <w:autoSpaceDE w:val="0"/>
        <w:autoSpaceDN w:val="0"/>
        <w:adjustRightInd w:val="0"/>
        <w:spacing w:before="0" w:line="276" w:lineRule="auto"/>
        <w:ind w:left="567" w:hanging="567"/>
        <w:contextualSpacing/>
        <w:jc w:val="both"/>
        <w:textAlignment w:val="baseline"/>
        <w:rPr>
          <w:rFonts w:eastAsia="Times New Roman" w:cs="Times New Roman"/>
          <w:b w:val="0"/>
          <w:color w:val="auto"/>
          <w:sz w:val="18"/>
          <w:szCs w:val="18"/>
          <w:lang w:eastAsia="cs-CZ"/>
        </w:rPr>
      </w:pPr>
      <w:r w:rsidRPr="00BB5034">
        <w:rPr>
          <w:b w:val="0"/>
          <w:color w:val="auto"/>
          <w:sz w:val="18"/>
          <w:szCs w:val="18"/>
        </w:rPr>
        <w:t>V případě porušení povinnosti D</w:t>
      </w:r>
      <w:r w:rsidRPr="00BB5034">
        <w:rPr>
          <w:rFonts w:eastAsia="Times New Roman" w:cs="Times New Roman"/>
          <w:b w:val="0"/>
          <w:color w:val="auto"/>
          <w:sz w:val="18"/>
          <w:szCs w:val="18"/>
          <w:lang w:eastAsia="cs-CZ"/>
        </w:rPr>
        <w:t xml:space="preserve">odavatele k zajištění uplatnitelnosti </w:t>
      </w:r>
      <w:r w:rsidRPr="00BB5034">
        <w:rPr>
          <w:b w:val="0"/>
          <w:color w:val="auto"/>
          <w:sz w:val="18"/>
          <w:szCs w:val="18"/>
        </w:rPr>
        <w:t>Poukázek</w:t>
      </w:r>
      <w:r w:rsidRPr="00BB5034">
        <w:rPr>
          <w:rFonts w:eastAsia="Times New Roman" w:cs="Times New Roman"/>
          <w:b w:val="0"/>
          <w:color w:val="auto"/>
          <w:sz w:val="18"/>
          <w:szCs w:val="18"/>
          <w:lang w:eastAsia="cs-CZ"/>
        </w:rPr>
        <w:t xml:space="preserve"> a to minimálně v rozsahu stanoveném v</w:t>
      </w:r>
      <w:r w:rsidRPr="00BB5034">
        <w:rPr>
          <w:b w:val="0"/>
          <w:color w:val="auto"/>
          <w:sz w:val="18"/>
          <w:szCs w:val="18"/>
        </w:rPr>
        <w:t> čl.</w:t>
      </w:r>
      <w:r w:rsidR="00BB5034" w:rsidRPr="00BB5034">
        <w:rPr>
          <w:b w:val="0"/>
          <w:color w:val="auto"/>
          <w:sz w:val="18"/>
          <w:szCs w:val="18"/>
        </w:rPr>
        <w:t xml:space="preserve"> </w:t>
      </w:r>
      <w:r w:rsidR="006B5CE2">
        <w:rPr>
          <w:b w:val="0"/>
          <w:color w:val="auto"/>
          <w:sz w:val="18"/>
          <w:szCs w:val="18"/>
        </w:rPr>
        <w:t xml:space="preserve">3.3 a </w:t>
      </w:r>
      <w:r w:rsidR="00BB5034" w:rsidRPr="00BB5034">
        <w:rPr>
          <w:b w:val="0"/>
          <w:color w:val="auto"/>
          <w:sz w:val="18"/>
          <w:szCs w:val="18"/>
        </w:rPr>
        <w:t>3.4</w:t>
      </w:r>
      <w:r w:rsidRPr="00BB5034">
        <w:rPr>
          <w:rFonts w:eastAsia="Times New Roman" w:cs="Times New Roman"/>
          <w:b w:val="0"/>
          <w:color w:val="auto"/>
          <w:sz w:val="18"/>
          <w:szCs w:val="18"/>
          <w:lang w:eastAsia="cs-CZ"/>
        </w:rPr>
        <w:t xml:space="preserve"> této smlouvy je dodavatel povinen uhradit </w:t>
      </w:r>
      <w:r w:rsidRPr="00BB5034">
        <w:rPr>
          <w:b w:val="0"/>
          <w:color w:val="auto"/>
          <w:sz w:val="18"/>
          <w:szCs w:val="18"/>
        </w:rPr>
        <w:t>Objedn</w:t>
      </w:r>
      <w:r w:rsidRPr="00BB5034">
        <w:rPr>
          <w:rFonts w:eastAsia="Times New Roman" w:cs="Times New Roman"/>
          <w:b w:val="0"/>
          <w:color w:val="auto"/>
          <w:sz w:val="18"/>
          <w:szCs w:val="18"/>
          <w:lang w:eastAsia="cs-CZ"/>
        </w:rPr>
        <w:t xml:space="preserve">ateli smluvní pokutu ve výši 15% nominální hodnoty </w:t>
      </w:r>
      <w:r w:rsidR="009865B7">
        <w:rPr>
          <w:rFonts w:eastAsia="Times New Roman" w:cs="Times New Roman"/>
          <w:b w:val="0"/>
          <w:color w:val="auto"/>
          <w:sz w:val="18"/>
          <w:szCs w:val="18"/>
          <w:lang w:eastAsia="cs-CZ"/>
        </w:rPr>
        <w:t>Poukázek</w:t>
      </w:r>
      <w:r w:rsidRPr="00BB5034">
        <w:rPr>
          <w:rFonts w:eastAsia="Times New Roman" w:cs="Times New Roman"/>
          <w:b w:val="0"/>
          <w:color w:val="auto"/>
          <w:sz w:val="18"/>
          <w:szCs w:val="18"/>
          <w:lang w:eastAsia="cs-CZ"/>
        </w:rPr>
        <w:t xml:space="preserve"> objednaných v kalendářním </w:t>
      </w:r>
      <w:r w:rsidRPr="00BB5034">
        <w:rPr>
          <w:b w:val="0"/>
          <w:color w:val="auto"/>
          <w:sz w:val="18"/>
          <w:szCs w:val="18"/>
        </w:rPr>
        <w:t>měsíci</w:t>
      </w:r>
      <w:r w:rsidRPr="00BB5034">
        <w:rPr>
          <w:rFonts w:eastAsia="Times New Roman" w:cs="Times New Roman"/>
          <w:b w:val="0"/>
          <w:color w:val="auto"/>
          <w:sz w:val="18"/>
          <w:szCs w:val="18"/>
          <w:lang w:eastAsia="cs-CZ"/>
        </w:rPr>
        <w:t>, ve kterém do</w:t>
      </w:r>
      <w:r w:rsidRPr="00BB5034">
        <w:rPr>
          <w:b w:val="0"/>
          <w:color w:val="auto"/>
          <w:sz w:val="18"/>
          <w:szCs w:val="18"/>
        </w:rPr>
        <w:t>šlo k porušení povinnosti D</w:t>
      </w:r>
      <w:r w:rsidRPr="00BB5034">
        <w:rPr>
          <w:rFonts w:eastAsia="Times New Roman" w:cs="Times New Roman"/>
          <w:b w:val="0"/>
          <w:color w:val="auto"/>
          <w:sz w:val="18"/>
          <w:szCs w:val="18"/>
          <w:lang w:eastAsia="cs-CZ"/>
        </w:rPr>
        <w:t>odavatele (nebo ve k</w:t>
      </w:r>
      <w:r w:rsidR="009865B7">
        <w:rPr>
          <w:rFonts w:eastAsia="Times New Roman" w:cs="Times New Roman"/>
          <w:b w:val="0"/>
          <w:color w:val="auto"/>
          <w:sz w:val="18"/>
          <w:szCs w:val="18"/>
          <w:lang w:eastAsia="cs-CZ"/>
        </w:rPr>
        <w:t>terém trvá porušení povinnosti D</w:t>
      </w:r>
      <w:r w:rsidRPr="00BB5034">
        <w:rPr>
          <w:rFonts w:eastAsia="Times New Roman" w:cs="Times New Roman"/>
          <w:b w:val="0"/>
          <w:color w:val="auto"/>
          <w:sz w:val="18"/>
          <w:szCs w:val="18"/>
          <w:lang w:eastAsia="cs-CZ"/>
        </w:rPr>
        <w:t xml:space="preserve">odavatele), a to za každý případ takového porušení. </w:t>
      </w:r>
    </w:p>
    <w:p w14:paraId="237ED8BD" w14:textId="35FE9290" w:rsidR="00206ABE" w:rsidRPr="00BB5034" w:rsidRDefault="00206ABE" w:rsidP="00BB5034">
      <w:pPr>
        <w:pStyle w:val="Nadpis2"/>
        <w:keepNext w:val="0"/>
        <w:keepLines w:val="0"/>
        <w:numPr>
          <w:ilvl w:val="1"/>
          <w:numId w:val="5"/>
        </w:numPr>
        <w:pBdr>
          <w:top w:val="none" w:sz="0" w:space="0" w:color="auto"/>
        </w:pBdr>
        <w:overflowPunct w:val="0"/>
        <w:autoSpaceDE w:val="0"/>
        <w:autoSpaceDN w:val="0"/>
        <w:adjustRightInd w:val="0"/>
        <w:spacing w:before="0" w:line="276" w:lineRule="auto"/>
        <w:ind w:left="567" w:hanging="567"/>
        <w:contextualSpacing/>
        <w:jc w:val="both"/>
        <w:textAlignment w:val="baseline"/>
        <w:rPr>
          <w:rFonts w:eastAsia="Times New Roman" w:cs="Times New Roman"/>
          <w:b w:val="0"/>
          <w:color w:val="auto"/>
          <w:sz w:val="18"/>
          <w:szCs w:val="18"/>
          <w:lang w:eastAsia="cs-CZ"/>
        </w:rPr>
      </w:pPr>
      <w:r w:rsidRPr="00BB5034">
        <w:rPr>
          <w:b w:val="0"/>
          <w:color w:val="auto"/>
          <w:sz w:val="18"/>
          <w:szCs w:val="18"/>
        </w:rPr>
        <w:t>Zaplacením smluvní pokuty není dotčeno právo druhé smluvní strany na náhradu škody, která vznikla v důsledku porušení povinnosti, jejíž splnění bylo zajištěno smluvní pokutou.</w:t>
      </w:r>
    </w:p>
    <w:p w14:paraId="3C099518" w14:textId="77777777" w:rsidR="00206ABE" w:rsidRPr="00BB5034" w:rsidRDefault="00206ABE" w:rsidP="00BB5034">
      <w:pPr>
        <w:pStyle w:val="Nadpis2"/>
        <w:keepNext w:val="0"/>
        <w:keepLines w:val="0"/>
        <w:numPr>
          <w:ilvl w:val="1"/>
          <w:numId w:val="5"/>
        </w:numPr>
        <w:pBdr>
          <w:top w:val="none" w:sz="0" w:space="0" w:color="auto"/>
        </w:pBdr>
        <w:overflowPunct w:val="0"/>
        <w:autoSpaceDE w:val="0"/>
        <w:autoSpaceDN w:val="0"/>
        <w:adjustRightInd w:val="0"/>
        <w:spacing w:before="0" w:line="276" w:lineRule="auto"/>
        <w:ind w:left="567" w:hanging="567"/>
        <w:contextualSpacing/>
        <w:jc w:val="both"/>
        <w:textAlignment w:val="baseline"/>
        <w:rPr>
          <w:b w:val="0"/>
          <w:color w:val="auto"/>
          <w:sz w:val="18"/>
          <w:szCs w:val="18"/>
        </w:rPr>
      </w:pPr>
      <w:r w:rsidRPr="00BB5034">
        <w:rPr>
          <w:b w:val="0"/>
          <w:color w:val="auto"/>
          <w:sz w:val="18"/>
          <w:szCs w:val="18"/>
        </w:rPr>
        <w:t>Povinnost, jejíž splnění bylo zajištěno smluvní pokutou, je povinná smluvní strana zavázána plnit i po zaplacení smluvní pokuty.</w:t>
      </w:r>
    </w:p>
    <w:p w14:paraId="51175747" w14:textId="77777777" w:rsidR="009865B7" w:rsidRDefault="00206ABE" w:rsidP="00BB5034">
      <w:pPr>
        <w:pStyle w:val="Nadpis2"/>
        <w:keepNext w:val="0"/>
        <w:keepLines w:val="0"/>
        <w:numPr>
          <w:ilvl w:val="1"/>
          <w:numId w:val="5"/>
        </w:numPr>
        <w:pBdr>
          <w:top w:val="none" w:sz="0" w:space="0" w:color="auto"/>
        </w:pBdr>
        <w:overflowPunct w:val="0"/>
        <w:autoSpaceDE w:val="0"/>
        <w:autoSpaceDN w:val="0"/>
        <w:adjustRightInd w:val="0"/>
        <w:spacing w:before="0" w:line="276" w:lineRule="auto"/>
        <w:ind w:left="567" w:hanging="567"/>
        <w:contextualSpacing/>
        <w:jc w:val="both"/>
        <w:textAlignment w:val="baseline"/>
        <w:rPr>
          <w:b w:val="0"/>
          <w:color w:val="auto"/>
          <w:sz w:val="18"/>
          <w:szCs w:val="18"/>
        </w:rPr>
      </w:pPr>
      <w:r w:rsidRPr="00206ABE">
        <w:rPr>
          <w:b w:val="0"/>
          <w:color w:val="auto"/>
          <w:sz w:val="18"/>
          <w:szCs w:val="18"/>
        </w:rPr>
        <w:t>Úrok z prodlení nebo smluvní pokutu se povinná smluvní strana zavazuje zaplatit do 30 dnů ode dne, kdy jí bude doručena písemná výzva druhé smluvní strany.</w:t>
      </w:r>
    </w:p>
    <w:p w14:paraId="759277F7" w14:textId="77777777" w:rsidR="009865B7" w:rsidRDefault="009865B7" w:rsidP="009865B7">
      <w:pPr>
        <w:pStyle w:val="Nadpis2"/>
        <w:keepNext w:val="0"/>
        <w:keepLines w:val="0"/>
        <w:numPr>
          <w:ilvl w:val="1"/>
          <w:numId w:val="5"/>
        </w:numPr>
        <w:pBdr>
          <w:top w:val="none" w:sz="0" w:space="0" w:color="auto"/>
        </w:pBdr>
        <w:overflowPunct w:val="0"/>
        <w:autoSpaceDE w:val="0"/>
        <w:autoSpaceDN w:val="0"/>
        <w:adjustRightInd w:val="0"/>
        <w:spacing w:before="0" w:line="276" w:lineRule="auto"/>
        <w:ind w:left="567" w:hanging="567"/>
        <w:contextualSpacing/>
        <w:jc w:val="both"/>
        <w:textAlignment w:val="baseline"/>
        <w:rPr>
          <w:b w:val="0"/>
          <w:color w:val="auto"/>
          <w:sz w:val="18"/>
          <w:szCs w:val="18"/>
        </w:rPr>
      </w:pPr>
      <w:r w:rsidRPr="00206ABE">
        <w:rPr>
          <w:b w:val="0"/>
          <w:color w:val="auto"/>
          <w:sz w:val="18"/>
          <w:szCs w:val="18"/>
        </w:rPr>
        <w:t>Pokud je povinná smluvní strana v prodlení se zaplacením smluvní pokuty, zavazuje se uhradit druhé smluvní straně úrok z prodlení ve výši stanovené obecně závaznými právními předpisy.</w:t>
      </w:r>
    </w:p>
    <w:p w14:paraId="19F4E800" w14:textId="77777777" w:rsidR="00283AF2" w:rsidRPr="00283AF2" w:rsidRDefault="00283AF2" w:rsidP="00283AF2"/>
    <w:p w14:paraId="2097C982" w14:textId="0AE37369" w:rsidR="00A33BB9" w:rsidRPr="004E1498" w:rsidRDefault="00A33BB9" w:rsidP="00A33BB9">
      <w:pPr>
        <w:pStyle w:val="Nadpis1"/>
        <w:rPr>
          <w:rFonts w:eastAsia="Times New Roman"/>
          <w:lang w:eastAsia="cs-CZ"/>
        </w:rPr>
      </w:pPr>
      <w:r w:rsidRPr="004E1498">
        <w:rPr>
          <w:rFonts w:eastAsia="Times New Roman"/>
          <w:lang w:eastAsia="cs-CZ"/>
        </w:rPr>
        <w:t>Poddodavatelé</w:t>
      </w:r>
      <w:r>
        <w:rPr>
          <w:rFonts w:eastAsia="Times New Roman"/>
          <w:lang w:eastAsia="cs-CZ"/>
        </w:rPr>
        <w:t xml:space="preserve"> </w:t>
      </w:r>
    </w:p>
    <w:p w14:paraId="7A1A44EF" w14:textId="0355C098" w:rsidR="00A33BB9" w:rsidRPr="008B3CD0" w:rsidRDefault="00A33BB9" w:rsidP="00BB5034">
      <w:pPr>
        <w:numPr>
          <w:ilvl w:val="1"/>
          <w:numId w:val="5"/>
        </w:numPr>
        <w:overflowPunct w:val="0"/>
        <w:autoSpaceDE w:val="0"/>
        <w:autoSpaceDN w:val="0"/>
        <w:adjustRightInd w:val="0"/>
        <w:spacing w:after="0" w:line="276" w:lineRule="auto"/>
        <w:ind w:left="567" w:hanging="567"/>
        <w:contextualSpacing/>
        <w:textAlignment w:val="baseline"/>
        <w:rPr>
          <w:rFonts w:eastAsia="Times New Roman" w:cs="Times New Roman"/>
          <w:lang w:eastAsia="cs-CZ"/>
        </w:rPr>
      </w:pPr>
      <w:r w:rsidRPr="008B3CD0">
        <w:rPr>
          <w:rFonts w:eastAsia="Times New Roman" w:cs="Times New Roman"/>
          <w:lang w:eastAsia="cs-CZ"/>
        </w:rPr>
        <w:t xml:space="preserve">Na </w:t>
      </w:r>
      <w:r w:rsidR="00663F64" w:rsidRPr="008B3CD0">
        <w:t>dodávání stravovacích poukázek</w:t>
      </w:r>
      <w:r w:rsidRPr="008B3CD0">
        <w:rPr>
          <w:rFonts w:eastAsia="Times New Roman" w:cs="Times New Roman"/>
          <w:lang w:eastAsia="cs-CZ"/>
        </w:rPr>
        <w:t xml:space="preserve"> se budou podílet poddodavatelé uvedení v příloze č</w:t>
      </w:r>
      <w:r w:rsidR="008B3CD0" w:rsidRPr="008B3CD0">
        <w:rPr>
          <w:rFonts w:eastAsia="Times New Roman" w:cs="Times New Roman"/>
          <w:lang w:eastAsia="cs-CZ"/>
        </w:rPr>
        <w:t xml:space="preserve">. </w:t>
      </w:r>
      <w:r w:rsidR="00541EAE">
        <w:rPr>
          <w:rFonts w:eastAsia="Times New Roman" w:cs="Times New Roman"/>
          <w:lang w:eastAsia="cs-CZ"/>
        </w:rPr>
        <w:t>4</w:t>
      </w:r>
      <w:r w:rsidR="00541EAE" w:rsidRPr="008B3CD0">
        <w:rPr>
          <w:rFonts w:eastAsia="Times New Roman" w:cs="Times New Roman"/>
          <w:lang w:eastAsia="cs-CZ"/>
        </w:rPr>
        <w:t xml:space="preserve"> </w:t>
      </w:r>
      <w:r w:rsidRPr="008B3CD0">
        <w:rPr>
          <w:rFonts w:eastAsia="Times New Roman" w:cs="Times New Roman"/>
          <w:lang w:eastAsia="cs-CZ"/>
        </w:rPr>
        <w:t xml:space="preserve">této Smlouvy. </w:t>
      </w:r>
    </w:p>
    <w:p w14:paraId="5CD37451" w14:textId="283095A8" w:rsidR="00A33BB9" w:rsidRPr="00A33BB9" w:rsidRDefault="00A33BB9" w:rsidP="00BB5034">
      <w:pPr>
        <w:numPr>
          <w:ilvl w:val="1"/>
          <w:numId w:val="5"/>
        </w:numPr>
        <w:overflowPunct w:val="0"/>
        <w:autoSpaceDE w:val="0"/>
        <w:autoSpaceDN w:val="0"/>
        <w:adjustRightInd w:val="0"/>
        <w:spacing w:after="0" w:line="276" w:lineRule="auto"/>
        <w:ind w:left="567" w:hanging="567"/>
        <w:contextualSpacing/>
        <w:textAlignment w:val="baseline"/>
        <w:rPr>
          <w:rFonts w:eastAsia="Times New Roman" w:cs="Times New Roman"/>
          <w:highlight w:val="yellow"/>
          <w:lang w:eastAsia="cs-CZ"/>
        </w:rPr>
      </w:pPr>
      <w:r>
        <w:rPr>
          <w:rFonts w:eastAsia="Times New Roman" w:cs="Times New Roman"/>
          <w:highlight w:val="yellow"/>
          <w:lang w:eastAsia="cs-CZ"/>
        </w:rPr>
        <w:t xml:space="preserve">(jestliže se na </w:t>
      </w:r>
      <w:r w:rsidR="00663F64" w:rsidRPr="00663F64">
        <w:rPr>
          <w:highlight w:val="yellow"/>
        </w:rPr>
        <w:t>dodávání stravovacích poukázek</w:t>
      </w:r>
      <w:r w:rsidR="00663F64" w:rsidRPr="00663F64">
        <w:rPr>
          <w:rFonts w:eastAsia="Times New Roman" w:cs="Times New Roman"/>
          <w:highlight w:val="yellow"/>
          <w:lang w:eastAsia="cs-CZ"/>
        </w:rPr>
        <w:t xml:space="preserve"> </w:t>
      </w:r>
      <w:r>
        <w:rPr>
          <w:rFonts w:eastAsia="Times New Roman" w:cs="Times New Roman"/>
          <w:highlight w:val="yellow"/>
          <w:lang w:eastAsia="cs-CZ"/>
        </w:rPr>
        <w:t xml:space="preserve">nebudou podílet poddodavatelé, dodavatel do bodu </w:t>
      </w:r>
      <w:r w:rsidR="008B3CD0">
        <w:rPr>
          <w:rFonts w:eastAsia="Times New Roman" w:cs="Times New Roman"/>
          <w:highlight w:val="yellow"/>
          <w:lang w:eastAsia="cs-CZ"/>
        </w:rPr>
        <w:t>7</w:t>
      </w:r>
      <w:r>
        <w:rPr>
          <w:rFonts w:eastAsia="Times New Roman" w:cs="Times New Roman"/>
          <w:highlight w:val="yellow"/>
          <w:lang w:eastAsia="cs-CZ"/>
        </w:rPr>
        <w:t xml:space="preserve">.1 napíše: „Na </w:t>
      </w:r>
      <w:r w:rsidR="00663F64" w:rsidRPr="00663F64">
        <w:rPr>
          <w:highlight w:val="yellow"/>
        </w:rPr>
        <w:t>dodávání stravovacích poukázek</w:t>
      </w:r>
      <w:r w:rsidR="00663F64" w:rsidRPr="00663F64">
        <w:rPr>
          <w:rFonts w:eastAsia="Times New Roman" w:cs="Times New Roman"/>
          <w:highlight w:val="yellow"/>
          <w:lang w:eastAsia="cs-CZ"/>
        </w:rPr>
        <w:t xml:space="preserve"> </w:t>
      </w:r>
      <w:r>
        <w:rPr>
          <w:rFonts w:eastAsia="Times New Roman" w:cs="Times New Roman"/>
          <w:highlight w:val="yellow"/>
          <w:lang w:eastAsia="cs-CZ"/>
        </w:rPr>
        <w:t>se nebudou podílet poddodavatelé a vymaže tuto položku ze seznamu příloh).</w:t>
      </w:r>
    </w:p>
    <w:p w14:paraId="3BD40581" w14:textId="77777777" w:rsidR="00D85C5B" w:rsidRPr="000C5DA0" w:rsidRDefault="00D85C5B" w:rsidP="00BB5034">
      <w:pPr>
        <w:pStyle w:val="Nadpis1"/>
        <w:spacing w:line="276" w:lineRule="auto"/>
        <w:rPr>
          <w:rFonts w:eastAsia="Times New Roman"/>
          <w:lang w:eastAsia="cs-CZ"/>
        </w:rPr>
      </w:pPr>
      <w:r w:rsidRPr="000C5DA0">
        <w:rPr>
          <w:rFonts w:eastAsia="Times New Roman"/>
          <w:lang w:eastAsia="cs-CZ"/>
        </w:rPr>
        <w:t>Další ujednání</w:t>
      </w:r>
    </w:p>
    <w:p w14:paraId="51DEFBF2" w14:textId="5BF0D37E" w:rsidR="00663F64" w:rsidRPr="006E5383" w:rsidRDefault="00663F64" w:rsidP="00BB5034">
      <w:pPr>
        <w:pStyle w:val="Odstavecseseznamem"/>
        <w:numPr>
          <w:ilvl w:val="1"/>
          <w:numId w:val="5"/>
        </w:numPr>
        <w:overflowPunct w:val="0"/>
        <w:autoSpaceDE w:val="0"/>
        <w:autoSpaceDN w:val="0"/>
        <w:adjustRightInd w:val="0"/>
        <w:spacing w:after="0" w:line="276" w:lineRule="auto"/>
        <w:ind w:left="567" w:hanging="567"/>
        <w:textAlignment w:val="baseline"/>
        <w:rPr>
          <w:rFonts w:eastAsia="Times New Roman" w:cs="Times New Roman"/>
          <w:lang w:eastAsia="cs-CZ"/>
        </w:rPr>
      </w:pPr>
      <w:r w:rsidRPr="006E5383">
        <w:rPr>
          <w:rFonts w:eastAsia="Times New Roman" w:cs="Times New Roman"/>
          <w:lang w:eastAsia="cs-CZ"/>
        </w:rPr>
        <w:t>Poskytovatel prohlašuje, že je způsobilý k řádnému a včasnému provedení Předmětu smlouvy a že disponuje takovými kapacitami a odbornými znalostmi, které jsou třeba k řádnému provedení Předmětu smlouvy.</w:t>
      </w:r>
    </w:p>
    <w:p w14:paraId="7274622E" w14:textId="77777777" w:rsidR="00663F64" w:rsidRPr="00663F64" w:rsidRDefault="00663F64" w:rsidP="00BB5034">
      <w:pPr>
        <w:numPr>
          <w:ilvl w:val="1"/>
          <w:numId w:val="5"/>
        </w:numPr>
        <w:overflowPunct w:val="0"/>
        <w:autoSpaceDE w:val="0"/>
        <w:autoSpaceDN w:val="0"/>
        <w:adjustRightInd w:val="0"/>
        <w:spacing w:after="0" w:line="276" w:lineRule="auto"/>
        <w:ind w:left="567" w:hanging="567"/>
        <w:contextualSpacing/>
        <w:textAlignment w:val="baseline"/>
        <w:rPr>
          <w:rFonts w:eastAsia="Times New Roman" w:cs="Times New Roman"/>
          <w:lang w:eastAsia="cs-CZ"/>
        </w:rPr>
      </w:pPr>
      <w:r w:rsidRPr="00663F64">
        <w:rPr>
          <w:rFonts w:eastAsia="Times New Roman" w:cs="Times New Roman"/>
          <w:lang w:eastAsia="cs-CZ"/>
        </w:rPr>
        <w:t>Kontaktními osobami smluvních stran jsou</w:t>
      </w:r>
    </w:p>
    <w:p w14:paraId="75E774CC" w14:textId="77777777" w:rsidR="00663F64" w:rsidRPr="00663F64" w:rsidRDefault="00663F64" w:rsidP="00BB5034">
      <w:pPr>
        <w:overflowPunct w:val="0"/>
        <w:autoSpaceDE w:val="0"/>
        <w:autoSpaceDN w:val="0"/>
        <w:adjustRightInd w:val="0"/>
        <w:spacing w:after="0" w:line="276" w:lineRule="auto"/>
        <w:ind w:left="426" w:firstLine="425"/>
        <w:contextualSpacing/>
        <w:textAlignment w:val="baseline"/>
        <w:rPr>
          <w:rFonts w:eastAsia="Times New Roman" w:cs="Times New Roman"/>
          <w:lang w:eastAsia="cs-CZ"/>
        </w:rPr>
      </w:pPr>
      <w:r w:rsidRPr="00663F64">
        <w:rPr>
          <w:rFonts w:eastAsia="Times New Roman" w:cs="Times New Roman"/>
          <w:lang w:eastAsia="cs-CZ"/>
        </w:rPr>
        <w:t>za Objednatele p. ……………………, tel. …………………, email ……………………,</w:t>
      </w:r>
    </w:p>
    <w:p w14:paraId="4B789A23" w14:textId="77777777" w:rsidR="00663F64" w:rsidRPr="00663F64" w:rsidRDefault="00663F64" w:rsidP="00BB5034">
      <w:pPr>
        <w:overflowPunct w:val="0"/>
        <w:autoSpaceDE w:val="0"/>
        <w:autoSpaceDN w:val="0"/>
        <w:adjustRightInd w:val="0"/>
        <w:spacing w:after="0" w:line="276" w:lineRule="auto"/>
        <w:ind w:firstLine="851"/>
        <w:contextualSpacing/>
        <w:textAlignment w:val="baseline"/>
        <w:rPr>
          <w:rFonts w:eastAsia="Times New Roman" w:cs="Times New Roman"/>
          <w:lang w:eastAsia="cs-CZ"/>
        </w:rPr>
      </w:pPr>
      <w:r w:rsidRPr="00663F64">
        <w:rPr>
          <w:rFonts w:eastAsia="Times New Roman" w:cs="Times New Roman"/>
          <w:lang w:eastAsia="cs-CZ"/>
        </w:rPr>
        <w:t>za Poskytovatele p</w:t>
      </w:r>
      <w:r w:rsidRPr="00FB5E04">
        <w:rPr>
          <w:rFonts w:eastAsia="Times New Roman" w:cs="Times New Roman"/>
          <w:highlight w:val="yellow"/>
          <w:lang w:eastAsia="cs-CZ"/>
        </w:rPr>
        <w:t>. ……………………, tel. …………………, email …………………….</w:t>
      </w:r>
    </w:p>
    <w:p w14:paraId="6CBE1D6F" w14:textId="77777777" w:rsidR="00663F64" w:rsidRPr="00663F64" w:rsidRDefault="00663F64" w:rsidP="00BB5034">
      <w:pPr>
        <w:numPr>
          <w:ilvl w:val="1"/>
          <w:numId w:val="5"/>
        </w:numPr>
        <w:overflowPunct w:val="0"/>
        <w:autoSpaceDE w:val="0"/>
        <w:autoSpaceDN w:val="0"/>
        <w:adjustRightInd w:val="0"/>
        <w:spacing w:after="0" w:line="276" w:lineRule="auto"/>
        <w:ind w:left="567" w:hanging="567"/>
        <w:contextualSpacing/>
        <w:textAlignment w:val="baseline"/>
        <w:rPr>
          <w:rFonts w:eastAsia="Times New Roman" w:cs="Times New Roman"/>
          <w:lang w:eastAsia="cs-CZ"/>
        </w:rPr>
      </w:pPr>
      <w:r w:rsidRPr="00663F64">
        <w:rPr>
          <w:rFonts w:eastAsia="Times New Roman" w:cs="Times New Roman"/>
          <w:lang w:eastAsia="cs-CZ"/>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547C1AAB" w14:textId="77777777" w:rsidR="00663F64" w:rsidRPr="00663F64" w:rsidRDefault="00663F64" w:rsidP="00BB5034">
      <w:pPr>
        <w:numPr>
          <w:ilvl w:val="1"/>
          <w:numId w:val="5"/>
        </w:numPr>
        <w:overflowPunct w:val="0"/>
        <w:autoSpaceDE w:val="0"/>
        <w:autoSpaceDN w:val="0"/>
        <w:adjustRightInd w:val="0"/>
        <w:spacing w:after="0" w:line="276" w:lineRule="auto"/>
        <w:ind w:left="567" w:hanging="567"/>
        <w:contextualSpacing/>
        <w:textAlignment w:val="baseline"/>
        <w:rPr>
          <w:rFonts w:eastAsia="Times New Roman" w:cs="Times New Roman"/>
          <w:lang w:eastAsia="cs-CZ"/>
        </w:rPr>
      </w:pPr>
      <w:r w:rsidRPr="00663F64">
        <w:rPr>
          <w:rFonts w:eastAsia="Times New Roman" w:cs="Times New Roman"/>
          <w:lang w:eastAsia="cs-CZ"/>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3817E8F7" w14:textId="77777777" w:rsidR="00663F64" w:rsidRPr="00663F64" w:rsidRDefault="00663F64" w:rsidP="00BB5034">
      <w:pPr>
        <w:numPr>
          <w:ilvl w:val="1"/>
          <w:numId w:val="5"/>
        </w:numPr>
        <w:overflowPunct w:val="0"/>
        <w:autoSpaceDE w:val="0"/>
        <w:autoSpaceDN w:val="0"/>
        <w:adjustRightInd w:val="0"/>
        <w:spacing w:after="0" w:line="276" w:lineRule="auto"/>
        <w:ind w:left="567" w:hanging="567"/>
        <w:contextualSpacing/>
        <w:textAlignment w:val="baseline"/>
        <w:rPr>
          <w:rFonts w:eastAsia="Times New Roman" w:cs="Times New Roman"/>
          <w:lang w:eastAsia="cs-CZ"/>
        </w:rPr>
      </w:pPr>
      <w:r w:rsidRPr="00663F64">
        <w:rPr>
          <w:rFonts w:eastAsia="Times New Roman" w:cs="Times New Roman"/>
          <w:lang w:eastAsia="cs-CZ"/>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08511337" w14:textId="77777777" w:rsidR="00663F64" w:rsidRPr="00663F64" w:rsidRDefault="00663F64" w:rsidP="00BB5034">
      <w:pPr>
        <w:numPr>
          <w:ilvl w:val="1"/>
          <w:numId w:val="5"/>
        </w:numPr>
        <w:overflowPunct w:val="0"/>
        <w:autoSpaceDE w:val="0"/>
        <w:autoSpaceDN w:val="0"/>
        <w:adjustRightInd w:val="0"/>
        <w:spacing w:after="0" w:line="276" w:lineRule="auto"/>
        <w:ind w:left="567" w:hanging="573"/>
        <w:contextualSpacing/>
        <w:textAlignment w:val="baseline"/>
        <w:rPr>
          <w:rFonts w:eastAsia="Times New Roman" w:cs="Times New Roman"/>
          <w:lang w:eastAsia="cs-CZ"/>
        </w:rPr>
      </w:pPr>
      <w:r w:rsidRPr="00663F64">
        <w:rPr>
          <w:rFonts w:eastAsia="Times New Roman" w:cs="Times New Roman"/>
          <w:lang w:eastAsia="cs-CZ"/>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5AE366" w14:textId="77777777" w:rsidR="00663F64" w:rsidRPr="00663F64" w:rsidRDefault="00663F64" w:rsidP="00BB5034">
      <w:pPr>
        <w:numPr>
          <w:ilvl w:val="1"/>
          <w:numId w:val="5"/>
        </w:numPr>
        <w:overflowPunct w:val="0"/>
        <w:autoSpaceDE w:val="0"/>
        <w:autoSpaceDN w:val="0"/>
        <w:adjustRightInd w:val="0"/>
        <w:spacing w:after="0" w:line="276" w:lineRule="auto"/>
        <w:ind w:left="567" w:hanging="567"/>
        <w:contextualSpacing/>
        <w:textAlignment w:val="baseline"/>
        <w:rPr>
          <w:rFonts w:eastAsia="Times New Roman" w:cs="Times New Roman"/>
          <w:lang w:eastAsia="cs-CZ"/>
        </w:rPr>
      </w:pPr>
      <w:r w:rsidRPr="00663F64">
        <w:rPr>
          <w:rFonts w:eastAsia="Times New Roman" w:cs="Times New Roman"/>
          <w:lang w:eastAsia="cs-CZ"/>
        </w:rPr>
        <w:t>Osoby uzavírající tuto smlouvu za Smluvní strany souhlasí s uveřejněním svých osobních údajů, které jsou uvedeny v této smlouvě, spolu se smlouvou v registru smluv. Tento souhlas je udělen na dobu neurčitou.</w:t>
      </w:r>
    </w:p>
    <w:p w14:paraId="1ED27F4C" w14:textId="1C10B3BC" w:rsidR="00663F64" w:rsidRDefault="00663F64" w:rsidP="00BB5034">
      <w:pPr>
        <w:numPr>
          <w:ilvl w:val="1"/>
          <w:numId w:val="5"/>
        </w:numPr>
        <w:overflowPunct w:val="0"/>
        <w:autoSpaceDE w:val="0"/>
        <w:autoSpaceDN w:val="0"/>
        <w:adjustRightInd w:val="0"/>
        <w:spacing w:after="0" w:line="276" w:lineRule="auto"/>
        <w:ind w:left="567" w:hanging="567"/>
        <w:contextualSpacing/>
        <w:textAlignment w:val="baseline"/>
        <w:rPr>
          <w:rFonts w:eastAsia="Times New Roman" w:cs="Times New Roman"/>
          <w:lang w:eastAsia="cs-CZ"/>
        </w:rPr>
      </w:pPr>
      <w:r w:rsidRPr="00663F64">
        <w:rPr>
          <w:rFonts w:eastAsia="Times New Roman" w:cs="Times New Roman"/>
          <w:lang w:eastAsia="cs-CZ"/>
        </w:rPr>
        <w:t>V případě poskytnutí osobních údajů v rámci plnění smluvního vztahu se zhotovitel zavazuje přijmout vhodná technická a organizační opatření podle Nařízení Evropského parlamentu a Rady (EU) 2016/679 ze dne 27. dubna 2016 o ochraně fyzických osob v souvislosti se zpracováním osobních údajů, které se na něj jako na zhotovitele vztahují a plnění těchto povinností na vyžádání doložit objednateli.</w:t>
      </w:r>
    </w:p>
    <w:p w14:paraId="3EC88836" w14:textId="77777777" w:rsidR="00283AF2" w:rsidRPr="00663F64" w:rsidRDefault="00283AF2" w:rsidP="00283AF2">
      <w:pPr>
        <w:overflowPunct w:val="0"/>
        <w:autoSpaceDE w:val="0"/>
        <w:autoSpaceDN w:val="0"/>
        <w:adjustRightInd w:val="0"/>
        <w:spacing w:after="0" w:line="276" w:lineRule="auto"/>
        <w:ind w:left="142"/>
        <w:contextualSpacing/>
        <w:textAlignment w:val="baseline"/>
        <w:rPr>
          <w:rFonts w:eastAsia="Times New Roman" w:cs="Times New Roman"/>
          <w:lang w:eastAsia="cs-CZ"/>
        </w:rPr>
      </w:pPr>
    </w:p>
    <w:p w14:paraId="05B91195" w14:textId="77777777" w:rsidR="00206ABE" w:rsidRDefault="00206ABE" w:rsidP="00BB5034">
      <w:pPr>
        <w:pStyle w:val="Nadpis1"/>
        <w:spacing w:line="276" w:lineRule="auto"/>
        <w:rPr>
          <w:lang w:eastAsia="cs-CZ"/>
        </w:rPr>
      </w:pPr>
      <w:r w:rsidRPr="00A02B98">
        <w:rPr>
          <w:lang w:eastAsia="cs-CZ"/>
        </w:rPr>
        <w:t>Odstoupení od Smlouvy</w:t>
      </w:r>
    </w:p>
    <w:p w14:paraId="27E422B3" w14:textId="77777777" w:rsidR="00206ABE" w:rsidRPr="00206ABE" w:rsidRDefault="00206ABE" w:rsidP="00BB5034">
      <w:pPr>
        <w:pStyle w:val="Nadpis2"/>
        <w:keepNext w:val="0"/>
        <w:keepLines w:val="0"/>
        <w:numPr>
          <w:ilvl w:val="1"/>
          <w:numId w:val="5"/>
        </w:numPr>
        <w:pBdr>
          <w:top w:val="none" w:sz="0" w:space="0" w:color="auto"/>
        </w:pBdr>
        <w:overflowPunct w:val="0"/>
        <w:autoSpaceDE w:val="0"/>
        <w:autoSpaceDN w:val="0"/>
        <w:adjustRightInd w:val="0"/>
        <w:spacing w:before="0" w:line="276" w:lineRule="auto"/>
        <w:ind w:left="567" w:hanging="567"/>
        <w:contextualSpacing/>
        <w:textAlignment w:val="baseline"/>
        <w:rPr>
          <w:b w:val="0"/>
          <w:color w:val="auto"/>
          <w:sz w:val="18"/>
          <w:szCs w:val="18"/>
        </w:rPr>
      </w:pPr>
      <w:r w:rsidRPr="00206ABE">
        <w:rPr>
          <w:b w:val="0"/>
          <w:color w:val="auto"/>
          <w:sz w:val="18"/>
          <w:szCs w:val="18"/>
        </w:rPr>
        <w:t>Smluvní strany jsou oprávněny odstoupit od této smlouvy v případech stanovených obecně závaznými právními předpisy a dále v případě, že druhá smluvní strana poruší závažným způsobem své povinnosti vyplývající z této smlouvy a přes písemné upozornění toto porušení do lhůty uvedené v upozornění, minimálně však do 7 pracovních dnů neodstraní.</w:t>
      </w:r>
    </w:p>
    <w:p w14:paraId="7613EEE3" w14:textId="77777777" w:rsidR="00206ABE" w:rsidRPr="00206ABE" w:rsidRDefault="00206ABE" w:rsidP="00BB5034">
      <w:pPr>
        <w:spacing w:after="0" w:line="276" w:lineRule="auto"/>
        <w:ind w:left="567" w:hanging="567"/>
        <w:rPr>
          <w:lang w:eastAsia="cs-CZ"/>
        </w:rPr>
      </w:pPr>
    </w:p>
    <w:p w14:paraId="75C06DB4" w14:textId="56165CB7" w:rsidR="00206ABE" w:rsidRPr="00206ABE" w:rsidRDefault="00206ABE" w:rsidP="00BB5034">
      <w:pPr>
        <w:pStyle w:val="Nadpis2"/>
        <w:keepNext w:val="0"/>
        <w:keepLines w:val="0"/>
        <w:numPr>
          <w:ilvl w:val="1"/>
          <w:numId w:val="5"/>
        </w:numPr>
        <w:pBdr>
          <w:top w:val="none" w:sz="0" w:space="0" w:color="auto"/>
        </w:pBdr>
        <w:overflowPunct w:val="0"/>
        <w:autoSpaceDE w:val="0"/>
        <w:autoSpaceDN w:val="0"/>
        <w:adjustRightInd w:val="0"/>
        <w:spacing w:before="0" w:line="276" w:lineRule="auto"/>
        <w:ind w:left="567" w:hanging="567"/>
        <w:contextualSpacing/>
        <w:textAlignment w:val="baseline"/>
        <w:rPr>
          <w:b w:val="0"/>
          <w:color w:val="auto"/>
          <w:sz w:val="18"/>
          <w:szCs w:val="18"/>
        </w:rPr>
      </w:pPr>
      <w:r w:rsidRPr="00206ABE">
        <w:rPr>
          <w:b w:val="0"/>
          <w:color w:val="auto"/>
          <w:sz w:val="18"/>
          <w:szCs w:val="18"/>
        </w:rPr>
        <w:t xml:space="preserve">Za závažné porušení </w:t>
      </w:r>
      <w:r w:rsidR="006E5383">
        <w:rPr>
          <w:b w:val="0"/>
          <w:color w:val="auto"/>
          <w:sz w:val="18"/>
          <w:szCs w:val="18"/>
        </w:rPr>
        <w:t>smluvních povinností ze strany D</w:t>
      </w:r>
      <w:r w:rsidRPr="00206ABE">
        <w:rPr>
          <w:b w:val="0"/>
          <w:color w:val="auto"/>
          <w:sz w:val="18"/>
          <w:szCs w:val="18"/>
        </w:rPr>
        <w:t>odavatele ve smyslu odst. 1 tohoto článku smlouvy se považuje zejména:</w:t>
      </w:r>
    </w:p>
    <w:p w14:paraId="723D7A50" w14:textId="77777777" w:rsidR="00206ABE" w:rsidRPr="00206ABE" w:rsidRDefault="00206ABE" w:rsidP="00BB5034">
      <w:pPr>
        <w:spacing w:after="0" w:line="276" w:lineRule="auto"/>
        <w:ind w:left="567" w:hanging="567"/>
        <w:rPr>
          <w:lang w:eastAsia="cs-CZ"/>
        </w:rPr>
      </w:pPr>
    </w:p>
    <w:p w14:paraId="3B8A4CDE" w14:textId="71E2DDDC" w:rsidR="00206ABE" w:rsidRPr="00A02B98" w:rsidRDefault="006E5383" w:rsidP="00BB5034">
      <w:pPr>
        <w:numPr>
          <w:ilvl w:val="0"/>
          <w:numId w:val="15"/>
        </w:numPr>
        <w:spacing w:after="0" w:line="276" w:lineRule="auto"/>
        <w:ind w:left="567" w:hanging="567"/>
        <w:rPr>
          <w:lang w:eastAsia="cs-CZ"/>
        </w:rPr>
      </w:pPr>
      <w:r>
        <w:rPr>
          <w:lang w:eastAsia="cs-CZ"/>
        </w:rPr>
        <w:t>jestliže D</w:t>
      </w:r>
      <w:r w:rsidR="00206ABE" w:rsidRPr="00206ABE">
        <w:rPr>
          <w:lang w:eastAsia="cs-CZ"/>
        </w:rPr>
        <w:t>odavatel neplní předmět smlouvy v souladu se smlouvou a jejími přílohami anebo v souladu s podklady a pokyny, které jsou pro</w:t>
      </w:r>
      <w:r w:rsidR="00206ABE" w:rsidRPr="00A02B98">
        <w:rPr>
          <w:lang w:eastAsia="cs-CZ"/>
        </w:rPr>
        <w:t xml:space="preserve"> plnění předmětu s</w:t>
      </w:r>
      <w:r>
        <w:rPr>
          <w:lang w:eastAsia="cs-CZ"/>
        </w:rPr>
        <w:t>mlouvy závazné, a přestože byl O</w:t>
      </w:r>
      <w:r w:rsidR="00206ABE" w:rsidRPr="00A02B98">
        <w:rPr>
          <w:lang w:eastAsia="cs-CZ"/>
        </w:rPr>
        <w:t>bjednavatelem vyzván k plnění předmětu smlouvy řádným způsobem a k odstranění případných vad vzniklých vadným plněním předmě</w:t>
      </w:r>
      <w:r>
        <w:rPr>
          <w:lang w:eastAsia="cs-CZ"/>
        </w:rPr>
        <w:t>tu smlouvy, neučinil tak ani v O</w:t>
      </w:r>
      <w:r w:rsidR="00206ABE" w:rsidRPr="00A02B98">
        <w:rPr>
          <w:lang w:eastAsia="cs-CZ"/>
        </w:rPr>
        <w:t>bjednatele</w:t>
      </w:r>
      <w:r w:rsidR="0041091D">
        <w:rPr>
          <w:lang w:eastAsia="cs-CZ"/>
        </w:rPr>
        <w:t>m mu poskytnuté přiměřené lhůtě,</w:t>
      </w:r>
    </w:p>
    <w:p w14:paraId="43B3B997" w14:textId="77777777" w:rsidR="00206ABE" w:rsidRPr="00A02B98" w:rsidRDefault="00206ABE" w:rsidP="00BB5034">
      <w:pPr>
        <w:spacing w:after="0" w:line="276" w:lineRule="auto"/>
        <w:ind w:left="567" w:hanging="567"/>
        <w:rPr>
          <w:lang w:eastAsia="cs-CZ"/>
        </w:rPr>
      </w:pPr>
    </w:p>
    <w:p w14:paraId="60E3A0A2" w14:textId="02928100" w:rsidR="00206ABE" w:rsidRPr="00A02B98" w:rsidRDefault="005714F4" w:rsidP="00BB5034">
      <w:pPr>
        <w:numPr>
          <w:ilvl w:val="0"/>
          <w:numId w:val="15"/>
        </w:numPr>
        <w:spacing w:after="0" w:line="276" w:lineRule="auto"/>
        <w:ind w:left="567" w:hanging="567"/>
        <w:rPr>
          <w:lang w:eastAsia="cs-CZ"/>
        </w:rPr>
      </w:pPr>
      <w:r>
        <w:rPr>
          <w:lang w:eastAsia="cs-CZ"/>
        </w:rPr>
        <w:t>jestliže je D</w:t>
      </w:r>
      <w:r w:rsidR="00206ABE" w:rsidRPr="00A02B98">
        <w:rPr>
          <w:lang w:eastAsia="cs-CZ"/>
        </w:rPr>
        <w:t>odavatel v prodlení s plněním svých povinností podle této smlouvy</w:t>
      </w:r>
      <w:r w:rsidR="0041091D">
        <w:rPr>
          <w:lang w:eastAsia="cs-CZ"/>
        </w:rPr>
        <w:t xml:space="preserve"> delším jak 21 kalendářních dnů,</w:t>
      </w:r>
    </w:p>
    <w:p w14:paraId="17964B55" w14:textId="77777777" w:rsidR="00206ABE" w:rsidRPr="00A02B98" w:rsidRDefault="00206ABE" w:rsidP="00BB5034">
      <w:pPr>
        <w:spacing w:after="0" w:line="276" w:lineRule="auto"/>
        <w:ind w:left="567" w:hanging="567"/>
        <w:rPr>
          <w:lang w:eastAsia="cs-CZ"/>
        </w:rPr>
      </w:pPr>
    </w:p>
    <w:p w14:paraId="7BD4C59B" w14:textId="3FEB6804" w:rsidR="00206ABE" w:rsidRDefault="00206ABE" w:rsidP="00BB5034">
      <w:pPr>
        <w:numPr>
          <w:ilvl w:val="0"/>
          <w:numId w:val="15"/>
        </w:numPr>
        <w:spacing w:after="0" w:line="276" w:lineRule="auto"/>
        <w:ind w:left="567" w:hanging="567"/>
        <w:rPr>
          <w:lang w:eastAsia="cs-CZ"/>
        </w:rPr>
      </w:pPr>
      <w:r w:rsidRPr="00A02B98">
        <w:rPr>
          <w:lang w:eastAsia="cs-CZ"/>
        </w:rPr>
        <w:t>jestliže bylo vůči dodavateli zahájeno řízení podle zákona č. 182/2006 Sb., o úpadku a způsobech jeho řešení, ve znění pozdějš</w:t>
      </w:r>
      <w:r w:rsidR="005714F4">
        <w:rPr>
          <w:lang w:eastAsia="cs-CZ"/>
        </w:rPr>
        <w:t>ích předpisů, jestliže byla na D</w:t>
      </w:r>
      <w:r w:rsidRPr="00A02B98">
        <w:rPr>
          <w:lang w:eastAsia="cs-CZ"/>
        </w:rPr>
        <w:t>odavatele n</w:t>
      </w:r>
      <w:r w:rsidR="005714F4">
        <w:rPr>
          <w:lang w:eastAsia="cs-CZ"/>
        </w:rPr>
        <w:t>ařízena exekuce anebo jestliže D</w:t>
      </w:r>
      <w:r w:rsidRPr="00A02B98">
        <w:rPr>
          <w:lang w:eastAsia="cs-CZ"/>
        </w:rPr>
        <w:t xml:space="preserve">odavatel není schopen jinak plnit své povinnosti související s plněním </w:t>
      </w:r>
      <w:r w:rsidR="006A1B83">
        <w:rPr>
          <w:lang w:eastAsia="cs-CZ"/>
        </w:rPr>
        <w:t>této smlouvy,</w:t>
      </w:r>
    </w:p>
    <w:p w14:paraId="450238D2" w14:textId="6538D4A0" w:rsidR="006A1B83" w:rsidRDefault="006A1B83" w:rsidP="006A1B83">
      <w:pPr>
        <w:spacing w:after="0" w:line="276" w:lineRule="auto"/>
        <w:rPr>
          <w:lang w:eastAsia="cs-CZ"/>
        </w:rPr>
      </w:pPr>
    </w:p>
    <w:p w14:paraId="0F523885" w14:textId="423EF6FC" w:rsidR="006A1B83" w:rsidRPr="00A02B98" w:rsidRDefault="006A1B83" w:rsidP="00BB5034">
      <w:pPr>
        <w:numPr>
          <w:ilvl w:val="0"/>
          <w:numId w:val="15"/>
        </w:numPr>
        <w:spacing w:after="0" w:line="276" w:lineRule="auto"/>
        <w:ind w:left="567" w:hanging="567"/>
        <w:rPr>
          <w:lang w:eastAsia="cs-CZ"/>
        </w:rPr>
      </w:pPr>
      <w:r>
        <w:rPr>
          <w:lang w:eastAsia="cs-CZ"/>
        </w:rPr>
        <w:t>jestliže Dodavatel po dobu dvou měsíců v průběhu trvání Smlouvy nedodržuje povinnost mít požadovaný počet smluvních partnerů dle článku 3.3 a 3.4 této Smlouvy.</w:t>
      </w:r>
    </w:p>
    <w:p w14:paraId="2CADC152" w14:textId="77777777" w:rsidR="00206ABE" w:rsidRPr="00A02B98" w:rsidRDefault="00206ABE" w:rsidP="00BB5034">
      <w:pPr>
        <w:spacing w:after="0" w:line="276" w:lineRule="auto"/>
        <w:ind w:left="567" w:hanging="567"/>
        <w:rPr>
          <w:lang w:eastAsia="cs-CZ"/>
        </w:rPr>
      </w:pPr>
    </w:p>
    <w:p w14:paraId="59198155" w14:textId="4F31BFB1" w:rsidR="006E5383" w:rsidRDefault="00206ABE" w:rsidP="00BB5034">
      <w:pPr>
        <w:pStyle w:val="Odstavecseseznamem"/>
        <w:numPr>
          <w:ilvl w:val="1"/>
          <w:numId w:val="5"/>
        </w:numPr>
        <w:spacing w:after="0" w:line="276" w:lineRule="auto"/>
        <w:rPr>
          <w:lang w:eastAsia="cs-CZ"/>
        </w:rPr>
      </w:pPr>
      <w:r w:rsidRPr="00A02B98">
        <w:rPr>
          <w:lang w:eastAsia="cs-CZ"/>
        </w:rPr>
        <w:t xml:space="preserve">Dodavatel se zavazuje uhradit </w:t>
      </w:r>
      <w:r w:rsidR="005714F4">
        <w:rPr>
          <w:lang w:eastAsia="cs-CZ"/>
        </w:rPr>
        <w:t>O</w:t>
      </w:r>
      <w:r w:rsidRPr="00A02B98">
        <w:rPr>
          <w:lang w:eastAsia="cs-CZ"/>
        </w:rPr>
        <w:t xml:space="preserve">bjednateli v plném rozsahu zvýšené </w:t>
      </w:r>
      <w:r w:rsidRPr="006E5383">
        <w:rPr>
          <w:lang w:eastAsia="cs-CZ"/>
        </w:rPr>
        <w:t>náklady</w:t>
      </w:r>
      <w:r w:rsidRPr="00A02B98">
        <w:rPr>
          <w:lang w:eastAsia="cs-CZ"/>
        </w:rPr>
        <w:t xml:space="preserve"> spojené s dosažením účelu smlouvy podle článku </w:t>
      </w:r>
      <w:r>
        <w:rPr>
          <w:lang w:eastAsia="cs-CZ"/>
        </w:rPr>
        <w:t>1</w:t>
      </w:r>
      <w:r w:rsidR="005714F4">
        <w:rPr>
          <w:lang w:eastAsia="cs-CZ"/>
        </w:rPr>
        <w:t>. této smlouvy, které O</w:t>
      </w:r>
      <w:r w:rsidRPr="00A02B98">
        <w:rPr>
          <w:lang w:eastAsia="cs-CZ"/>
        </w:rPr>
        <w:t>bjednateli vzniknou následkem toho, že odstoupil od t</w:t>
      </w:r>
      <w:r w:rsidR="005714F4">
        <w:rPr>
          <w:lang w:eastAsia="cs-CZ"/>
        </w:rPr>
        <w:t>éto smlouvy z důvodů na straně D</w:t>
      </w:r>
      <w:r w:rsidR="0041091D">
        <w:rPr>
          <w:lang w:eastAsia="cs-CZ"/>
        </w:rPr>
        <w:t>odavatele.</w:t>
      </w:r>
    </w:p>
    <w:p w14:paraId="72B2A47B" w14:textId="77777777" w:rsidR="006E5383" w:rsidRDefault="006E5383" w:rsidP="00BB5034">
      <w:pPr>
        <w:pStyle w:val="Odstavecseseznamem"/>
        <w:spacing w:after="0" w:line="276" w:lineRule="auto"/>
        <w:ind w:left="432"/>
        <w:rPr>
          <w:lang w:eastAsia="cs-CZ"/>
        </w:rPr>
      </w:pPr>
    </w:p>
    <w:p w14:paraId="2ABD182A" w14:textId="0826DF7A" w:rsidR="006E5383" w:rsidRDefault="00206ABE" w:rsidP="00BB5034">
      <w:pPr>
        <w:pStyle w:val="Odstavecseseznamem"/>
        <w:numPr>
          <w:ilvl w:val="1"/>
          <w:numId w:val="5"/>
        </w:numPr>
        <w:spacing w:after="0" w:line="276" w:lineRule="auto"/>
        <w:rPr>
          <w:lang w:eastAsia="cs-CZ"/>
        </w:rPr>
      </w:pPr>
      <w:r w:rsidRPr="00A02B98">
        <w:rPr>
          <w:lang w:eastAsia="cs-CZ"/>
        </w:rPr>
        <w:t>Smluvní strana oprávněná odstoupit od smlouvy je povinna odstoupení od smlouvy oznámit druhé smluvní straně písemně formou. Odstoupení od smlouvy nabývá účinnosti dnem doručení písemného oznámení o odstoupení druhé smluvní straně.</w:t>
      </w:r>
    </w:p>
    <w:p w14:paraId="5657FFEB" w14:textId="77777777" w:rsidR="006E5383" w:rsidRDefault="006E5383" w:rsidP="00BB5034">
      <w:pPr>
        <w:pStyle w:val="Odstavecseseznamem"/>
        <w:spacing w:after="0" w:line="276" w:lineRule="auto"/>
        <w:ind w:left="432"/>
        <w:rPr>
          <w:lang w:eastAsia="cs-CZ"/>
        </w:rPr>
      </w:pPr>
    </w:p>
    <w:p w14:paraId="020CDD61" w14:textId="18CA7A28" w:rsidR="00206ABE" w:rsidRPr="00A02B98" w:rsidRDefault="00206ABE" w:rsidP="00BB5034">
      <w:pPr>
        <w:pStyle w:val="Odstavecseseznamem"/>
        <w:numPr>
          <w:ilvl w:val="1"/>
          <w:numId w:val="5"/>
        </w:numPr>
        <w:spacing w:after="0" w:line="276" w:lineRule="auto"/>
        <w:rPr>
          <w:lang w:eastAsia="cs-CZ"/>
        </w:rPr>
      </w:pPr>
      <w:r w:rsidRPr="00A02B98">
        <w:rPr>
          <w:lang w:eastAsia="cs-CZ"/>
        </w:rPr>
        <w:t>Okamžikem doručení oznámení o odstoupení od smlouvy zanikají všechna práva a povinnosti smluvních stran ze smlouvy. Odstoupení od smlouvy se však nedotýká nároku na náhradu škody vzniklé porušením smlouvy, nároku na smluvní pokutu stanovenou touto smlouvou, řešení sporů mezi smluvními stranami a jiných ustanovení, která podle projevené vůle smluvních stran nebo vzhledem ke své povaze mají trvat i po ukončení smlouvy.</w:t>
      </w:r>
    </w:p>
    <w:p w14:paraId="0AE01308" w14:textId="405B317C" w:rsidR="00062835" w:rsidRDefault="00062835" w:rsidP="00BB5034">
      <w:pPr>
        <w:pStyle w:val="Nadpis1"/>
        <w:spacing w:line="276" w:lineRule="auto"/>
        <w:rPr>
          <w:rFonts w:eastAsia="Times New Roman"/>
          <w:lang w:eastAsia="cs-CZ"/>
        </w:rPr>
      </w:pPr>
      <w:r>
        <w:rPr>
          <w:rFonts w:eastAsia="Times New Roman"/>
          <w:lang w:eastAsia="cs-CZ"/>
        </w:rPr>
        <w:t>Výpověď smluvního vztahu</w:t>
      </w:r>
    </w:p>
    <w:p w14:paraId="058632D3" w14:textId="284641C1" w:rsidR="00062835" w:rsidRDefault="00062835" w:rsidP="003E44BE">
      <w:pPr>
        <w:pStyle w:val="Odstavecseseznamem"/>
        <w:numPr>
          <w:ilvl w:val="1"/>
          <w:numId w:val="5"/>
        </w:numPr>
        <w:spacing w:after="0" w:line="276" w:lineRule="auto"/>
        <w:ind w:left="709" w:hanging="567"/>
        <w:rPr>
          <w:lang w:eastAsia="cs-CZ"/>
        </w:rPr>
      </w:pPr>
      <w:r>
        <w:rPr>
          <w:lang w:eastAsia="cs-CZ"/>
        </w:rPr>
        <w:t xml:space="preserve">Objednatel je oprávněn vypovědět smluvní vztah v případě, že </w:t>
      </w:r>
      <w:r w:rsidR="003E44BE">
        <w:rPr>
          <w:lang w:eastAsia="cs-CZ"/>
        </w:rPr>
        <w:t>dojde ke změně vnitřních předpisů (vč. kolektivní smlouvy) Objednatele a poukázky na stravování již nebudou zaměstnancům Objednatele poskytovány.</w:t>
      </w:r>
    </w:p>
    <w:p w14:paraId="4BA7EA3B" w14:textId="2FB3F3DD" w:rsidR="003E44BE" w:rsidRDefault="003E44BE" w:rsidP="003E44BE">
      <w:pPr>
        <w:pStyle w:val="Odstavecseseznamem"/>
        <w:numPr>
          <w:ilvl w:val="1"/>
          <w:numId w:val="5"/>
        </w:numPr>
        <w:spacing w:after="0" w:line="276" w:lineRule="auto"/>
        <w:ind w:left="709" w:hanging="567"/>
        <w:rPr>
          <w:lang w:eastAsia="cs-CZ"/>
        </w:rPr>
      </w:pPr>
      <w:r>
        <w:rPr>
          <w:lang w:eastAsia="cs-CZ"/>
        </w:rPr>
        <w:t>Výpověď je Objednatel povinen učinit v písemné formě.</w:t>
      </w:r>
    </w:p>
    <w:p w14:paraId="2A555278" w14:textId="274502FC" w:rsidR="003E44BE" w:rsidRPr="00062835" w:rsidRDefault="003E44BE" w:rsidP="003E44BE">
      <w:pPr>
        <w:pStyle w:val="Odstavecseseznamem"/>
        <w:numPr>
          <w:ilvl w:val="1"/>
          <w:numId w:val="5"/>
        </w:numPr>
        <w:spacing w:after="0" w:line="276" w:lineRule="auto"/>
        <w:ind w:left="709" w:hanging="567"/>
        <w:rPr>
          <w:lang w:eastAsia="cs-CZ"/>
        </w:rPr>
      </w:pPr>
      <w:r>
        <w:rPr>
          <w:lang w:eastAsia="cs-CZ"/>
        </w:rPr>
        <w:t xml:space="preserve">Výpovědní lhůta </w:t>
      </w:r>
      <w:bookmarkStart w:id="0" w:name="_GoBack"/>
      <w:bookmarkEnd w:id="0"/>
      <w:r>
        <w:rPr>
          <w:lang w:eastAsia="cs-CZ"/>
        </w:rPr>
        <w:t>činí 3 měsíce a počíná běžet od prvního dne měsíce</w:t>
      </w:r>
      <w:r w:rsidRPr="003E44BE">
        <w:rPr>
          <w:lang w:eastAsia="cs-CZ"/>
        </w:rPr>
        <w:t xml:space="preserve"> </w:t>
      </w:r>
      <w:r>
        <w:rPr>
          <w:lang w:eastAsia="cs-CZ"/>
        </w:rPr>
        <w:t>následujícího</w:t>
      </w:r>
      <w:r>
        <w:rPr>
          <w:lang w:eastAsia="cs-CZ"/>
        </w:rPr>
        <w:t xml:space="preserve"> po měsíci, v němž byla Dodavateli doručena. </w:t>
      </w:r>
    </w:p>
    <w:p w14:paraId="6B4EC7CA" w14:textId="091BCEFA" w:rsidR="00D85C5B" w:rsidRPr="000C5DA0" w:rsidRDefault="00D85C5B" w:rsidP="00BB5034">
      <w:pPr>
        <w:pStyle w:val="Nadpis1"/>
        <w:spacing w:line="276" w:lineRule="auto"/>
        <w:rPr>
          <w:rFonts w:eastAsia="Times New Roman"/>
          <w:lang w:eastAsia="cs-CZ"/>
        </w:rPr>
      </w:pPr>
      <w:r w:rsidRPr="000C5DA0">
        <w:rPr>
          <w:rFonts w:eastAsia="Times New Roman"/>
          <w:lang w:eastAsia="cs-CZ"/>
        </w:rPr>
        <w:t>Závěrečná ujednání</w:t>
      </w:r>
    </w:p>
    <w:p w14:paraId="485370BE" w14:textId="4F4B8E87" w:rsidR="00D85C5B" w:rsidRPr="006E5383" w:rsidRDefault="00065284" w:rsidP="00BB5034">
      <w:pPr>
        <w:pStyle w:val="Odstavecseseznamem"/>
        <w:numPr>
          <w:ilvl w:val="1"/>
          <w:numId w:val="5"/>
        </w:numPr>
        <w:overflowPunct w:val="0"/>
        <w:autoSpaceDE w:val="0"/>
        <w:autoSpaceDN w:val="0"/>
        <w:adjustRightInd w:val="0"/>
        <w:spacing w:after="0" w:line="276" w:lineRule="auto"/>
        <w:ind w:left="709" w:hanging="709"/>
        <w:textAlignment w:val="baseline"/>
        <w:rPr>
          <w:rFonts w:eastAsia="Times New Roman" w:cs="Times New Roman"/>
          <w:lang w:eastAsia="cs-CZ"/>
        </w:rPr>
      </w:pPr>
      <w:r w:rsidRPr="006E5383">
        <w:rPr>
          <w:rFonts w:eastAsia="Times New Roman" w:cs="Times New Roman"/>
          <w:lang w:eastAsia="cs-CZ"/>
        </w:rPr>
        <w:t xml:space="preserve">Tato </w:t>
      </w:r>
      <w:r w:rsidR="008B1447" w:rsidRPr="006E5383">
        <w:rPr>
          <w:rFonts w:eastAsia="Times New Roman" w:cs="Times New Roman"/>
          <w:lang w:eastAsia="cs-CZ"/>
        </w:rPr>
        <w:t>Sml</w:t>
      </w:r>
      <w:r w:rsidRPr="006E5383">
        <w:rPr>
          <w:rFonts w:eastAsia="Times New Roman" w:cs="Times New Roman"/>
          <w:lang w:eastAsia="cs-CZ"/>
        </w:rPr>
        <w:t>ouva</w:t>
      </w:r>
      <w:r w:rsidR="00D85C5B" w:rsidRPr="006E5383">
        <w:rPr>
          <w:rFonts w:eastAsia="Times New Roman" w:cs="Times New Roman"/>
          <w:lang w:eastAsia="cs-CZ"/>
        </w:rPr>
        <w:t xml:space="preserve"> se </w:t>
      </w:r>
      <w:r w:rsidR="00FB5045" w:rsidRPr="006E5383">
        <w:rPr>
          <w:rFonts w:eastAsia="Times New Roman" w:cs="Times New Roman"/>
          <w:lang w:eastAsia="cs-CZ"/>
        </w:rPr>
        <w:t>řídí Obchodními podmínkami k této S</w:t>
      </w:r>
      <w:r w:rsidR="008B1447" w:rsidRPr="006E5383">
        <w:rPr>
          <w:rFonts w:eastAsia="Times New Roman" w:cs="Times New Roman"/>
          <w:lang w:eastAsia="cs-CZ"/>
        </w:rPr>
        <w:t>ml</w:t>
      </w:r>
      <w:r w:rsidR="00D85C5B" w:rsidRPr="006E5383">
        <w:rPr>
          <w:rFonts w:eastAsia="Times New Roman" w:cs="Times New Roman"/>
          <w:lang w:eastAsia="cs-CZ"/>
        </w:rPr>
        <w:t>ouvě (dále jen „Obchodní p</w:t>
      </w:r>
      <w:r w:rsidR="00FB5045" w:rsidRPr="006E5383">
        <w:rPr>
          <w:rFonts w:eastAsia="Times New Roman" w:cs="Times New Roman"/>
          <w:lang w:eastAsia="cs-CZ"/>
        </w:rPr>
        <w:t>odmínky“). Odchylná ujednání v této S</w:t>
      </w:r>
      <w:r w:rsidR="008B1447" w:rsidRPr="006E5383">
        <w:rPr>
          <w:rFonts w:eastAsia="Times New Roman" w:cs="Times New Roman"/>
          <w:lang w:eastAsia="cs-CZ"/>
        </w:rPr>
        <w:t>m</w:t>
      </w:r>
      <w:r w:rsidR="00FB5045" w:rsidRPr="006E5383">
        <w:rPr>
          <w:rFonts w:eastAsia="Times New Roman" w:cs="Times New Roman"/>
          <w:lang w:eastAsia="cs-CZ"/>
        </w:rPr>
        <w:t>l</w:t>
      </w:r>
      <w:r w:rsidR="00D85C5B" w:rsidRPr="006E5383">
        <w:rPr>
          <w:rFonts w:eastAsia="Times New Roman" w:cs="Times New Roman"/>
          <w:lang w:eastAsia="cs-CZ"/>
        </w:rPr>
        <w:t>ouvě mají před zněním Obchodních podmínek přednost.</w:t>
      </w:r>
    </w:p>
    <w:p w14:paraId="4418F347" w14:textId="2AD8C9D9" w:rsidR="00D85C5B" w:rsidRPr="000C5DA0" w:rsidRDefault="005714F4" w:rsidP="00BB5034">
      <w:pPr>
        <w:numPr>
          <w:ilvl w:val="1"/>
          <w:numId w:val="5"/>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Pr>
          <w:rFonts w:eastAsia="Times New Roman" w:cs="Times New Roman"/>
          <w:lang w:eastAsia="cs-CZ"/>
        </w:rPr>
        <w:t>Dodavatel</w:t>
      </w:r>
      <w:r w:rsidR="00D85C5B" w:rsidRPr="000C5DA0">
        <w:rPr>
          <w:rFonts w:eastAsia="Times New Roman" w:cs="Times New Roman"/>
          <w:lang w:eastAsia="cs-CZ"/>
        </w:rPr>
        <w:t xml:space="preserve"> prohlašuje, že </w:t>
      </w:r>
    </w:p>
    <w:p w14:paraId="0C39C4DC" w14:textId="45AA35A1" w:rsidR="00D85C5B" w:rsidRPr="000C5DA0" w:rsidRDefault="00D85C5B" w:rsidP="00BB5034">
      <w:pPr>
        <w:numPr>
          <w:ilvl w:val="2"/>
          <w:numId w:val="5"/>
        </w:numPr>
        <w:overflowPunct w:val="0"/>
        <w:autoSpaceDE w:val="0"/>
        <w:autoSpaceDN w:val="0"/>
        <w:adjustRightInd w:val="0"/>
        <w:spacing w:after="0" w:line="276" w:lineRule="auto"/>
        <w:ind w:left="1701" w:hanging="992"/>
        <w:contextualSpacing/>
        <w:textAlignment w:val="baseline"/>
        <w:rPr>
          <w:rFonts w:eastAsia="Times New Roman" w:cs="Times New Roman"/>
          <w:lang w:eastAsia="cs-CZ"/>
        </w:rPr>
      </w:pPr>
      <w:r w:rsidRPr="000C5DA0">
        <w:rPr>
          <w:rFonts w:eastAsia="Times New Roman" w:cs="Times New Roman"/>
          <w:lang w:eastAsia="cs-CZ"/>
        </w:rPr>
        <w:t xml:space="preserve">se zněním Obchodních podmínek se před podpisem této </w:t>
      </w:r>
      <w:r w:rsidR="00FB5045">
        <w:rPr>
          <w:rFonts w:eastAsia="Times New Roman" w:cs="Times New Roman"/>
          <w:lang w:eastAsia="cs-CZ"/>
        </w:rPr>
        <w:t>Sml</w:t>
      </w:r>
      <w:r w:rsidRPr="000C5DA0">
        <w:rPr>
          <w:rFonts w:eastAsia="Times New Roman" w:cs="Times New Roman"/>
          <w:lang w:eastAsia="cs-CZ"/>
        </w:rPr>
        <w:t>ouvy seznámil,</w:t>
      </w:r>
    </w:p>
    <w:p w14:paraId="1F41EC23" w14:textId="53F94627" w:rsidR="00D85C5B" w:rsidRPr="000C5DA0" w:rsidRDefault="00D85C5B" w:rsidP="00BB5034">
      <w:pPr>
        <w:numPr>
          <w:ilvl w:val="2"/>
          <w:numId w:val="5"/>
        </w:numPr>
        <w:overflowPunct w:val="0"/>
        <w:autoSpaceDE w:val="0"/>
        <w:autoSpaceDN w:val="0"/>
        <w:adjustRightInd w:val="0"/>
        <w:spacing w:after="0" w:line="276" w:lineRule="auto"/>
        <w:ind w:left="1701" w:hanging="992"/>
        <w:contextualSpacing/>
        <w:textAlignment w:val="baseline"/>
        <w:rPr>
          <w:rFonts w:eastAsia="Times New Roman" w:cs="Times New Roman"/>
          <w:lang w:eastAsia="cs-CZ"/>
        </w:rPr>
      </w:pPr>
      <w:r w:rsidRPr="000C5DA0">
        <w:rPr>
          <w:rFonts w:eastAsia="Times New Roman" w:cs="Times New Roman"/>
          <w:lang w:eastAsia="cs-CZ"/>
        </w:rPr>
        <w:t xml:space="preserve">v dostatečném rozsahu se seznámil se veškerými požadavky </w:t>
      </w:r>
      <w:r w:rsidR="005714F4">
        <w:rPr>
          <w:rFonts w:eastAsia="Times New Roman" w:cs="Times New Roman"/>
          <w:lang w:eastAsia="cs-CZ"/>
        </w:rPr>
        <w:t>Objednatele</w:t>
      </w:r>
      <w:r w:rsidRPr="000C5DA0">
        <w:rPr>
          <w:rFonts w:eastAsia="Times New Roman" w:cs="Times New Roman"/>
          <w:lang w:eastAsia="cs-CZ"/>
        </w:rPr>
        <w:t xml:space="preserve"> dle této </w:t>
      </w:r>
      <w:r w:rsidR="00FB5045">
        <w:rPr>
          <w:rFonts w:eastAsia="Times New Roman" w:cs="Times New Roman"/>
          <w:lang w:eastAsia="cs-CZ"/>
        </w:rPr>
        <w:t>Sml</w:t>
      </w:r>
      <w:r w:rsidRPr="000C5DA0">
        <w:rPr>
          <w:rFonts w:eastAsia="Times New Roman" w:cs="Times New Roman"/>
          <w:lang w:eastAsia="cs-CZ"/>
        </w:rPr>
        <w:t>ou</w:t>
      </w:r>
      <w:r w:rsidR="00385A72">
        <w:rPr>
          <w:rFonts w:eastAsia="Times New Roman" w:cs="Times New Roman"/>
          <w:lang w:eastAsia="cs-CZ"/>
        </w:rPr>
        <w:t>vy, přičemž si není vědom žádných</w:t>
      </w:r>
      <w:r w:rsidRPr="000C5DA0">
        <w:rPr>
          <w:rFonts w:eastAsia="Times New Roman" w:cs="Times New Roman"/>
          <w:lang w:eastAsia="cs-CZ"/>
        </w:rPr>
        <w:t xml:space="preserve"> překážek, které by mu bránily v poskytnutí sjednaného plnění v souladu s touto </w:t>
      </w:r>
      <w:r w:rsidR="00FB5045">
        <w:rPr>
          <w:rFonts w:eastAsia="Times New Roman" w:cs="Times New Roman"/>
          <w:lang w:eastAsia="cs-CZ"/>
        </w:rPr>
        <w:t>Sml</w:t>
      </w:r>
      <w:r w:rsidRPr="000C5DA0">
        <w:rPr>
          <w:rFonts w:eastAsia="Times New Roman" w:cs="Times New Roman"/>
          <w:lang w:eastAsia="cs-CZ"/>
        </w:rPr>
        <w:t>ouvou.</w:t>
      </w:r>
    </w:p>
    <w:p w14:paraId="3F0CC7BE" w14:textId="778630BE" w:rsidR="00D85C5B" w:rsidRPr="000C5DA0" w:rsidRDefault="00346E96" w:rsidP="00BB5034">
      <w:pPr>
        <w:numPr>
          <w:ilvl w:val="1"/>
          <w:numId w:val="5"/>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t>Tato Smlouva je vyhotovena v elektronické podobě, přičemž obě Smluvní strany obdrží její elektronický originál</w:t>
      </w:r>
      <w:r w:rsidR="00673324">
        <w:t xml:space="preserve"> </w:t>
      </w:r>
      <w:r w:rsidR="00673324" w:rsidRPr="00673324">
        <w:t>opatřený elektronickými podpisy.</w:t>
      </w:r>
      <w:r>
        <w:t xml:space="preserve"> V případě, že t</w:t>
      </w:r>
      <w:r w:rsidRPr="006E6E61">
        <w:t>ato Smlouva</w:t>
      </w:r>
      <w:r>
        <w:t xml:space="preserve"> z jakéhokoli důvodu nebude vyhotovena v elektronické podobě,</w:t>
      </w:r>
      <w:r w:rsidRPr="006E6E61">
        <w:t xml:space="preserve"> </w:t>
      </w:r>
      <w:r>
        <w:t>bude</w:t>
      </w:r>
      <w:r w:rsidRPr="006E6E61">
        <w:t xml:space="preserve"> </w:t>
      </w:r>
      <w:r w:rsidR="00D85C5B" w:rsidRPr="000C5DA0">
        <w:rPr>
          <w:rFonts w:eastAsia="Times New Roman" w:cs="Times New Roman"/>
          <w:lang w:eastAsia="cs-CZ"/>
        </w:rPr>
        <w:t xml:space="preserve">sepsána ve </w:t>
      </w:r>
      <w:r w:rsidR="007F5EC4">
        <w:rPr>
          <w:rFonts w:eastAsia="Times New Roman" w:cs="Times New Roman"/>
          <w:lang w:eastAsia="cs-CZ"/>
        </w:rPr>
        <w:t xml:space="preserve">třech </w:t>
      </w:r>
      <w:r w:rsidR="00D85C5B" w:rsidRPr="000C5DA0">
        <w:rPr>
          <w:rFonts w:eastAsia="Times New Roman" w:cs="Times New Roman"/>
          <w:lang w:eastAsia="cs-CZ"/>
        </w:rPr>
        <w:t xml:space="preserve">vyhotoveních, </w:t>
      </w:r>
      <w:r w:rsidR="00791AC7">
        <w:rPr>
          <w:rFonts w:eastAsia="Times New Roman" w:cs="Times New Roman"/>
          <w:lang w:eastAsia="cs-CZ"/>
        </w:rPr>
        <w:t>ve dvou vyhotoveních pro Kupujícího a jedno obdrží Prodávající</w:t>
      </w:r>
      <w:r w:rsidR="00D85C5B" w:rsidRPr="000C5DA0">
        <w:rPr>
          <w:rFonts w:eastAsia="Times New Roman" w:cs="Times New Roman"/>
          <w:lang w:eastAsia="cs-CZ"/>
        </w:rPr>
        <w:t>.</w:t>
      </w:r>
    </w:p>
    <w:p w14:paraId="6857935F" w14:textId="6F5EBF3C" w:rsidR="00D85C5B" w:rsidRPr="000C5DA0" w:rsidRDefault="00D85C5B" w:rsidP="00BB5034">
      <w:pPr>
        <w:numPr>
          <w:ilvl w:val="1"/>
          <w:numId w:val="5"/>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0C5DA0">
        <w:rPr>
          <w:rFonts w:eastAsia="Times New Roman" w:cs="Times New Roman"/>
          <w:lang w:eastAsia="cs-CZ"/>
        </w:rPr>
        <w:t>Veškerá práva a povinnosti Smluvních stran vyplývající z</w:t>
      </w:r>
      <w:r w:rsidR="00FB5045">
        <w:rPr>
          <w:rFonts w:eastAsia="Times New Roman" w:cs="Times New Roman"/>
          <w:lang w:eastAsia="cs-CZ"/>
        </w:rPr>
        <w:t> této S</w:t>
      </w:r>
      <w:r w:rsidRPr="000C5DA0">
        <w:rPr>
          <w:rFonts w:eastAsia="Times New Roman" w:cs="Times New Roman"/>
          <w:lang w:eastAsia="cs-CZ"/>
        </w:rPr>
        <w:t>mlouvy se řídí českým právním řádem, Smluvní strany vylučují použití Úmluvy OSN o smlouvách o mezinárodní koupi zboží.</w:t>
      </w:r>
    </w:p>
    <w:p w14:paraId="02BD8B11" w14:textId="2BB6AC1F" w:rsidR="00D85C5B" w:rsidRPr="000C5DA0" w:rsidRDefault="00D85C5B" w:rsidP="00BB5034">
      <w:pPr>
        <w:numPr>
          <w:ilvl w:val="1"/>
          <w:numId w:val="5"/>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0C5DA0">
        <w:rPr>
          <w:rFonts w:eastAsia="Times New Roman" w:cs="Times New Roman"/>
          <w:lang w:eastAsia="cs-CZ"/>
        </w:rPr>
        <w:t xml:space="preserve">Smluvní vztahy neupravené </w:t>
      </w:r>
      <w:r w:rsidR="00FB5045">
        <w:rPr>
          <w:rFonts w:eastAsia="Times New Roman" w:cs="Times New Roman"/>
          <w:lang w:eastAsia="cs-CZ"/>
        </w:rPr>
        <w:t>touto S</w:t>
      </w:r>
      <w:r w:rsidRPr="000C5DA0">
        <w:rPr>
          <w:rFonts w:eastAsia="Times New Roman" w:cs="Times New Roman"/>
          <w:lang w:eastAsia="cs-CZ"/>
        </w:rPr>
        <w:t>mlouvou se řídí Občanským zákoníkem a dalšími právními předpisy.</w:t>
      </w:r>
    </w:p>
    <w:p w14:paraId="3C8CBFB3" w14:textId="5CB17E18" w:rsidR="00D85C5B" w:rsidRPr="000C5DA0" w:rsidRDefault="00D85C5B" w:rsidP="00BB5034">
      <w:pPr>
        <w:numPr>
          <w:ilvl w:val="1"/>
          <w:numId w:val="5"/>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0C5DA0">
        <w:rPr>
          <w:rFonts w:eastAsia="Times New Roman" w:cs="Times New Roman"/>
          <w:lang w:eastAsia="cs-CZ"/>
        </w:rPr>
        <w:t>Všechny spory vznikající z </w:t>
      </w:r>
      <w:r w:rsidR="00FB5045">
        <w:rPr>
          <w:rFonts w:eastAsia="Times New Roman" w:cs="Times New Roman"/>
          <w:lang w:eastAsia="cs-CZ"/>
        </w:rPr>
        <w:t>této S</w:t>
      </w:r>
      <w:r w:rsidRPr="000C5DA0">
        <w:rPr>
          <w:rFonts w:eastAsia="Times New Roman" w:cs="Times New Roman"/>
          <w:lang w:eastAsia="cs-CZ"/>
        </w:rPr>
        <w:t>mlouvy a v souvislosti s ní budou dle vůle Smluvních stran rozhodovány soudy České republiky, jakožto soudy výlučně příslušnými.</w:t>
      </w:r>
    </w:p>
    <w:p w14:paraId="7EA31C87" w14:textId="1F6C11B4" w:rsidR="00D85C5B" w:rsidRPr="000C5DA0" w:rsidRDefault="00FB5045" w:rsidP="00BB5034">
      <w:pPr>
        <w:numPr>
          <w:ilvl w:val="1"/>
          <w:numId w:val="5"/>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Pr>
          <w:rFonts w:eastAsia="Times New Roman" w:cs="Times New Roman"/>
          <w:lang w:eastAsia="cs-CZ"/>
        </w:rPr>
        <w:t>S</w:t>
      </w:r>
      <w:r w:rsidR="00D85C5B" w:rsidRPr="000C5DA0">
        <w:rPr>
          <w:rFonts w:eastAsia="Times New Roman" w:cs="Times New Roman"/>
          <w:lang w:eastAsia="cs-CZ"/>
        </w:rPr>
        <w:t>mlouvu lze měnit pouze písemnými dodatky.</w:t>
      </w:r>
    </w:p>
    <w:p w14:paraId="528A6A77" w14:textId="6E579219" w:rsidR="00D85C5B" w:rsidRPr="000C5DA0" w:rsidRDefault="00D85C5B" w:rsidP="00BB5034">
      <w:pPr>
        <w:numPr>
          <w:ilvl w:val="1"/>
          <w:numId w:val="5"/>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0C5DA0">
        <w:rPr>
          <w:rFonts w:eastAsia="Times New Roman" w:cs="Times New Roman"/>
          <w:lang w:eastAsia="cs-CZ"/>
        </w:rPr>
        <w:t xml:space="preserve">Poté, co </w:t>
      </w:r>
      <w:r w:rsidR="005714F4">
        <w:rPr>
          <w:rFonts w:eastAsia="Times New Roman" w:cs="Times New Roman"/>
          <w:lang w:eastAsia="cs-CZ"/>
        </w:rPr>
        <w:t>Dodavatel</w:t>
      </w:r>
      <w:r w:rsidRPr="000C5DA0">
        <w:rPr>
          <w:rFonts w:eastAsia="Times New Roman" w:cs="Times New Roman"/>
          <w:lang w:eastAsia="cs-CZ"/>
        </w:rPr>
        <w:t xml:space="preserve"> poprvé obdrží spolu s </w:t>
      </w:r>
      <w:r w:rsidR="00FB5045">
        <w:rPr>
          <w:rFonts w:eastAsia="Times New Roman" w:cs="Times New Roman"/>
          <w:lang w:eastAsia="cs-CZ"/>
        </w:rPr>
        <w:t>touto S</w:t>
      </w:r>
      <w:r w:rsidRPr="000C5DA0">
        <w:rPr>
          <w:rFonts w:eastAsia="Times New Roman" w:cs="Times New Roman"/>
          <w:lang w:eastAsia="cs-CZ"/>
        </w:rPr>
        <w:t xml:space="preserve">mlouvou i Obchodní podmínky v písemné formě, postačí pro veškeré další případy koupě a prodeje mezi Smluvními stranami pro to, aby se </w:t>
      </w:r>
      <w:r w:rsidR="00FB5045">
        <w:rPr>
          <w:rFonts w:eastAsia="Times New Roman" w:cs="Times New Roman"/>
          <w:lang w:eastAsia="cs-CZ"/>
        </w:rPr>
        <w:t>S</w:t>
      </w:r>
      <w:r w:rsidRPr="000C5DA0">
        <w:rPr>
          <w:rFonts w:eastAsia="Times New Roman" w:cs="Times New Roman"/>
          <w:lang w:eastAsia="cs-CZ"/>
        </w:rPr>
        <w:t xml:space="preserve">mlouva řídila Obchodními podmínkami, pokud </w:t>
      </w:r>
      <w:r w:rsidR="00FB5045">
        <w:rPr>
          <w:rFonts w:eastAsia="Times New Roman" w:cs="Times New Roman"/>
          <w:lang w:eastAsia="cs-CZ"/>
        </w:rPr>
        <w:t>S</w:t>
      </w:r>
      <w:r w:rsidRPr="000C5DA0">
        <w:rPr>
          <w:rFonts w:eastAsia="Times New Roman" w:cs="Times New Roman"/>
          <w:lang w:eastAsia="cs-CZ"/>
        </w:rPr>
        <w:t xml:space="preserve">mlouva na Obchodní podmínky pouze odkáže, aniž by bylo třeba Obchodní podmínky činit fyzickou součástí vyhotovení </w:t>
      </w:r>
      <w:r w:rsidR="00FB5045">
        <w:rPr>
          <w:rFonts w:eastAsia="Times New Roman" w:cs="Times New Roman"/>
          <w:lang w:eastAsia="cs-CZ"/>
        </w:rPr>
        <w:t>této S</w:t>
      </w:r>
      <w:r w:rsidRPr="000C5DA0">
        <w:rPr>
          <w:rFonts w:eastAsia="Times New Roman" w:cs="Times New Roman"/>
          <w:lang w:eastAsia="cs-CZ"/>
        </w:rPr>
        <w:t xml:space="preserve">mlouvy, neboť </w:t>
      </w:r>
      <w:r w:rsidR="005714F4">
        <w:rPr>
          <w:rFonts w:eastAsia="Times New Roman" w:cs="Times New Roman"/>
          <w:lang w:eastAsia="cs-CZ"/>
        </w:rPr>
        <w:t>Dodavatel</w:t>
      </w:r>
      <w:r w:rsidRPr="000C5DA0">
        <w:rPr>
          <w:rFonts w:eastAsia="Times New Roman" w:cs="Times New Roman"/>
          <w:lang w:eastAsia="cs-CZ"/>
        </w:rPr>
        <w:t xml:space="preserve"> již bude obsah Obchodních podmínek známý.</w:t>
      </w:r>
    </w:p>
    <w:p w14:paraId="23234826" w14:textId="5F285E86" w:rsidR="00D85C5B" w:rsidRPr="000C5DA0" w:rsidRDefault="00D85C5B" w:rsidP="00BB5034">
      <w:pPr>
        <w:numPr>
          <w:ilvl w:val="1"/>
          <w:numId w:val="5"/>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0C5DA0">
        <w:rPr>
          <w:rFonts w:eastAsia="Times New Roman" w:cs="Times New Roman"/>
          <w:lang w:eastAsia="cs-CZ"/>
        </w:rPr>
        <w:t>Zvláštní pod</w:t>
      </w:r>
      <w:r w:rsidR="00FB5045">
        <w:rPr>
          <w:rFonts w:eastAsia="Times New Roman" w:cs="Times New Roman"/>
          <w:lang w:eastAsia="cs-CZ"/>
        </w:rPr>
        <w:t>mínky, na které odkazuje tato S</w:t>
      </w:r>
      <w:r w:rsidRPr="000C5DA0">
        <w:rPr>
          <w:rFonts w:eastAsia="Times New Roman" w:cs="Times New Roman"/>
          <w:lang w:eastAsia="cs-CZ"/>
        </w:rPr>
        <w:t>mlouva, mají přednost před zněním Obchodních podmínek, Obchodní podmínky se užijí v rozsahu, v jakém nejsou v rozporu s takovými zvláštními podmínkami.</w:t>
      </w:r>
    </w:p>
    <w:p w14:paraId="1B93A962" w14:textId="24B99360" w:rsidR="00D85C5B" w:rsidRPr="00B41427" w:rsidRDefault="008B1447" w:rsidP="00BB5034">
      <w:pPr>
        <w:numPr>
          <w:ilvl w:val="1"/>
          <w:numId w:val="5"/>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B41427">
        <w:rPr>
          <w:rFonts w:eastAsia="Calibri" w:cs="Times New Roman"/>
        </w:rPr>
        <w:t>Tato S</w:t>
      </w:r>
      <w:r w:rsidR="00D85C5B" w:rsidRPr="00B41427">
        <w:rPr>
          <w:rFonts w:eastAsia="Calibri" w:cs="Times New Roman"/>
        </w:rPr>
        <w:t xml:space="preserve">mlouva nabývá platnosti okamžikem podpisu poslední ze </w:t>
      </w:r>
      <w:r w:rsidR="00FB5045" w:rsidRPr="00B41427">
        <w:rPr>
          <w:rFonts w:eastAsia="Calibri" w:cs="Times New Roman"/>
        </w:rPr>
        <w:t>Sml</w:t>
      </w:r>
      <w:r w:rsidR="00D85C5B" w:rsidRPr="00B41427">
        <w:rPr>
          <w:rFonts w:eastAsia="Calibri" w:cs="Times New Roman"/>
        </w:rPr>
        <w:t>uvních stran. Je-li Smlouva uveřejňována v registru smluv, nabývá účinnosti dnem uveřejnění v registru smluv, jinak je účinná od okamžiku uzavření.</w:t>
      </w:r>
    </w:p>
    <w:p w14:paraId="443E19DA" w14:textId="77777777" w:rsidR="00D85C5B" w:rsidRPr="000C5DA0" w:rsidRDefault="00D85C5B" w:rsidP="00BB5034">
      <w:pPr>
        <w:overflowPunct w:val="0"/>
        <w:autoSpaceDE w:val="0"/>
        <w:autoSpaceDN w:val="0"/>
        <w:adjustRightInd w:val="0"/>
        <w:spacing w:after="0" w:line="276" w:lineRule="auto"/>
        <w:jc w:val="both"/>
        <w:textAlignment w:val="baseline"/>
        <w:rPr>
          <w:rFonts w:eastAsia="Times New Roman" w:cs="Times New Roman"/>
          <w:lang w:eastAsia="cs-CZ"/>
        </w:rPr>
      </w:pPr>
    </w:p>
    <w:p w14:paraId="51D3CE33" w14:textId="77777777" w:rsidR="00D85C5B" w:rsidRPr="000C5DA0" w:rsidRDefault="00D85C5B" w:rsidP="00BB5034">
      <w:pPr>
        <w:overflowPunct w:val="0"/>
        <w:autoSpaceDE w:val="0"/>
        <w:autoSpaceDN w:val="0"/>
        <w:adjustRightInd w:val="0"/>
        <w:spacing w:after="0" w:line="276" w:lineRule="auto"/>
        <w:jc w:val="both"/>
        <w:textAlignment w:val="baseline"/>
        <w:rPr>
          <w:rFonts w:eastAsia="Times New Roman" w:cs="Times New Roman"/>
          <w:b/>
          <w:lang w:eastAsia="cs-CZ"/>
        </w:rPr>
      </w:pPr>
      <w:r w:rsidRPr="000C5DA0">
        <w:rPr>
          <w:rFonts w:eastAsia="Times New Roman" w:cs="Times New Roman"/>
          <w:b/>
          <w:lang w:eastAsia="cs-CZ"/>
        </w:rPr>
        <w:t>Přílohy</w:t>
      </w:r>
    </w:p>
    <w:p w14:paraId="46621F99" w14:textId="6C36C899" w:rsidR="00CC1601" w:rsidRPr="00B41427" w:rsidRDefault="00D85C5B" w:rsidP="00BB5034">
      <w:pPr>
        <w:overflowPunct w:val="0"/>
        <w:autoSpaceDE w:val="0"/>
        <w:autoSpaceDN w:val="0"/>
        <w:adjustRightInd w:val="0"/>
        <w:spacing w:after="0" w:line="276" w:lineRule="auto"/>
        <w:textAlignment w:val="baseline"/>
        <w:rPr>
          <w:rFonts w:eastAsia="Times New Roman" w:cs="Times New Roman"/>
          <w:lang w:eastAsia="cs-CZ"/>
        </w:rPr>
      </w:pPr>
      <w:r w:rsidRPr="00B41427">
        <w:rPr>
          <w:rFonts w:eastAsia="Times New Roman" w:cs="Times New Roman"/>
          <w:lang w:eastAsia="cs-CZ"/>
        </w:rPr>
        <w:t>příloha č. 1:</w:t>
      </w:r>
      <w:r w:rsidRPr="00B41427">
        <w:rPr>
          <w:rFonts w:eastAsia="Times New Roman" w:cs="Times New Roman"/>
          <w:lang w:eastAsia="cs-CZ"/>
        </w:rPr>
        <w:tab/>
      </w:r>
      <w:r w:rsidR="00024759" w:rsidRPr="00B41427">
        <w:rPr>
          <w:rFonts w:eastAsia="Times New Roman" w:cs="Times New Roman"/>
          <w:lang w:eastAsia="cs-CZ"/>
        </w:rPr>
        <w:t>Seznam míst dodání poukázek</w:t>
      </w:r>
      <w:r w:rsidR="00CC1601" w:rsidRPr="00B41427">
        <w:rPr>
          <w:rFonts w:eastAsia="Times New Roman" w:cs="Times New Roman"/>
          <w:lang w:eastAsia="cs-CZ"/>
        </w:rPr>
        <w:tab/>
      </w:r>
    </w:p>
    <w:p w14:paraId="22D22177" w14:textId="3F815617" w:rsidR="00024759" w:rsidRDefault="00827734" w:rsidP="00CB3AD5">
      <w:pPr>
        <w:spacing w:after="0" w:line="276" w:lineRule="auto"/>
        <w:rPr>
          <w:rFonts w:asciiTheme="majorHAnsi" w:hAnsiTheme="majorHAnsi"/>
        </w:rPr>
      </w:pPr>
      <w:r w:rsidRPr="00B41427">
        <w:rPr>
          <w:rFonts w:asciiTheme="majorHAnsi" w:hAnsiTheme="majorHAnsi"/>
        </w:rPr>
        <w:t xml:space="preserve">Příloha č. </w:t>
      </w:r>
      <w:r w:rsidR="00541EAE">
        <w:rPr>
          <w:rFonts w:asciiTheme="majorHAnsi" w:hAnsiTheme="majorHAnsi"/>
        </w:rPr>
        <w:t>2</w:t>
      </w:r>
      <w:r w:rsidR="00B41427">
        <w:rPr>
          <w:rFonts w:asciiTheme="majorHAnsi" w:hAnsiTheme="majorHAnsi"/>
        </w:rPr>
        <w:t>:</w:t>
      </w:r>
      <w:r w:rsidR="00B41427">
        <w:rPr>
          <w:rFonts w:asciiTheme="majorHAnsi" w:hAnsiTheme="majorHAnsi"/>
        </w:rPr>
        <w:tab/>
      </w:r>
      <w:r w:rsidRPr="00B41427">
        <w:rPr>
          <w:rFonts w:asciiTheme="majorHAnsi" w:hAnsiTheme="majorHAnsi"/>
        </w:rPr>
        <w:t>Položkový rozpočet</w:t>
      </w:r>
    </w:p>
    <w:p w14:paraId="39D7F408" w14:textId="2383ADEC" w:rsidR="00FE64FA" w:rsidRDefault="00FE64FA" w:rsidP="00CB3AD5">
      <w:pPr>
        <w:spacing w:after="0" w:line="276" w:lineRule="auto"/>
        <w:rPr>
          <w:rFonts w:asciiTheme="majorHAnsi" w:hAnsiTheme="majorHAnsi"/>
        </w:rPr>
      </w:pPr>
      <w:r>
        <w:rPr>
          <w:rFonts w:asciiTheme="majorHAnsi" w:hAnsiTheme="majorHAnsi"/>
        </w:rPr>
        <w:t xml:space="preserve">Příloha č. </w:t>
      </w:r>
      <w:r w:rsidR="00541EAE">
        <w:rPr>
          <w:rFonts w:asciiTheme="majorHAnsi" w:hAnsiTheme="majorHAnsi"/>
        </w:rPr>
        <w:t>3</w:t>
      </w:r>
      <w:r>
        <w:rPr>
          <w:rFonts w:asciiTheme="majorHAnsi" w:hAnsiTheme="majorHAnsi"/>
        </w:rPr>
        <w:t>:</w:t>
      </w:r>
      <w:r>
        <w:rPr>
          <w:rFonts w:asciiTheme="majorHAnsi" w:hAnsiTheme="majorHAnsi"/>
        </w:rPr>
        <w:tab/>
      </w:r>
      <w:r w:rsidR="00880BFC" w:rsidRPr="00880BFC">
        <w:rPr>
          <w:rFonts w:asciiTheme="majorHAnsi" w:hAnsiTheme="majorHAnsi"/>
        </w:rPr>
        <w:t>Zpracování osobních údajů</w:t>
      </w:r>
    </w:p>
    <w:p w14:paraId="539F0261" w14:textId="7BC88F48" w:rsidR="008B3CD0" w:rsidRPr="00B41427" w:rsidRDefault="008B3CD0" w:rsidP="00CB3AD5">
      <w:pPr>
        <w:spacing w:after="0" w:line="276" w:lineRule="auto"/>
        <w:rPr>
          <w:rFonts w:asciiTheme="majorHAnsi" w:hAnsiTheme="majorHAnsi"/>
        </w:rPr>
      </w:pPr>
      <w:r>
        <w:rPr>
          <w:rFonts w:asciiTheme="majorHAnsi" w:hAnsiTheme="majorHAnsi"/>
        </w:rPr>
        <w:t xml:space="preserve">Příloha č. </w:t>
      </w:r>
      <w:r w:rsidR="00541EAE">
        <w:rPr>
          <w:rFonts w:asciiTheme="majorHAnsi" w:hAnsiTheme="majorHAnsi"/>
        </w:rPr>
        <w:t>4</w:t>
      </w:r>
      <w:r>
        <w:rPr>
          <w:rFonts w:asciiTheme="majorHAnsi" w:hAnsiTheme="majorHAnsi"/>
        </w:rPr>
        <w:t>:</w:t>
      </w:r>
      <w:r>
        <w:rPr>
          <w:rFonts w:asciiTheme="majorHAnsi" w:hAnsiTheme="majorHAnsi"/>
        </w:rPr>
        <w:tab/>
        <w:t>Seznam poddodavatelů</w:t>
      </w:r>
    </w:p>
    <w:p w14:paraId="799B66C7" w14:textId="5E066708" w:rsidR="00B41427" w:rsidRPr="00B41427" w:rsidRDefault="00B41427" w:rsidP="00880BFC">
      <w:pPr>
        <w:overflowPunct w:val="0"/>
        <w:autoSpaceDE w:val="0"/>
        <w:autoSpaceDN w:val="0"/>
        <w:adjustRightInd w:val="0"/>
        <w:spacing w:after="0" w:line="276" w:lineRule="auto"/>
        <w:ind w:left="1418" w:hanging="1418"/>
        <w:contextualSpacing/>
        <w:textAlignment w:val="baseline"/>
        <w:rPr>
          <w:rFonts w:eastAsia="Times New Roman" w:cs="Times New Roman"/>
          <w:lang w:eastAsia="cs-CZ"/>
        </w:rPr>
      </w:pPr>
      <w:r w:rsidRPr="00B41427">
        <w:rPr>
          <w:rFonts w:eastAsia="Times New Roman" w:cs="Times New Roman"/>
          <w:lang w:eastAsia="cs-CZ"/>
        </w:rPr>
        <w:t xml:space="preserve">příloha č. </w:t>
      </w:r>
      <w:r w:rsidR="00541EAE">
        <w:rPr>
          <w:rFonts w:eastAsia="Times New Roman" w:cs="Times New Roman"/>
          <w:lang w:eastAsia="cs-CZ"/>
        </w:rPr>
        <w:t>5</w:t>
      </w:r>
      <w:r w:rsidRPr="00B41427">
        <w:rPr>
          <w:rFonts w:eastAsia="Times New Roman" w:cs="Times New Roman"/>
          <w:lang w:eastAsia="cs-CZ"/>
        </w:rPr>
        <w:t xml:space="preserve">: </w:t>
      </w:r>
      <w:r w:rsidRPr="00B41427">
        <w:rPr>
          <w:rFonts w:eastAsia="Times New Roman" w:cs="Times New Roman"/>
          <w:lang w:eastAsia="cs-CZ"/>
        </w:rPr>
        <w:tab/>
      </w:r>
      <w:r w:rsidR="00880BFC">
        <w:rPr>
          <w:rFonts w:eastAsia="Times New Roman" w:cs="Times New Roman"/>
          <w:lang w:eastAsia="cs-CZ"/>
        </w:rPr>
        <w:t>P</w:t>
      </w:r>
      <w:r w:rsidRPr="00B41427">
        <w:rPr>
          <w:rFonts w:eastAsia="Times New Roman" w:cs="Times New Roman"/>
          <w:lang w:eastAsia="cs-CZ"/>
        </w:rPr>
        <w:t>lná moc (pouze v případě zastoupení prodávajícího osobou na základě plné moci)</w:t>
      </w:r>
    </w:p>
    <w:p w14:paraId="725A8B9F" w14:textId="77777777" w:rsidR="00024759" w:rsidRDefault="00024759" w:rsidP="00CB3AD5">
      <w:pPr>
        <w:spacing w:after="0" w:line="276" w:lineRule="auto"/>
        <w:rPr>
          <w:rFonts w:asciiTheme="majorHAnsi" w:hAnsiTheme="majorHAnsi"/>
        </w:rPr>
      </w:pPr>
    </w:p>
    <w:p w14:paraId="795A1B80" w14:textId="77777777" w:rsidR="008B3CD0" w:rsidRDefault="008B3CD0" w:rsidP="00CB3AD5">
      <w:pPr>
        <w:spacing w:after="0" w:line="276" w:lineRule="auto"/>
        <w:rPr>
          <w:rFonts w:asciiTheme="majorHAnsi" w:hAnsiTheme="majorHAnsi"/>
        </w:rPr>
      </w:pPr>
    </w:p>
    <w:p w14:paraId="74A220E7" w14:textId="77777777" w:rsidR="00D77623" w:rsidRDefault="00D77623" w:rsidP="00CB3AD5">
      <w:pPr>
        <w:spacing w:after="0" w:line="276" w:lineRule="auto"/>
        <w:rPr>
          <w:rFonts w:asciiTheme="majorHAnsi" w:hAnsiTheme="majorHAnsi"/>
        </w:rPr>
      </w:pPr>
    </w:p>
    <w:p w14:paraId="0AD53BCD" w14:textId="77777777" w:rsidR="00D77623" w:rsidRDefault="00D77623" w:rsidP="00CB3AD5">
      <w:pPr>
        <w:spacing w:after="0" w:line="276" w:lineRule="auto"/>
        <w:rPr>
          <w:rFonts w:asciiTheme="majorHAnsi" w:hAnsiTheme="majorHAnsi"/>
        </w:rPr>
      </w:pPr>
    </w:p>
    <w:p w14:paraId="3163E0F2" w14:textId="77777777" w:rsidR="00D77623" w:rsidRDefault="00D77623" w:rsidP="00CB3AD5">
      <w:pPr>
        <w:spacing w:after="0" w:line="276" w:lineRule="auto"/>
        <w:rPr>
          <w:rFonts w:asciiTheme="majorHAnsi" w:hAnsiTheme="majorHAnsi"/>
        </w:rPr>
      </w:pPr>
    </w:p>
    <w:p w14:paraId="5FB9639A" w14:textId="77777777" w:rsidR="00D77623" w:rsidRDefault="00D77623" w:rsidP="00CB3AD5">
      <w:pPr>
        <w:spacing w:after="0" w:line="276" w:lineRule="auto"/>
        <w:rPr>
          <w:rFonts w:asciiTheme="majorHAnsi" w:hAnsiTheme="majorHAnsi"/>
        </w:rPr>
      </w:pPr>
    </w:p>
    <w:p w14:paraId="10DDFEC1" w14:textId="77777777" w:rsidR="008B3CD0" w:rsidRDefault="008B3CD0" w:rsidP="00CB3AD5">
      <w:pPr>
        <w:spacing w:after="0" w:line="276" w:lineRule="auto"/>
        <w:rPr>
          <w:rFonts w:asciiTheme="majorHAnsi" w:hAnsiTheme="majorHAnsi"/>
        </w:rPr>
      </w:pPr>
    </w:p>
    <w:p w14:paraId="50C04FE0" w14:textId="2AD74772" w:rsidR="00CB3AD5" w:rsidRPr="00221465" w:rsidRDefault="00CB3AD5" w:rsidP="00CB3AD5">
      <w:pPr>
        <w:spacing w:after="0" w:line="276" w:lineRule="auto"/>
        <w:rPr>
          <w:rFonts w:asciiTheme="majorHAnsi" w:hAnsiTheme="majorHAnsi"/>
        </w:rPr>
      </w:pPr>
      <w:r w:rsidRPr="00221465">
        <w:rPr>
          <w:rFonts w:asciiTheme="majorHAnsi" w:hAnsiTheme="majorHAnsi"/>
        </w:rPr>
        <w:t xml:space="preserve">Za </w:t>
      </w:r>
      <w:r w:rsidR="006E5383">
        <w:rPr>
          <w:rFonts w:asciiTheme="majorHAnsi" w:hAnsiTheme="majorHAnsi"/>
        </w:rPr>
        <w:t>Objednatele</w:t>
      </w:r>
      <w:r w:rsidRPr="00221465">
        <w:rPr>
          <w:rFonts w:asciiTheme="majorHAnsi" w:hAnsiTheme="majorHAnsi"/>
        </w:rPr>
        <w:t>:</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t xml:space="preserve">Za </w:t>
      </w:r>
      <w:r w:rsidR="006E5383">
        <w:rPr>
          <w:rFonts w:asciiTheme="majorHAnsi" w:hAnsiTheme="majorHAnsi"/>
        </w:rPr>
        <w:t>Dodavatele</w:t>
      </w:r>
      <w:r w:rsidRPr="00221465">
        <w:rPr>
          <w:rFonts w:asciiTheme="majorHAnsi" w:hAnsiTheme="majorHAnsi"/>
        </w:rPr>
        <w:t>:</w:t>
      </w:r>
    </w:p>
    <w:p w14:paraId="7CC51CF0" w14:textId="77777777" w:rsidR="00CB3AD5" w:rsidRPr="00221465" w:rsidRDefault="00CB3AD5" w:rsidP="00CB3AD5">
      <w:pPr>
        <w:spacing w:after="0" w:line="276" w:lineRule="auto"/>
        <w:rPr>
          <w:rFonts w:asciiTheme="majorHAnsi" w:hAnsiTheme="majorHAnsi"/>
        </w:rPr>
      </w:pPr>
    </w:p>
    <w:p w14:paraId="30F417DA" w14:textId="77777777" w:rsidR="00CB3AD5" w:rsidRPr="00221465" w:rsidRDefault="00CB3AD5" w:rsidP="00CB3AD5">
      <w:pPr>
        <w:spacing w:after="0" w:line="276" w:lineRule="auto"/>
        <w:rPr>
          <w:rFonts w:asciiTheme="majorHAnsi" w:hAnsiTheme="majorHAnsi"/>
        </w:rPr>
      </w:pPr>
    </w:p>
    <w:p w14:paraId="1F43D8FE" w14:textId="77777777" w:rsidR="00CB3AD5" w:rsidRPr="00221465" w:rsidRDefault="00CB3AD5" w:rsidP="00CB3AD5">
      <w:pPr>
        <w:spacing w:after="0" w:line="276" w:lineRule="auto"/>
        <w:rPr>
          <w:rFonts w:asciiTheme="majorHAnsi" w:hAnsiTheme="majorHAnsi"/>
        </w:rPr>
      </w:pPr>
    </w:p>
    <w:p w14:paraId="08E8571A" w14:textId="77777777" w:rsidR="00CB3AD5" w:rsidRPr="00221465" w:rsidRDefault="00CB3AD5" w:rsidP="00CB3AD5">
      <w:pPr>
        <w:spacing w:after="0" w:line="276" w:lineRule="auto"/>
        <w:rPr>
          <w:rFonts w:asciiTheme="majorHAnsi" w:hAnsiTheme="majorHAnsi"/>
        </w:rPr>
      </w:pPr>
      <w:r w:rsidRPr="00221465">
        <w:rPr>
          <w:rFonts w:asciiTheme="majorHAnsi" w:hAnsiTheme="majorHAnsi"/>
        </w:rPr>
        <w:t>……………………………………………………</w:t>
      </w:r>
      <w:r w:rsidRPr="00221465">
        <w:rPr>
          <w:rFonts w:asciiTheme="majorHAnsi" w:hAnsiTheme="majorHAnsi"/>
        </w:rPr>
        <w:tab/>
      </w:r>
      <w:r w:rsidRPr="00221465">
        <w:rPr>
          <w:rFonts w:asciiTheme="majorHAnsi" w:hAnsiTheme="majorHAnsi"/>
        </w:rPr>
        <w:tab/>
      </w:r>
      <w:r w:rsidRPr="00221465">
        <w:rPr>
          <w:rFonts w:asciiTheme="majorHAnsi" w:hAnsiTheme="majorHAnsi"/>
        </w:rPr>
        <w:tab/>
        <w:t>…………………………………………………</w:t>
      </w:r>
      <w:r w:rsidRPr="00221465">
        <w:rPr>
          <w:rFonts w:asciiTheme="majorHAnsi" w:hAnsiTheme="majorHAnsi"/>
        </w:rPr>
        <w:tab/>
      </w:r>
      <w:r w:rsidRPr="00221465">
        <w:rPr>
          <w:rFonts w:asciiTheme="majorHAnsi" w:hAnsiTheme="majorHAnsi"/>
        </w:rPr>
        <w:tab/>
      </w:r>
    </w:p>
    <w:p w14:paraId="54623738" w14:textId="4BECE674" w:rsidR="00CB3AD5" w:rsidRPr="00221465" w:rsidRDefault="00024759" w:rsidP="00CB3AD5">
      <w:pPr>
        <w:spacing w:after="0" w:line="276" w:lineRule="auto"/>
        <w:rPr>
          <w:rFonts w:asciiTheme="majorHAnsi" w:hAnsiTheme="majorHAnsi"/>
        </w:rPr>
      </w:pPr>
      <w:r w:rsidRPr="00B41427">
        <w:rPr>
          <w:noProof/>
        </w:rPr>
        <w:t>Bc. Jiří Svoboda, MBA</w:t>
      </w:r>
      <w:r w:rsidR="00CB3AD5" w:rsidRPr="00B41427">
        <w:rPr>
          <w:rFonts w:asciiTheme="majorHAnsi" w:hAnsiTheme="majorHAnsi"/>
        </w:rPr>
        <w:tab/>
      </w:r>
      <w:r w:rsidR="00CB3AD5" w:rsidRPr="00B41427">
        <w:rPr>
          <w:rFonts w:asciiTheme="majorHAnsi" w:hAnsiTheme="majorHAnsi"/>
        </w:rPr>
        <w:tab/>
      </w:r>
      <w:r w:rsidR="00B41427" w:rsidRPr="00B41427">
        <w:rPr>
          <w:rFonts w:asciiTheme="majorHAnsi" w:hAnsiTheme="majorHAnsi"/>
        </w:rPr>
        <w:tab/>
      </w:r>
      <w:r w:rsidR="00B41427" w:rsidRPr="00B41427">
        <w:rPr>
          <w:rFonts w:asciiTheme="majorHAnsi" w:hAnsiTheme="majorHAnsi"/>
        </w:rPr>
        <w:tab/>
      </w:r>
      <w:r w:rsidR="00B41427" w:rsidRPr="00B41427">
        <w:rPr>
          <w:rFonts w:asciiTheme="majorHAnsi" w:hAnsiTheme="majorHAnsi"/>
        </w:rPr>
        <w:tab/>
      </w:r>
      <w:r w:rsidR="00CB3AD5" w:rsidRPr="00B41427">
        <w:rPr>
          <w:rFonts w:asciiTheme="majorHAnsi" w:hAnsiTheme="majorHAnsi"/>
          <w:noProof/>
        </w:rPr>
        <w:t>[</w:t>
      </w:r>
      <w:r w:rsidR="00CB3AD5" w:rsidRPr="00D77623">
        <w:rPr>
          <w:rFonts w:asciiTheme="majorHAnsi" w:hAnsiTheme="majorHAnsi"/>
          <w:i/>
          <w:iCs/>
          <w:noProof/>
          <w:highlight w:val="yellow"/>
        </w:rPr>
        <w:t xml:space="preserve">DOPLNÍ </w:t>
      </w:r>
      <w:r w:rsidR="006E5383" w:rsidRPr="00D77623">
        <w:rPr>
          <w:rFonts w:asciiTheme="majorHAnsi" w:hAnsiTheme="majorHAnsi"/>
          <w:i/>
          <w:iCs/>
          <w:noProof/>
          <w:highlight w:val="yellow"/>
        </w:rPr>
        <w:t>DODAVATEL</w:t>
      </w:r>
      <w:r w:rsidR="00CB3AD5" w:rsidRPr="00D77623">
        <w:rPr>
          <w:rFonts w:asciiTheme="majorHAnsi" w:hAnsiTheme="majorHAnsi"/>
          <w:noProof/>
          <w:highlight w:val="yellow"/>
        </w:rPr>
        <w:t>]</w:t>
      </w:r>
    </w:p>
    <w:p w14:paraId="1942CC3A" w14:textId="776368A1" w:rsidR="00A349F7" w:rsidRPr="00A349F7" w:rsidRDefault="00024759" w:rsidP="00D85C5B">
      <w:pPr>
        <w:suppressAutoHyphens/>
        <w:spacing w:before="120" w:line="276" w:lineRule="auto"/>
        <w:rPr>
          <w:rFonts w:eastAsia="Calibri" w:cs="Times New Roman"/>
          <w:sz w:val="16"/>
          <w:szCs w:val="16"/>
        </w:rPr>
      </w:pPr>
      <w:r>
        <w:rPr>
          <w:rFonts w:eastAsia="Calibri" w:cs="Times New Roman"/>
          <w:sz w:val="16"/>
          <w:szCs w:val="16"/>
        </w:rPr>
        <w:t xml:space="preserve">generální ředitel </w:t>
      </w:r>
    </w:p>
    <w:sectPr w:rsidR="00A349F7" w:rsidRPr="00A349F7"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51C84F" w14:textId="77777777" w:rsidR="0043412D" w:rsidRDefault="0043412D" w:rsidP="00962258">
      <w:pPr>
        <w:spacing w:after="0" w:line="240" w:lineRule="auto"/>
      </w:pPr>
      <w:r>
        <w:separator/>
      </w:r>
    </w:p>
  </w:endnote>
  <w:endnote w:type="continuationSeparator" w:id="0">
    <w:p w14:paraId="4B1D0C09" w14:textId="77777777" w:rsidR="0043412D" w:rsidRDefault="0043412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KabelItcTOT-Book">
    <w:altName w:val="MS Gothic"/>
    <w:panose1 w:val="00000000000000000000"/>
    <w:charset w:val="80"/>
    <w:family w:val="auto"/>
    <w:notTrueType/>
    <w:pitch w:val="default"/>
    <w:sig w:usb0="00000001" w:usb1="08070000" w:usb2="00000010" w:usb3="00000000" w:csb0="00020000"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63F64" w14:paraId="11868A64" w14:textId="77777777" w:rsidTr="00F046A6">
      <w:tc>
        <w:tcPr>
          <w:tcW w:w="1361" w:type="dxa"/>
          <w:tcMar>
            <w:left w:w="0" w:type="dxa"/>
            <w:right w:w="0" w:type="dxa"/>
          </w:tcMar>
          <w:vAlign w:val="bottom"/>
        </w:tcPr>
        <w:p w14:paraId="6E41226F" w14:textId="0DD7BF8F" w:rsidR="00663F64" w:rsidRPr="00B8518B" w:rsidRDefault="00663F64" w:rsidP="00F046A6">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E44BE">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E44BE">
            <w:rPr>
              <w:rStyle w:val="slostrnky"/>
              <w:noProof/>
            </w:rPr>
            <w:t>7</w:t>
          </w:r>
          <w:r w:rsidRPr="00B8518B">
            <w:rPr>
              <w:rStyle w:val="slostrnky"/>
            </w:rPr>
            <w:fldChar w:fldCharType="end"/>
          </w:r>
        </w:p>
      </w:tc>
      <w:tc>
        <w:tcPr>
          <w:tcW w:w="3458" w:type="dxa"/>
          <w:shd w:val="clear" w:color="auto" w:fill="auto"/>
          <w:tcMar>
            <w:left w:w="0" w:type="dxa"/>
            <w:right w:w="0" w:type="dxa"/>
          </w:tcMar>
        </w:tcPr>
        <w:p w14:paraId="5E4BAE84" w14:textId="1CD55C38" w:rsidR="00663F64" w:rsidRDefault="00663F64" w:rsidP="00F046A6">
          <w:pPr>
            <w:pStyle w:val="Zpat"/>
          </w:pPr>
        </w:p>
      </w:tc>
      <w:tc>
        <w:tcPr>
          <w:tcW w:w="2835" w:type="dxa"/>
          <w:shd w:val="clear" w:color="auto" w:fill="auto"/>
          <w:tcMar>
            <w:left w:w="0" w:type="dxa"/>
            <w:right w:w="0" w:type="dxa"/>
          </w:tcMar>
        </w:tcPr>
        <w:p w14:paraId="194DC420" w14:textId="7177D28D" w:rsidR="00663F64" w:rsidRDefault="00663F64" w:rsidP="00F046A6">
          <w:pPr>
            <w:pStyle w:val="Zpat"/>
          </w:pPr>
        </w:p>
      </w:tc>
      <w:tc>
        <w:tcPr>
          <w:tcW w:w="2921" w:type="dxa"/>
        </w:tcPr>
        <w:p w14:paraId="5769D112" w14:textId="77777777" w:rsidR="00663F64" w:rsidRDefault="00663F64" w:rsidP="00F046A6">
          <w:pPr>
            <w:pStyle w:val="Zpat"/>
          </w:pPr>
        </w:p>
      </w:tc>
    </w:tr>
  </w:tbl>
  <w:p w14:paraId="6838673E" w14:textId="77777777" w:rsidR="00663F64" w:rsidRPr="00B8518B" w:rsidRDefault="00663F64"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E59371C"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D33FA79"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63F64" w14:paraId="1284085A" w14:textId="77777777" w:rsidTr="00F046A6">
      <w:tc>
        <w:tcPr>
          <w:tcW w:w="1361" w:type="dxa"/>
          <w:tcMar>
            <w:left w:w="0" w:type="dxa"/>
            <w:right w:w="0" w:type="dxa"/>
          </w:tcMar>
          <w:vAlign w:val="bottom"/>
        </w:tcPr>
        <w:p w14:paraId="70BECFBE" w14:textId="1A81ADE4" w:rsidR="00663F64" w:rsidRPr="00B8518B" w:rsidRDefault="00663F64" w:rsidP="00F046A6">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E44B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E44BE">
            <w:rPr>
              <w:rStyle w:val="slostrnky"/>
              <w:noProof/>
            </w:rPr>
            <w:t>7</w:t>
          </w:r>
          <w:r w:rsidRPr="00B8518B">
            <w:rPr>
              <w:rStyle w:val="slostrnky"/>
            </w:rPr>
            <w:fldChar w:fldCharType="end"/>
          </w:r>
        </w:p>
      </w:tc>
      <w:tc>
        <w:tcPr>
          <w:tcW w:w="3458" w:type="dxa"/>
          <w:shd w:val="clear" w:color="auto" w:fill="auto"/>
          <w:tcMar>
            <w:left w:w="0" w:type="dxa"/>
            <w:right w:w="0" w:type="dxa"/>
          </w:tcMar>
        </w:tcPr>
        <w:p w14:paraId="633497EB" w14:textId="0D452769" w:rsidR="00663F64" w:rsidRDefault="00663F64" w:rsidP="00F046A6">
          <w:pPr>
            <w:pStyle w:val="Zpat"/>
          </w:pPr>
          <w:r>
            <w:t>Správa železnic, státní organizace</w:t>
          </w:r>
        </w:p>
        <w:p w14:paraId="73B501C9" w14:textId="77777777" w:rsidR="00663F64" w:rsidRDefault="00663F64" w:rsidP="00F046A6">
          <w:pPr>
            <w:pStyle w:val="Zpat"/>
          </w:pPr>
          <w:r>
            <w:t>zapsána v obchodním rejstříku vedeném Městským soudem v Praze, spisová značka A 48384</w:t>
          </w:r>
        </w:p>
      </w:tc>
      <w:tc>
        <w:tcPr>
          <w:tcW w:w="2835" w:type="dxa"/>
          <w:shd w:val="clear" w:color="auto" w:fill="auto"/>
          <w:tcMar>
            <w:left w:w="0" w:type="dxa"/>
            <w:right w:w="0" w:type="dxa"/>
          </w:tcMar>
        </w:tcPr>
        <w:p w14:paraId="0212800C" w14:textId="77777777" w:rsidR="00663F64" w:rsidRDefault="00663F64" w:rsidP="00F046A6">
          <w:pPr>
            <w:pStyle w:val="Zpat"/>
          </w:pPr>
          <w:r>
            <w:t>Sídlo: Dlážděná 1003/7, 110 00 Praha 1</w:t>
          </w:r>
        </w:p>
        <w:p w14:paraId="1AC701C9" w14:textId="77777777" w:rsidR="00663F64" w:rsidRDefault="00663F64" w:rsidP="00F046A6">
          <w:pPr>
            <w:pStyle w:val="Zpat"/>
          </w:pPr>
          <w:r>
            <w:t>IČ: 709 94 234 DIČ: CZ 709 94 234</w:t>
          </w:r>
        </w:p>
        <w:p w14:paraId="5F9C430D" w14:textId="77777777" w:rsidR="00663F64" w:rsidRDefault="00663F64" w:rsidP="00F046A6">
          <w:pPr>
            <w:pStyle w:val="Zpat"/>
          </w:pPr>
          <w:r>
            <w:t>www.szdc.cz</w:t>
          </w:r>
        </w:p>
      </w:tc>
      <w:tc>
        <w:tcPr>
          <w:tcW w:w="2921" w:type="dxa"/>
        </w:tcPr>
        <w:p w14:paraId="08C54210" w14:textId="77777777" w:rsidR="00663F64" w:rsidRDefault="00663F64" w:rsidP="00F046A6">
          <w:pPr>
            <w:pStyle w:val="Zpat"/>
          </w:pPr>
        </w:p>
      </w:tc>
    </w:tr>
  </w:tbl>
  <w:p w14:paraId="0935A879" w14:textId="77777777" w:rsidR="00663F64" w:rsidRPr="00B8518B" w:rsidRDefault="00663F64"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C44B88C"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4AFED27"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663F64" w:rsidRPr="00460660" w:rsidRDefault="00663F64">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5E6CA1" w14:textId="77777777" w:rsidR="0043412D" w:rsidRDefault="0043412D" w:rsidP="00962258">
      <w:pPr>
        <w:spacing w:after="0" w:line="240" w:lineRule="auto"/>
      </w:pPr>
      <w:r>
        <w:separator/>
      </w:r>
    </w:p>
  </w:footnote>
  <w:footnote w:type="continuationSeparator" w:id="0">
    <w:p w14:paraId="5DEB5B15" w14:textId="77777777" w:rsidR="0043412D" w:rsidRDefault="0043412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63F64" w14:paraId="14D6ED70" w14:textId="77777777" w:rsidTr="00C02D0A">
      <w:trPr>
        <w:trHeight w:hRule="exact" w:val="454"/>
      </w:trPr>
      <w:tc>
        <w:tcPr>
          <w:tcW w:w="1361" w:type="dxa"/>
          <w:tcMar>
            <w:top w:w="57" w:type="dxa"/>
            <w:left w:w="0" w:type="dxa"/>
            <w:right w:w="0" w:type="dxa"/>
          </w:tcMar>
        </w:tcPr>
        <w:p w14:paraId="7A201DE8" w14:textId="77777777" w:rsidR="00663F64" w:rsidRPr="00B8518B" w:rsidRDefault="00663F64" w:rsidP="00523EA7">
          <w:pPr>
            <w:pStyle w:val="Zpat"/>
            <w:rPr>
              <w:rStyle w:val="slostrnky"/>
            </w:rPr>
          </w:pPr>
        </w:p>
      </w:tc>
      <w:tc>
        <w:tcPr>
          <w:tcW w:w="3458" w:type="dxa"/>
          <w:shd w:val="clear" w:color="auto" w:fill="auto"/>
          <w:tcMar>
            <w:top w:w="57" w:type="dxa"/>
            <w:left w:w="0" w:type="dxa"/>
            <w:right w:w="0" w:type="dxa"/>
          </w:tcMar>
        </w:tcPr>
        <w:p w14:paraId="3D2835F5" w14:textId="77777777" w:rsidR="00663F64" w:rsidRDefault="00663F64" w:rsidP="00523EA7">
          <w:pPr>
            <w:pStyle w:val="Zpat"/>
          </w:pPr>
        </w:p>
      </w:tc>
      <w:tc>
        <w:tcPr>
          <w:tcW w:w="5698" w:type="dxa"/>
          <w:shd w:val="clear" w:color="auto" w:fill="auto"/>
          <w:tcMar>
            <w:top w:w="57" w:type="dxa"/>
            <w:left w:w="0" w:type="dxa"/>
            <w:right w:w="0" w:type="dxa"/>
          </w:tcMar>
        </w:tcPr>
        <w:p w14:paraId="4AAAC867" w14:textId="77777777" w:rsidR="00663F64" w:rsidRPr="00D6163D" w:rsidRDefault="00663F64" w:rsidP="00D6163D">
          <w:pPr>
            <w:pStyle w:val="Druhdokumentu"/>
          </w:pPr>
        </w:p>
      </w:tc>
    </w:tr>
  </w:tbl>
  <w:p w14:paraId="145FA93F" w14:textId="77777777" w:rsidR="00663F64" w:rsidRPr="00D6163D" w:rsidRDefault="00663F6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63F64" w14:paraId="2ECB6F9F" w14:textId="77777777" w:rsidTr="00F1715C">
      <w:trPr>
        <w:trHeight w:hRule="exact" w:val="936"/>
      </w:trPr>
      <w:tc>
        <w:tcPr>
          <w:tcW w:w="1361" w:type="dxa"/>
          <w:tcMar>
            <w:left w:w="0" w:type="dxa"/>
            <w:right w:w="0" w:type="dxa"/>
          </w:tcMar>
        </w:tcPr>
        <w:p w14:paraId="0DC32999" w14:textId="77777777" w:rsidR="00663F64" w:rsidRPr="00B8518B" w:rsidRDefault="00663F64" w:rsidP="00FC6389">
          <w:pPr>
            <w:pStyle w:val="Zpat"/>
            <w:rPr>
              <w:rStyle w:val="slostrnky"/>
            </w:rPr>
          </w:pPr>
        </w:p>
      </w:tc>
      <w:tc>
        <w:tcPr>
          <w:tcW w:w="3458" w:type="dxa"/>
          <w:shd w:val="clear" w:color="auto" w:fill="auto"/>
          <w:tcMar>
            <w:left w:w="0" w:type="dxa"/>
            <w:right w:w="0" w:type="dxa"/>
          </w:tcMar>
        </w:tcPr>
        <w:p w14:paraId="131F84B6" w14:textId="77777777" w:rsidR="00663F64" w:rsidRDefault="00663F64" w:rsidP="00FC6389">
          <w:pPr>
            <w:pStyle w:val="Zpat"/>
          </w:pPr>
        </w:p>
      </w:tc>
      <w:tc>
        <w:tcPr>
          <w:tcW w:w="5698" w:type="dxa"/>
          <w:shd w:val="clear" w:color="auto" w:fill="auto"/>
          <w:tcMar>
            <w:left w:w="0" w:type="dxa"/>
            <w:right w:w="0" w:type="dxa"/>
          </w:tcMar>
        </w:tcPr>
        <w:p w14:paraId="3B330173" w14:textId="77777777" w:rsidR="00663F64" w:rsidRPr="00D6163D" w:rsidRDefault="00663F64" w:rsidP="00FC6389">
          <w:pPr>
            <w:pStyle w:val="Druhdokumentu"/>
          </w:pPr>
        </w:p>
      </w:tc>
    </w:tr>
    <w:tr w:rsidR="00663F64" w14:paraId="1928CCEF" w14:textId="77777777" w:rsidTr="00D85C5B">
      <w:trPr>
        <w:trHeight w:hRule="exact" w:val="318"/>
      </w:trPr>
      <w:tc>
        <w:tcPr>
          <w:tcW w:w="1361" w:type="dxa"/>
          <w:tcMar>
            <w:left w:w="0" w:type="dxa"/>
            <w:right w:w="0" w:type="dxa"/>
          </w:tcMar>
        </w:tcPr>
        <w:p w14:paraId="4D85EE3E" w14:textId="77777777" w:rsidR="00663F64" w:rsidRPr="00B8518B" w:rsidRDefault="00663F64" w:rsidP="00FC6389">
          <w:pPr>
            <w:pStyle w:val="Zpat"/>
            <w:rPr>
              <w:rStyle w:val="slostrnky"/>
            </w:rPr>
          </w:pPr>
        </w:p>
      </w:tc>
      <w:tc>
        <w:tcPr>
          <w:tcW w:w="3458" w:type="dxa"/>
          <w:shd w:val="clear" w:color="auto" w:fill="auto"/>
          <w:tcMar>
            <w:left w:w="0" w:type="dxa"/>
            <w:right w:w="0" w:type="dxa"/>
          </w:tcMar>
        </w:tcPr>
        <w:p w14:paraId="2611A54E" w14:textId="77777777" w:rsidR="00663F64" w:rsidRDefault="00663F64" w:rsidP="00FC6389">
          <w:pPr>
            <w:pStyle w:val="Zpat"/>
          </w:pPr>
        </w:p>
      </w:tc>
      <w:tc>
        <w:tcPr>
          <w:tcW w:w="5698" w:type="dxa"/>
          <w:shd w:val="clear" w:color="auto" w:fill="auto"/>
          <w:tcMar>
            <w:left w:w="0" w:type="dxa"/>
            <w:right w:w="0" w:type="dxa"/>
          </w:tcMar>
        </w:tcPr>
        <w:p w14:paraId="0DFF6094" w14:textId="77777777" w:rsidR="00663F64" w:rsidRPr="00D6163D" w:rsidRDefault="00663F64" w:rsidP="00FC6389">
          <w:pPr>
            <w:pStyle w:val="Druhdokumentu"/>
          </w:pPr>
        </w:p>
      </w:tc>
    </w:tr>
  </w:tbl>
  <w:p w14:paraId="4D4AA505" w14:textId="5B2B010A" w:rsidR="00663F64" w:rsidRPr="00D6163D" w:rsidRDefault="00663F64" w:rsidP="00FC6389">
    <w:pPr>
      <w:pStyle w:val="Zhlav"/>
      <w:rPr>
        <w:sz w:val="8"/>
        <w:szCs w:val="8"/>
      </w:rPr>
    </w:pPr>
    <w:r>
      <w:rPr>
        <w:noProof/>
        <w:lang w:eastAsia="cs-CZ"/>
      </w:rPr>
      <w:drawing>
        <wp:anchor distT="0" distB="0" distL="114300" distR="114300" simplePos="0" relativeHeight="251661824" behindDoc="0" locked="1" layoutInCell="1" allowOverlap="1" wp14:anchorId="1BD3B9B2" wp14:editId="1F747E2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663F64" w:rsidRPr="00460660" w:rsidRDefault="00663F64">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CD44F86"/>
    <w:multiLevelType w:val="multilevel"/>
    <w:tmpl w:val="2C6A4996"/>
    <w:lvl w:ilvl="0">
      <w:start w:val="3"/>
      <w:numFmt w:val="decimal"/>
      <w:lvlText w:val="%1"/>
      <w:lvlJc w:val="left"/>
      <w:pPr>
        <w:ind w:left="720" w:hanging="360"/>
      </w:pPr>
      <w:rPr>
        <w:rFonts w:hint="default"/>
      </w:rPr>
    </w:lvl>
    <w:lvl w:ilvl="1">
      <w:start w:val="3"/>
      <w:numFmt w:val="decimal"/>
      <w:lvlText w:val="%2.1."/>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AD32B64"/>
    <w:multiLevelType w:val="hybridMultilevel"/>
    <w:tmpl w:val="29CCD760"/>
    <w:lvl w:ilvl="0" w:tplc="F52ACCB0">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6" w15:restartNumberingAfterBreak="0">
    <w:nsid w:val="2BF76403"/>
    <w:multiLevelType w:val="multilevel"/>
    <w:tmpl w:val="0D34D660"/>
    <w:numStyleLink w:val="ListBulletmultilevel"/>
  </w:abstractNum>
  <w:abstractNum w:abstractNumId="7" w15:restartNumberingAfterBreak="0">
    <w:nsid w:val="37794EC0"/>
    <w:multiLevelType w:val="multilevel"/>
    <w:tmpl w:val="820EB162"/>
    <w:lvl w:ilvl="0">
      <w:start w:val="1"/>
      <w:numFmt w:val="decimal"/>
      <w:pStyle w:val="Nadpis1"/>
      <w:lvlText w:val="%1."/>
      <w:lvlJc w:val="left"/>
      <w:pPr>
        <w:ind w:left="360" w:hanging="360"/>
      </w:pPr>
      <w:rPr>
        <w:b/>
      </w:rPr>
    </w:lvl>
    <w:lvl w:ilvl="1">
      <w:start w:val="1"/>
      <w:numFmt w:val="decimal"/>
      <w:lvlText w:val="%1.%2."/>
      <w:lvlJc w:val="left"/>
      <w:pPr>
        <w:ind w:left="574" w:hanging="432"/>
      </w:pPr>
      <w:rPr>
        <w:rFonts w:asciiTheme="minorHAnsi" w:hAnsiTheme="minorHAnsi" w:hint="default"/>
        <w:sz w:val="18"/>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BC109F7"/>
    <w:multiLevelType w:val="multilevel"/>
    <w:tmpl w:val="2A9E5A0A"/>
    <w:lvl w:ilvl="0">
      <w:start w:val="1"/>
      <w:numFmt w:val="decimal"/>
      <w:pStyle w:val="Normlnlnek"/>
      <w:suff w:val="space"/>
      <w:lvlText w:val="%1."/>
      <w:lvlJc w:val="left"/>
      <w:pPr>
        <w:ind w:left="284" w:firstLine="0"/>
      </w:pPr>
      <w:rPr>
        <w:rFonts w:hint="default"/>
      </w:rPr>
    </w:lvl>
    <w:lvl w:ilvl="1">
      <w:start w:val="1"/>
      <w:numFmt w:val="decimal"/>
      <w:pStyle w:val="Normlnodstavec"/>
      <w:suff w:val="space"/>
      <w:lvlText w:val="%1.%2."/>
      <w:lvlJc w:val="left"/>
      <w:pPr>
        <w:ind w:left="284" w:firstLine="0"/>
      </w:pPr>
      <w:rPr>
        <w:rFonts w:hint="default"/>
      </w:rPr>
    </w:lvl>
    <w:lvl w:ilvl="2">
      <w:start w:val="1"/>
      <w:numFmt w:val="decimal"/>
      <w:pStyle w:val="podlnek"/>
      <w:suff w:val="space"/>
      <w:lvlText w:val="%1.%2.%3."/>
      <w:lvlJc w:val="right"/>
      <w:pPr>
        <w:ind w:left="0" w:firstLine="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9"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3D22AD4"/>
    <w:multiLevelType w:val="multilevel"/>
    <w:tmpl w:val="595A3020"/>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6A616C28"/>
    <w:multiLevelType w:val="hybridMultilevel"/>
    <w:tmpl w:val="C902C97C"/>
    <w:lvl w:ilvl="0" w:tplc="B66263EC">
      <w:start w:val="2"/>
      <w:numFmt w:val="bullet"/>
      <w:lvlText w:val="-"/>
      <w:lvlJc w:val="left"/>
      <w:pPr>
        <w:ind w:left="720" w:hanging="360"/>
      </w:pPr>
      <w:rPr>
        <w:rFonts w:ascii="Verdana" w:eastAsiaTheme="minorHAnsi" w:hAnsi="Verdana"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E59169D"/>
    <w:multiLevelType w:val="hybridMultilevel"/>
    <w:tmpl w:val="F27C131A"/>
    <w:lvl w:ilvl="0" w:tplc="0BA4F434">
      <w:start w:val="1"/>
      <w:numFmt w:val="lowerLetter"/>
      <w:lvlText w:val="%1)"/>
      <w:lvlJc w:val="lef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CABE99FC"/>
    <w:numStyleLink w:val="ListNumbermultilevel"/>
  </w:abstractNum>
  <w:abstractNum w:abstractNumId="14" w15:restartNumberingAfterBreak="0">
    <w:nsid w:val="7FE70EA9"/>
    <w:multiLevelType w:val="multilevel"/>
    <w:tmpl w:val="C49E5B22"/>
    <w:lvl w:ilvl="0">
      <w:start w:val="4"/>
      <w:numFmt w:val="decimal"/>
      <w:lvlText w:val="%1"/>
      <w:lvlJc w:val="left"/>
      <w:pPr>
        <w:ind w:left="360" w:hanging="360"/>
      </w:pPr>
      <w:rPr>
        <w:rFonts w:hint="default"/>
      </w:rPr>
    </w:lvl>
    <w:lvl w:ilvl="1">
      <w:start w:val="1"/>
      <w:numFmt w:val="decimal"/>
      <w:lvlText w:val="%1.%2"/>
      <w:lvlJc w:val="left"/>
      <w:pPr>
        <w:ind w:left="1004" w:hanging="720"/>
      </w:pPr>
      <w:rPr>
        <w:rFonts w:hint="default"/>
        <w:color w:val="auto"/>
        <w:sz w:val="18"/>
        <w:szCs w:val="18"/>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num w:numId="1">
    <w:abstractNumId w:val="3"/>
  </w:num>
  <w:num w:numId="2">
    <w:abstractNumId w:val="0"/>
  </w:num>
  <w:num w:numId="3">
    <w:abstractNumId w:val="6"/>
  </w:num>
  <w:num w:numId="4">
    <w:abstractNumId w:val="13"/>
  </w:num>
  <w:num w:numId="5">
    <w:abstractNumId w:val="7"/>
  </w:num>
  <w:num w:numId="6">
    <w:abstractNumId w:val="9"/>
  </w:num>
  <w:num w:numId="7">
    <w:abstractNumId w:val="2"/>
  </w:num>
  <w:num w:numId="8">
    <w:abstractNumId w:val="4"/>
  </w:num>
  <w:num w:numId="9">
    <w:abstractNumId w:val="10"/>
  </w:num>
  <w:num w:numId="10">
    <w:abstractNumId w:val="11"/>
  </w:num>
  <w:num w:numId="11">
    <w:abstractNumId w:val="1"/>
  </w:num>
  <w:num w:numId="12">
    <w:abstractNumId w:val="8"/>
  </w:num>
  <w:num w:numId="13">
    <w:abstractNumId w:val="14"/>
  </w:num>
  <w:num w:numId="14">
    <w:abstractNumId w:val="7"/>
  </w:num>
  <w:num w:numId="15">
    <w:abstractNumId w:val="12"/>
  </w:num>
  <w:num w:numId="16">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24759"/>
    <w:rsid w:val="00033414"/>
    <w:rsid w:val="00054D01"/>
    <w:rsid w:val="00062835"/>
    <w:rsid w:val="000640EE"/>
    <w:rsid w:val="00065284"/>
    <w:rsid w:val="00072C1E"/>
    <w:rsid w:val="00082FAF"/>
    <w:rsid w:val="000C5DA0"/>
    <w:rsid w:val="000D1379"/>
    <w:rsid w:val="000D4601"/>
    <w:rsid w:val="000E23A7"/>
    <w:rsid w:val="000E4F4B"/>
    <w:rsid w:val="000F674A"/>
    <w:rsid w:val="000F74A9"/>
    <w:rsid w:val="00104041"/>
    <w:rsid w:val="0010693F"/>
    <w:rsid w:val="00114472"/>
    <w:rsid w:val="0014024F"/>
    <w:rsid w:val="00153071"/>
    <w:rsid w:val="001550BC"/>
    <w:rsid w:val="001605B9"/>
    <w:rsid w:val="00164A12"/>
    <w:rsid w:val="00170EC5"/>
    <w:rsid w:val="001747C1"/>
    <w:rsid w:val="00176797"/>
    <w:rsid w:val="001813BF"/>
    <w:rsid w:val="00184743"/>
    <w:rsid w:val="001861B8"/>
    <w:rsid w:val="0018718A"/>
    <w:rsid w:val="001B540F"/>
    <w:rsid w:val="001C22E7"/>
    <w:rsid w:val="001C4874"/>
    <w:rsid w:val="001E62F8"/>
    <w:rsid w:val="00206ABE"/>
    <w:rsid w:val="00207DF5"/>
    <w:rsid w:val="00280E07"/>
    <w:rsid w:val="00283AF2"/>
    <w:rsid w:val="00287059"/>
    <w:rsid w:val="002A01F1"/>
    <w:rsid w:val="002A5E9C"/>
    <w:rsid w:val="002A77EB"/>
    <w:rsid w:val="002B20CA"/>
    <w:rsid w:val="002B378D"/>
    <w:rsid w:val="002C31BF"/>
    <w:rsid w:val="002C400D"/>
    <w:rsid w:val="002D08B1"/>
    <w:rsid w:val="002D3F1C"/>
    <w:rsid w:val="002E0B09"/>
    <w:rsid w:val="002E0CD7"/>
    <w:rsid w:val="003119BE"/>
    <w:rsid w:val="00317167"/>
    <w:rsid w:val="00321118"/>
    <w:rsid w:val="00322681"/>
    <w:rsid w:val="00341DCF"/>
    <w:rsid w:val="00346E96"/>
    <w:rsid w:val="00357BC6"/>
    <w:rsid w:val="00375298"/>
    <w:rsid w:val="00385A72"/>
    <w:rsid w:val="003956C6"/>
    <w:rsid w:val="003A63EE"/>
    <w:rsid w:val="003B39EC"/>
    <w:rsid w:val="003E44BE"/>
    <w:rsid w:val="0040382F"/>
    <w:rsid w:val="0041091D"/>
    <w:rsid w:val="0041746F"/>
    <w:rsid w:val="0042357E"/>
    <w:rsid w:val="0043412D"/>
    <w:rsid w:val="0043728F"/>
    <w:rsid w:val="00441430"/>
    <w:rsid w:val="00450F07"/>
    <w:rsid w:val="00453CD3"/>
    <w:rsid w:val="00460660"/>
    <w:rsid w:val="00482D14"/>
    <w:rsid w:val="00486107"/>
    <w:rsid w:val="00491827"/>
    <w:rsid w:val="00493B1B"/>
    <w:rsid w:val="0049696B"/>
    <w:rsid w:val="004B348C"/>
    <w:rsid w:val="004C3FD2"/>
    <w:rsid w:val="004C4399"/>
    <w:rsid w:val="004C787C"/>
    <w:rsid w:val="004E143C"/>
    <w:rsid w:val="004E19DE"/>
    <w:rsid w:val="004E3A53"/>
    <w:rsid w:val="004F4B9B"/>
    <w:rsid w:val="00505366"/>
    <w:rsid w:val="00511AB9"/>
    <w:rsid w:val="0052385D"/>
    <w:rsid w:val="00523EA7"/>
    <w:rsid w:val="0052641C"/>
    <w:rsid w:val="00531310"/>
    <w:rsid w:val="00541EAE"/>
    <w:rsid w:val="00553375"/>
    <w:rsid w:val="005714F4"/>
    <w:rsid w:val="005736B7"/>
    <w:rsid w:val="00575E5A"/>
    <w:rsid w:val="00584171"/>
    <w:rsid w:val="00596063"/>
    <w:rsid w:val="005B76DD"/>
    <w:rsid w:val="005D522B"/>
    <w:rsid w:val="005D5624"/>
    <w:rsid w:val="005D7514"/>
    <w:rsid w:val="005D77DE"/>
    <w:rsid w:val="005E017B"/>
    <w:rsid w:val="005F1404"/>
    <w:rsid w:val="005F2880"/>
    <w:rsid w:val="005F294E"/>
    <w:rsid w:val="005F2CA1"/>
    <w:rsid w:val="00604FFF"/>
    <w:rsid w:val="0061068E"/>
    <w:rsid w:val="00623216"/>
    <w:rsid w:val="00627923"/>
    <w:rsid w:val="00660AD3"/>
    <w:rsid w:val="00660FBE"/>
    <w:rsid w:val="00663F64"/>
    <w:rsid w:val="00673324"/>
    <w:rsid w:val="00677B7F"/>
    <w:rsid w:val="00684EF9"/>
    <w:rsid w:val="00697A6E"/>
    <w:rsid w:val="006A1B83"/>
    <w:rsid w:val="006A1F8A"/>
    <w:rsid w:val="006A5570"/>
    <w:rsid w:val="006A689C"/>
    <w:rsid w:val="006B3D79"/>
    <w:rsid w:val="006B5CE2"/>
    <w:rsid w:val="006D229F"/>
    <w:rsid w:val="006D7AFE"/>
    <w:rsid w:val="006E0578"/>
    <w:rsid w:val="006E314D"/>
    <w:rsid w:val="006E5383"/>
    <w:rsid w:val="006F3C20"/>
    <w:rsid w:val="007061F8"/>
    <w:rsid w:val="00710723"/>
    <w:rsid w:val="00723ED1"/>
    <w:rsid w:val="00730859"/>
    <w:rsid w:val="00743525"/>
    <w:rsid w:val="00747957"/>
    <w:rsid w:val="0076286B"/>
    <w:rsid w:val="00766846"/>
    <w:rsid w:val="0077261C"/>
    <w:rsid w:val="0077673A"/>
    <w:rsid w:val="007846E1"/>
    <w:rsid w:val="00791AC7"/>
    <w:rsid w:val="007A0C04"/>
    <w:rsid w:val="007B4B2B"/>
    <w:rsid w:val="007B570C"/>
    <w:rsid w:val="007C589B"/>
    <w:rsid w:val="007C6215"/>
    <w:rsid w:val="007D37B0"/>
    <w:rsid w:val="007E165D"/>
    <w:rsid w:val="007E4A6E"/>
    <w:rsid w:val="007F56A7"/>
    <w:rsid w:val="007F5EC4"/>
    <w:rsid w:val="00807DD0"/>
    <w:rsid w:val="00823FBB"/>
    <w:rsid w:val="00827734"/>
    <w:rsid w:val="008659F3"/>
    <w:rsid w:val="00880BFC"/>
    <w:rsid w:val="008858B7"/>
    <w:rsid w:val="00886D4B"/>
    <w:rsid w:val="00895406"/>
    <w:rsid w:val="008A3568"/>
    <w:rsid w:val="008B1447"/>
    <w:rsid w:val="008B3CD0"/>
    <w:rsid w:val="008C1235"/>
    <w:rsid w:val="008D03B9"/>
    <w:rsid w:val="008F18D6"/>
    <w:rsid w:val="00904780"/>
    <w:rsid w:val="00922385"/>
    <w:rsid w:val="009223DF"/>
    <w:rsid w:val="00923E73"/>
    <w:rsid w:val="00926B03"/>
    <w:rsid w:val="00936091"/>
    <w:rsid w:val="00940D8A"/>
    <w:rsid w:val="009461FB"/>
    <w:rsid w:val="00962258"/>
    <w:rsid w:val="009678B7"/>
    <w:rsid w:val="009833E1"/>
    <w:rsid w:val="009865B7"/>
    <w:rsid w:val="009900CE"/>
    <w:rsid w:val="00992D9C"/>
    <w:rsid w:val="00996CB8"/>
    <w:rsid w:val="009B14A9"/>
    <w:rsid w:val="009B2E97"/>
    <w:rsid w:val="009C00AB"/>
    <w:rsid w:val="009E07F4"/>
    <w:rsid w:val="009F392E"/>
    <w:rsid w:val="00A24EC2"/>
    <w:rsid w:val="00A33BB9"/>
    <w:rsid w:val="00A349F7"/>
    <w:rsid w:val="00A606A7"/>
    <w:rsid w:val="00A6177B"/>
    <w:rsid w:val="00A66136"/>
    <w:rsid w:val="00A83607"/>
    <w:rsid w:val="00A8390C"/>
    <w:rsid w:val="00A91C7A"/>
    <w:rsid w:val="00A96888"/>
    <w:rsid w:val="00AA4CBB"/>
    <w:rsid w:val="00AA65FA"/>
    <w:rsid w:val="00AA7351"/>
    <w:rsid w:val="00AD056F"/>
    <w:rsid w:val="00AD6731"/>
    <w:rsid w:val="00AE0160"/>
    <w:rsid w:val="00B03CF9"/>
    <w:rsid w:val="00B14D27"/>
    <w:rsid w:val="00B15D0D"/>
    <w:rsid w:val="00B41427"/>
    <w:rsid w:val="00B56FC3"/>
    <w:rsid w:val="00B75EE1"/>
    <w:rsid w:val="00B77481"/>
    <w:rsid w:val="00B8518B"/>
    <w:rsid w:val="00BB5034"/>
    <w:rsid w:val="00BC1546"/>
    <w:rsid w:val="00BC51D3"/>
    <w:rsid w:val="00BD7E91"/>
    <w:rsid w:val="00C02D0A"/>
    <w:rsid w:val="00C03A6E"/>
    <w:rsid w:val="00C24C30"/>
    <w:rsid w:val="00C44F6A"/>
    <w:rsid w:val="00C47AE3"/>
    <w:rsid w:val="00C63CB5"/>
    <w:rsid w:val="00C93B4D"/>
    <w:rsid w:val="00CA4013"/>
    <w:rsid w:val="00CB3AD5"/>
    <w:rsid w:val="00CC1601"/>
    <w:rsid w:val="00CD16B7"/>
    <w:rsid w:val="00CD1FC4"/>
    <w:rsid w:val="00CD325E"/>
    <w:rsid w:val="00CE7733"/>
    <w:rsid w:val="00CF51DB"/>
    <w:rsid w:val="00D043A4"/>
    <w:rsid w:val="00D126E0"/>
    <w:rsid w:val="00D15FDB"/>
    <w:rsid w:val="00D21061"/>
    <w:rsid w:val="00D4108E"/>
    <w:rsid w:val="00D6163D"/>
    <w:rsid w:val="00D6524B"/>
    <w:rsid w:val="00D77623"/>
    <w:rsid w:val="00D77DE5"/>
    <w:rsid w:val="00D8001C"/>
    <w:rsid w:val="00D831A3"/>
    <w:rsid w:val="00D85C5B"/>
    <w:rsid w:val="00DA5A7A"/>
    <w:rsid w:val="00DC6B50"/>
    <w:rsid w:val="00DC75F3"/>
    <w:rsid w:val="00DD46F3"/>
    <w:rsid w:val="00DE56F2"/>
    <w:rsid w:val="00DF116D"/>
    <w:rsid w:val="00DF3077"/>
    <w:rsid w:val="00E17FE7"/>
    <w:rsid w:val="00E35CAA"/>
    <w:rsid w:val="00E6759D"/>
    <w:rsid w:val="00E8564F"/>
    <w:rsid w:val="00E967DA"/>
    <w:rsid w:val="00EA1DA7"/>
    <w:rsid w:val="00EB104F"/>
    <w:rsid w:val="00EC43A3"/>
    <w:rsid w:val="00ED14BD"/>
    <w:rsid w:val="00F02E2E"/>
    <w:rsid w:val="00F046A6"/>
    <w:rsid w:val="00F0533E"/>
    <w:rsid w:val="00F1048D"/>
    <w:rsid w:val="00F12DEC"/>
    <w:rsid w:val="00F1715C"/>
    <w:rsid w:val="00F20995"/>
    <w:rsid w:val="00F24F2C"/>
    <w:rsid w:val="00F30576"/>
    <w:rsid w:val="00F310F8"/>
    <w:rsid w:val="00F35939"/>
    <w:rsid w:val="00F45607"/>
    <w:rsid w:val="00F659EB"/>
    <w:rsid w:val="00F86BA6"/>
    <w:rsid w:val="00FB5045"/>
    <w:rsid w:val="00FB5E04"/>
    <w:rsid w:val="00FB728C"/>
    <w:rsid w:val="00FC6389"/>
    <w:rsid w:val="00FD56DD"/>
    <w:rsid w:val="00FE64FA"/>
    <w:rsid w:val="00FF5A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F5FF3E3"/>
  <w14:defaultImageDpi w14:val="32767"/>
  <w15:docId w15:val="{2993F255-DA41-4075-9F10-50FBC635C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5"/>
      </w:numPr>
      <w:suppressAutoHyphens/>
      <w:spacing w:before="320" w:after="120" w:line="36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customStyle="1" w:styleId="Normlnlnek">
    <w:name w:val="Normální článek"/>
    <w:basedOn w:val="Nadpis1"/>
    <w:next w:val="Normlnodstavec"/>
    <w:qFormat/>
    <w:rsid w:val="00F046A6"/>
    <w:pPr>
      <w:keepNext/>
      <w:keepLines/>
      <w:numPr>
        <w:numId w:val="12"/>
      </w:numPr>
      <w:suppressAutoHyphens w:val="0"/>
      <w:spacing w:before="240" w:after="0" w:line="264" w:lineRule="auto"/>
      <w:ind w:left="0"/>
    </w:pPr>
    <w:rPr>
      <w:rFonts w:ascii="Verdana" w:eastAsia="Times New Roman" w:hAnsi="Verdana" w:cs="Times New Roman"/>
      <w:bCs/>
      <w:iCs/>
      <w:spacing w:val="0"/>
      <w:u w:val="none"/>
    </w:rPr>
  </w:style>
  <w:style w:type="paragraph" w:customStyle="1" w:styleId="Normlnodstavec">
    <w:name w:val="Normální odstavec"/>
    <w:basedOn w:val="Nadpis2"/>
    <w:qFormat/>
    <w:rsid w:val="00F046A6"/>
    <w:pPr>
      <w:numPr>
        <w:ilvl w:val="1"/>
        <w:numId w:val="12"/>
      </w:numPr>
      <w:pBdr>
        <w:top w:val="none" w:sz="0" w:space="0" w:color="auto"/>
      </w:pBdr>
      <w:tabs>
        <w:tab w:val="left" w:pos="1361"/>
      </w:tabs>
      <w:spacing w:line="276" w:lineRule="auto"/>
      <w:ind w:left="408" w:hanging="408"/>
    </w:pPr>
    <w:rPr>
      <w:rFonts w:ascii="Verdana" w:eastAsia="Verdana" w:hAnsi="Verdana"/>
      <w:b w:val="0"/>
      <w:bCs/>
      <w:noProof/>
      <w:color w:val="auto"/>
      <w:sz w:val="18"/>
      <w:szCs w:val="26"/>
    </w:rPr>
  </w:style>
  <w:style w:type="paragraph" w:customStyle="1" w:styleId="podlnek">
    <w:name w:val="podčlánek"/>
    <w:basedOn w:val="Nadpis3"/>
    <w:qFormat/>
    <w:rsid w:val="00F046A6"/>
    <w:pPr>
      <w:numPr>
        <w:ilvl w:val="2"/>
        <w:numId w:val="12"/>
      </w:numPr>
      <w:spacing w:before="200" w:line="276" w:lineRule="auto"/>
      <w:ind w:left="426"/>
    </w:pPr>
    <w:rPr>
      <w:rFonts w:ascii="Verdana" w:hAnsi="Verdana"/>
      <w:b w:val="0"/>
      <w:bCs/>
      <w:color w:val="auto"/>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2.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3.xml><?xml version="1.0" encoding="utf-8"?>
<ds:datastoreItem xmlns:ds="http://schemas.openxmlformats.org/officeDocument/2006/customXml" ds:itemID="{D7385E5D-F431-475D-B0E5-98B5D84F5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3AAB061-143C-49C1-A9C2-91AEC1FC7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7</Pages>
  <Words>3022</Words>
  <Characters>17833</Characters>
  <Application>Microsoft Office Word</Application>
  <DocSecurity>0</DocSecurity>
  <Lines>148</Lines>
  <Paragraphs>41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20814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Burdová Nikola, Mgr. Bc.</cp:lastModifiedBy>
  <cp:revision>11</cp:revision>
  <cp:lastPrinted>2017-11-28T17:18:00Z</cp:lastPrinted>
  <dcterms:created xsi:type="dcterms:W3CDTF">2020-07-08T10:15:00Z</dcterms:created>
  <dcterms:modified xsi:type="dcterms:W3CDTF">2020-07-16T07:11:00Z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