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CE" w:rsidRPr="00577021" w:rsidRDefault="000454CE" w:rsidP="00C17A2A">
      <w:pPr>
        <w:pStyle w:val="Nadpis1"/>
      </w:pPr>
      <w:bookmarkStart w:id="0" w:name="_Toc194463460"/>
      <w:bookmarkStart w:id="1" w:name="_Toc238898465"/>
      <w:bookmarkStart w:id="2" w:name="_Toc346722712"/>
      <w:bookmarkStart w:id="3" w:name="_Toc351472671"/>
      <w:bookmarkStart w:id="4" w:name="_Toc415041072"/>
      <w:r w:rsidRPr="00577021">
        <w:t xml:space="preserve">Příloha č. </w:t>
      </w:r>
      <w:r w:rsidR="00C17A2A">
        <w:t>5</w:t>
      </w:r>
      <w:r w:rsidRPr="00577021">
        <w:t xml:space="preserve"> – Doložení cenové nabídky</w:t>
      </w:r>
      <w:bookmarkEnd w:id="0"/>
      <w:bookmarkEnd w:id="1"/>
      <w:bookmarkEnd w:id="2"/>
      <w:bookmarkEnd w:id="3"/>
      <w:bookmarkEnd w:id="4"/>
    </w:p>
    <w:p w:rsidR="000454CE" w:rsidRPr="00F13A54" w:rsidRDefault="000454CE" w:rsidP="000454CE">
      <w:pPr>
        <w:pStyle w:val="Nadpis3PPP"/>
        <w:keepNext/>
        <w:keepLines/>
        <w:spacing w:before="200"/>
        <w:rPr>
          <w:rFonts w:ascii="Times New Roman" w:hAnsi="Times New Roman"/>
          <w:b/>
          <w:color w:val="000000"/>
        </w:rPr>
      </w:pPr>
      <w:bookmarkStart w:id="5" w:name="_Toc351472672"/>
      <w:r w:rsidRPr="00F13A54">
        <w:rPr>
          <w:rFonts w:ascii="Times New Roman" w:hAnsi="Times New Roman"/>
          <w:b/>
          <w:color w:val="000000"/>
        </w:rPr>
        <w:t>Nabídková cena</w:t>
      </w:r>
      <w:bookmarkEnd w:id="5"/>
    </w:p>
    <w:p w:rsidR="000454CE" w:rsidRPr="00EC21FD" w:rsidRDefault="000454CE" w:rsidP="00C17A2A">
      <w:pPr>
        <w:pStyle w:val="BodySingle"/>
        <w:widowControl w:val="0"/>
        <w:spacing w:line="240" w:lineRule="auto"/>
        <w:rPr>
          <w:lang w:val="cs-CZ"/>
        </w:rPr>
      </w:pPr>
      <w:r w:rsidRPr="00545AF9">
        <w:t xml:space="preserve">Dodavatel prohlašuje, že níže uvedená celková nabídková cena za </w:t>
      </w:r>
      <w:r w:rsidR="00C17A2A">
        <w:rPr>
          <w:lang w:val="cs-CZ"/>
        </w:rPr>
        <w:t>realizaci</w:t>
      </w:r>
      <w:r w:rsidRPr="00545AF9">
        <w:t xml:space="preserve"> veřejné zakázky zahrnuje veškeré náklady, které </w:t>
      </w:r>
      <w:r w:rsidR="00E5504E" w:rsidRPr="00545AF9">
        <w:t>dodavate</w:t>
      </w:r>
      <w:r w:rsidR="00E5504E">
        <w:rPr>
          <w:lang w:val="cs-CZ"/>
        </w:rPr>
        <w:t>li</w:t>
      </w:r>
      <w:r w:rsidRPr="00545AF9">
        <w:t xml:space="preserve"> vzniknou v souvis</w:t>
      </w:r>
      <w:r w:rsidR="00EC21FD">
        <w:t>losti s plněním veřejné zakázky</w:t>
      </w:r>
      <w:r w:rsidR="00EC21FD">
        <w:rPr>
          <w:lang w:val="cs-CZ"/>
        </w:rPr>
        <w:t>.</w:t>
      </w:r>
      <w:r w:rsidRPr="00545AF9">
        <w:t xml:space="preserve"> </w:t>
      </w:r>
      <w:r w:rsidR="00EC21FD">
        <w:rPr>
          <w:lang w:val="cs-CZ"/>
        </w:rPr>
        <w:t xml:space="preserve">Celková nabídková cena </w:t>
      </w:r>
      <w:r w:rsidRPr="00545AF9">
        <w:t xml:space="preserve">je stanovena po dobu platnosti a účinnosti </w:t>
      </w:r>
      <w:r w:rsidRPr="00545AF9">
        <w:rPr>
          <w:lang w:val="cs-CZ"/>
        </w:rPr>
        <w:t xml:space="preserve">Smlouvy o </w:t>
      </w:r>
      <w:r w:rsidR="00C17A2A" w:rsidRPr="00C17A2A">
        <w:rPr>
          <w:lang w:val="cs-CZ"/>
        </w:rPr>
        <w:t xml:space="preserve">dodávce licencí </w:t>
      </w:r>
      <w:r w:rsidR="00C17A2A">
        <w:rPr>
          <w:lang w:val="cs-CZ"/>
        </w:rPr>
        <w:t xml:space="preserve">Oracle, databázového prostředí </w:t>
      </w:r>
      <w:r w:rsidR="00C17A2A" w:rsidRPr="00C17A2A">
        <w:rPr>
          <w:lang w:val="cs-CZ"/>
        </w:rPr>
        <w:t>a cloudového řešení pro aplikační vrstvu a zálohování</w:t>
      </w:r>
      <w:r w:rsidRPr="00545AF9">
        <w:t xml:space="preserve"> a její překročení je možné pouze při </w:t>
      </w:r>
      <w:r w:rsidRPr="00545AF9">
        <w:rPr>
          <w:lang w:val="cs-CZ"/>
        </w:rPr>
        <w:t>změně sazby DPH</w:t>
      </w:r>
      <w:r w:rsidRPr="00545AF9">
        <w:t>.</w:t>
      </w:r>
    </w:p>
    <w:p w:rsidR="000454CE" w:rsidRPr="00545AF9" w:rsidRDefault="00E5504E" w:rsidP="000454CE">
      <w:pPr>
        <w:pStyle w:val="BodySingle"/>
        <w:widowControl w:val="0"/>
        <w:spacing w:line="240" w:lineRule="auto"/>
        <w:rPr>
          <w:lang w:val="cs-CZ"/>
        </w:rPr>
      </w:pPr>
      <w:r>
        <w:rPr>
          <w:lang w:val="cs-CZ"/>
        </w:rPr>
        <w:t xml:space="preserve">Celková </w:t>
      </w:r>
      <w:bookmarkStart w:id="6" w:name="_GoBack"/>
      <w:bookmarkEnd w:id="6"/>
      <w:r w:rsidRPr="00545AF9">
        <w:t>nabídková</w:t>
      </w:r>
      <w:r w:rsidR="000454CE" w:rsidRPr="00545AF9">
        <w:t xml:space="preserve"> cena je stanovena jako nejvýše přípustná</w:t>
      </w:r>
      <w:r w:rsidR="000454CE" w:rsidRPr="00545AF9">
        <w:rPr>
          <w:lang w:val="cs-CZ"/>
        </w:rPr>
        <w:t>.</w:t>
      </w:r>
    </w:p>
    <w:p w:rsidR="000454CE" w:rsidRDefault="000454CE" w:rsidP="000454CE">
      <w:pPr>
        <w:spacing w:after="0"/>
        <w:rPr>
          <w:sz w:val="24"/>
          <w:szCs w:val="24"/>
          <w:u w:val="single"/>
        </w:rPr>
      </w:pPr>
    </w:p>
    <w:p w:rsidR="00B21CF4" w:rsidRPr="00622F80" w:rsidRDefault="00B21CF4" w:rsidP="00B21CF4">
      <w:pPr>
        <w:pStyle w:val="Odstavecseseznamem"/>
        <w:numPr>
          <w:ilvl w:val="1"/>
          <w:numId w:val="3"/>
        </w:numPr>
        <w:contextualSpacing w:val="0"/>
        <w:rPr>
          <w:b/>
          <w:sz w:val="24"/>
          <w:szCs w:val="24"/>
          <w:lang w:eastAsia="cs-CZ"/>
        </w:rPr>
      </w:pPr>
      <w:r w:rsidRPr="00622F80">
        <w:rPr>
          <w:b/>
          <w:sz w:val="24"/>
          <w:szCs w:val="24"/>
          <w:lang w:eastAsia="cs-CZ"/>
        </w:rPr>
        <w:t>Nákup časově neomezených licencí</w:t>
      </w:r>
    </w:p>
    <w:p w:rsidR="00B21CF4" w:rsidRPr="00FB0D40" w:rsidRDefault="00B21CF4" w:rsidP="00B21CF4">
      <w:pPr>
        <w:pStyle w:val="Odstavecseseznamem"/>
        <w:numPr>
          <w:ilvl w:val="0"/>
          <w:numId w:val="4"/>
        </w:numPr>
        <w:contextualSpacing w:val="0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8 ks </w:t>
      </w:r>
      <w:r w:rsidRPr="00FB0D40">
        <w:rPr>
          <w:sz w:val="24"/>
          <w:szCs w:val="24"/>
          <w:lang w:eastAsia="cs-CZ"/>
        </w:rPr>
        <w:t xml:space="preserve">licenčních CPU Partitioning + </w:t>
      </w:r>
      <w:r>
        <w:rPr>
          <w:sz w:val="24"/>
          <w:szCs w:val="24"/>
          <w:lang w:eastAsia="cs-CZ"/>
        </w:rPr>
        <w:t xml:space="preserve">podpora (dále jen „Support“) </w:t>
      </w:r>
      <w:r w:rsidRPr="00FB0D40">
        <w:rPr>
          <w:sz w:val="24"/>
          <w:szCs w:val="24"/>
          <w:lang w:eastAsia="cs-CZ"/>
        </w:rPr>
        <w:t>na 3 roky</w:t>
      </w:r>
      <w:r>
        <w:rPr>
          <w:sz w:val="24"/>
          <w:szCs w:val="24"/>
          <w:lang w:eastAsia="cs-CZ"/>
        </w:rPr>
        <w:t>;</w:t>
      </w:r>
    </w:p>
    <w:p w:rsidR="00B21CF4" w:rsidRPr="00FB0D40" w:rsidRDefault="00B21CF4" w:rsidP="00B21CF4">
      <w:pPr>
        <w:pStyle w:val="Odstavecseseznamem"/>
        <w:numPr>
          <w:ilvl w:val="0"/>
          <w:numId w:val="4"/>
        </w:numPr>
        <w:contextualSpacing w:val="0"/>
        <w:rPr>
          <w:sz w:val="24"/>
          <w:szCs w:val="24"/>
          <w:lang w:eastAsia="cs-CZ"/>
        </w:rPr>
      </w:pPr>
      <w:r w:rsidRPr="00FB0D40">
        <w:rPr>
          <w:sz w:val="24"/>
          <w:szCs w:val="24"/>
          <w:lang w:eastAsia="cs-CZ"/>
        </w:rPr>
        <w:t>8 ks licenčních CPU Real Aplication Clusters  + Support na 3 roky</w:t>
      </w:r>
      <w:r>
        <w:rPr>
          <w:sz w:val="24"/>
          <w:szCs w:val="24"/>
          <w:lang w:eastAsia="cs-CZ"/>
        </w:rPr>
        <w:t>;</w:t>
      </w:r>
    </w:p>
    <w:p w:rsidR="00B21CF4" w:rsidRPr="00FB0D40" w:rsidRDefault="00B21CF4" w:rsidP="00B21CF4">
      <w:pPr>
        <w:pStyle w:val="Odstavecseseznamem"/>
        <w:numPr>
          <w:ilvl w:val="0"/>
          <w:numId w:val="4"/>
        </w:numPr>
        <w:contextualSpacing w:val="0"/>
        <w:rPr>
          <w:sz w:val="24"/>
          <w:szCs w:val="24"/>
          <w:lang w:eastAsia="cs-CZ"/>
        </w:rPr>
      </w:pPr>
      <w:r w:rsidRPr="00FB0D40">
        <w:rPr>
          <w:sz w:val="24"/>
          <w:szCs w:val="24"/>
          <w:lang w:eastAsia="cs-CZ"/>
        </w:rPr>
        <w:t>8 ks licenčních CPU Multitentant + Support na 3 roky</w:t>
      </w:r>
      <w:r>
        <w:rPr>
          <w:sz w:val="24"/>
          <w:szCs w:val="24"/>
          <w:lang w:eastAsia="cs-CZ"/>
        </w:rPr>
        <w:t>;</w:t>
      </w:r>
    </w:p>
    <w:p w:rsidR="00B21CF4" w:rsidRPr="00FB0D40" w:rsidRDefault="00B21CF4" w:rsidP="00B21CF4">
      <w:pPr>
        <w:pStyle w:val="Odstavecseseznamem"/>
        <w:numPr>
          <w:ilvl w:val="0"/>
          <w:numId w:val="4"/>
        </w:numPr>
        <w:contextualSpacing w:val="0"/>
        <w:rPr>
          <w:sz w:val="24"/>
          <w:szCs w:val="24"/>
          <w:lang w:eastAsia="cs-CZ"/>
        </w:rPr>
      </w:pPr>
      <w:r w:rsidRPr="00FB0D40">
        <w:rPr>
          <w:sz w:val="24"/>
          <w:szCs w:val="24"/>
          <w:lang w:eastAsia="cs-CZ"/>
        </w:rPr>
        <w:t>8 ks licenčních CPU Diagnostic Pack + Support na 3 roky</w:t>
      </w:r>
      <w:r>
        <w:rPr>
          <w:sz w:val="24"/>
          <w:szCs w:val="24"/>
          <w:lang w:eastAsia="cs-CZ"/>
        </w:rPr>
        <w:t>;</w:t>
      </w:r>
    </w:p>
    <w:p w:rsidR="00B21CF4" w:rsidRPr="00006566" w:rsidRDefault="00B21CF4" w:rsidP="00B21CF4">
      <w:pPr>
        <w:pStyle w:val="Odstavecseseznamem"/>
        <w:numPr>
          <w:ilvl w:val="0"/>
          <w:numId w:val="4"/>
        </w:numPr>
        <w:contextualSpacing w:val="0"/>
        <w:rPr>
          <w:b/>
          <w:sz w:val="24"/>
          <w:szCs w:val="24"/>
          <w:lang w:eastAsia="cs-CZ"/>
        </w:rPr>
      </w:pPr>
      <w:r w:rsidRPr="00FB0D40">
        <w:rPr>
          <w:sz w:val="24"/>
          <w:szCs w:val="24"/>
          <w:lang w:eastAsia="cs-CZ"/>
        </w:rPr>
        <w:t>8 ks licenčních CPU Tuning Pack + Support na 3 roky</w:t>
      </w:r>
      <w:r>
        <w:rPr>
          <w:sz w:val="24"/>
          <w:szCs w:val="24"/>
          <w:lang w:eastAsia="cs-CZ"/>
        </w:rPr>
        <w:t>.</w:t>
      </w:r>
    </w:p>
    <w:p w:rsidR="00B21CF4" w:rsidRDefault="00B21CF4" w:rsidP="00B21CF4">
      <w:pPr>
        <w:pStyle w:val="Odstavecseseznamem"/>
        <w:numPr>
          <w:ilvl w:val="1"/>
          <w:numId w:val="3"/>
        </w:numPr>
        <w:contextualSpacing w:val="0"/>
        <w:rPr>
          <w:b/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 xml:space="preserve">Nákup </w:t>
      </w:r>
      <w:r w:rsidRPr="003D7296">
        <w:rPr>
          <w:b/>
          <w:sz w:val="24"/>
          <w:szCs w:val="24"/>
          <w:lang w:eastAsia="cs-CZ"/>
        </w:rPr>
        <w:t>časově omezených licencí na 1 rok</w:t>
      </w:r>
    </w:p>
    <w:p w:rsidR="00B21CF4" w:rsidRPr="003D7296" w:rsidRDefault="00B21CF4" w:rsidP="00B21CF4">
      <w:pPr>
        <w:pStyle w:val="Odstavecseseznamem"/>
        <w:numPr>
          <w:ilvl w:val="0"/>
          <w:numId w:val="5"/>
        </w:numPr>
        <w:ind w:left="567" w:hanging="425"/>
        <w:contextualSpacing w:val="0"/>
        <w:rPr>
          <w:b/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2 </w:t>
      </w:r>
      <w:r w:rsidRPr="003D7296">
        <w:rPr>
          <w:sz w:val="24"/>
          <w:szCs w:val="24"/>
          <w:lang w:eastAsia="cs-CZ"/>
        </w:rPr>
        <w:t>ks licenčních CPU Oracle Database Enterprise Edition + Support na 1 rok</w:t>
      </w:r>
      <w:r>
        <w:rPr>
          <w:sz w:val="24"/>
          <w:szCs w:val="24"/>
          <w:lang w:eastAsia="cs-CZ"/>
        </w:rPr>
        <w:t>.</w:t>
      </w:r>
    </w:p>
    <w:p w:rsidR="00B21CF4" w:rsidRDefault="00B21CF4" w:rsidP="00B21CF4">
      <w:pPr>
        <w:pStyle w:val="Odstavecseseznamem"/>
        <w:numPr>
          <w:ilvl w:val="1"/>
          <w:numId w:val="3"/>
        </w:numPr>
        <w:contextualSpacing w:val="0"/>
        <w:rPr>
          <w:b/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 xml:space="preserve">Nákup </w:t>
      </w:r>
      <w:r w:rsidRPr="001176AF">
        <w:rPr>
          <w:b/>
          <w:sz w:val="24"/>
          <w:szCs w:val="24"/>
          <w:lang w:eastAsia="cs-CZ"/>
        </w:rPr>
        <w:t>primární lokality</w:t>
      </w:r>
    </w:p>
    <w:p w:rsidR="00B21CF4" w:rsidRDefault="00B21CF4" w:rsidP="00B21CF4">
      <w:pPr>
        <w:pStyle w:val="Odstavecseseznamem"/>
        <w:numPr>
          <w:ilvl w:val="0"/>
          <w:numId w:val="6"/>
        </w:numPr>
        <w:ind w:left="567" w:hanging="425"/>
        <w:contextualSpacing w:val="0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v</w:t>
      </w:r>
      <w:r w:rsidRPr="00405CBA">
        <w:rPr>
          <w:sz w:val="24"/>
          <w:szCs w:val="24"/>
          <w:lang w:eastAsia="cs-CZ"/>
        </w:rPr>
        <w:t>iz</w:t>
      </w:r>
      <w:r>
        <w:rPr>
          <w:sz w:val="24"/>
          <w:szCs w:val="24"/>
          <w:lang w:eastAsia="cs-CZ"/>
        </w:rPr>
        <w:t xml:space="preserve"> Příloha č. 1 Zadávací dokumentace – Specifikace prostředí, tvořící její nedílnou součást, + Support na 3 roky;</w:t>
      </w:r>
    </w:p>
    <w:p w:rsidR="00B21CF4" w:rsidRDefault="00B21CF4" w:rsidP="00B21CF4">
      <w:pPr>
        <w:pStyle w:val="Odstavecseseznamem"/>
        <w:numPr>
          <w:ilvl w:val="0"/>
          <w:numId w:val="6"/>
        </w:numPr>
        <w:ind w:left="567" w:hanging="425"/>
        <w:contextualSpacing w:val="0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předplatné </w:t>
      </w:r>
      <w:r w:rsidRPr="00AA40D8">
        <w:rPr>
          <w:sz w:val="24"/>
          <w:szCs w:val="24"/>
          <w:lang w:eastAsia="cs-CZ"/>
        </w:rPr>
        <w:t xml:space="preserve">pro službu ponechání hardwaru při opravě </w:t>
      </w:r>
      <w:r>
        <w:rPr>
          <w:sz w:val="24"/>
          <w:szCs w:val="24"/>
          <w:lang w:eastAsia="cs-CZ"/>
        </w:rPr>
        <w:t>zadavateli</w:t>
      </w:r>
      <w:r w:rsidRPr="00AA40D8">
        <w:rPr>
          <w:sz w:val="24"/>
          <w:szCs w:val="24"/>
          <w:lang w:eastAsia="cs-CZ"/>
        </w:rPr>
        <w:t xml:space="preserve"> na 3 roky</w:t>
      </w:r>
      <w:r>
        <w:rPr>
          <w:sz w:val="24"/>
          <w:szCs w:val="24"/>
          <w:lang w:eastAsia="cs-CZ"/>
        </w:rPr>
        <w:t>.</w:t>
      </w:r>
    </w:p>
    <w:p w:rsidR="00B21CF4" w:rsidRDefault="00B21CF4" w:rsidP="00B21CF4">
      <w:pPr>
        <w:pStyle w:val="Odstavecseseznamem"/>
        <w:numPr>
          <w:ilvl w:val="1"/>
          <w:numId w:val="3"/>
        </w:numPr>
        <w:contextualSpacing w:val="0"/>
        <w:rPr>
          <w:b/>
          <w:sz w:val="24"/>
          <w:szCs w:val="24"/>
          <w:lang w:eastAsia="cs-CZ"/>
        </w:rPr>
      </w:pPr>
      <w:r w:rsidRPr="00275B05">
        <w:rPr>
          <w:b/>
          <w:sz w:val="24"/>
          <w:szCs w:val="24"/>
          <w:lang w:eastAsia="cs-CZ"/>
        </w:rPr>
        <w:t>Záložní lokalita – předplatné na 1 rok</w:t>
      </w:r>
    </w:p>
    <w:p w:rsidR="00B21CF4" w:rsidRPr="00703613" w:rsidRDefault="00B21CF4" w:rsidP="00B21CF4">
      <w:pPr>
        <w:pStyle w:val="Odstavecseseznamem"/>
        <w:numPr>
          <w:ilvl w:val="0"/>
          <w:numId w:val="7"/>
        </w:numPr>
        <w:ind w:left="567" w:hanging="425"/>
        <w:contextualSpacing w:val="0"/>
        <w:rPr>
          <w:b/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Oracle </w:t>
      </w:r>
      <w:r w:rsidRPr="009A3619">
        <w:rPr>
          <w:sz w:val="24"/>
          <w:szCs w:val="24"/>
          <w:lang w:eastAsia="cs-CZ"/>
        </w:rPr>
        <w:t xml:space="preserve">Database Enterprise Cloud Service (4TB diskového prostoru, 2x OCPU). Kapacitu i výpočetní výkon bude možné podle potřeby elasticky </w:t>
      </w:r>
      <w:r w:rsidRPr="00703613">
        <w:rPr>
          <w:sz w:val="24"/>
          <w:szCs w:val="24"/>
          <w:lang w:eastAsia="cs-CZ"/>
        </w:rPr>
        <w:t xml:space="preserve">navyšovat. </w:t>
      </w:r>
      <w:r w:rsidRPr="00703613">
        <w:rPr>
          <w:b/>
          <w:i/>
          <w:sz w:val="24"/>
          <w:szCs w:val="24"/>
          <w:lang w:eastAsia="cs-CZ"/>
        </w:rPr>
        <w:t xml:space="preserve">V rámci </w:t>
      </w:r>
      <w:r w:rsidR="00D27B55">
        <w:rPr>
          <w:b/>
          <w:i/>
          <w:sz w:val="24"/>
          <w:szCs w:val="24"/>
          <w:lang w:eastAsia="cs-CZ"/>
        </w:rPr>
        <w:t>této cenové</w:t>
      </w:r>
      <w:r w:rsidRPr="00703613">
        <w:rPr>
          <w:b/>
          <w:i/>
          <w:sz w:val="24"/>
          <w:szCs w:val="24"/>
          <w:lang w:eastAsia="cs-CZ"/>
        </w:rPr>
        <w:t xml:space="preserve"> nabídky požaduje zadavatel uvést jednotkové ceny na rok odděleně, tedy za 4TB diskového prostoru a 2x OCPU</w:t>
      </w:r>
      <w:r w:rsidRPr="00703613">
        <w:rPr>
          <w:sz w:val="24"/>
          <w:szCs w:val="24"/>
          <w:lang w:eastAsia="cs-CZ"/>
        </w:rPr>
        <w:t>;</w:t>
      </w:r>
    </w:p>
    <w:p w:rsidR="00B21CF4" w:rsidRPr="00703613" w:rsidRDefault="00B21CF4" w:rsidP="00B21CF4">
      <w:pPr>
        <w:pStyle w:val="Odstavecseseznamem"/>
        <w:numPr>
          <w:ilvl w:val="0"/>
          <w:numId w:val="7"/>
        </w:numPr>
        <w:ind w:left="567" w:hanging="425"/>
        <w:contextualSpacing w:val="0"/>
        <w:rPr>
          <w:sz w:val="24"/>
          <w:szCs w:val="24"/>
          <w:lang w:eastAsia="cs-CZ"/>
        </w:rPr>
      </w:pPr>
      <w:r w:rsidRPr="00703613">
        <w:rPr>
          <w:sz w:val="24"/>
          <w:szCs w:val="24"/>
          <w:lang w:eastAsia="cs-CZ"/>
        </w:rPr>
        <w:t xml:space="preserve">Oracle Java Cloud Service – Enterprise Edition (12GHz+hyper threading, 30GB paměť, 2TB storage, 50Mbps na serverové straně). </w:t>
      </w:r>
      <w:r w:rsidRPr="00703613">
        <w:rPr>
          <w:b/>
          <w:i/>
          <w:sz w:val="24"/>
          <w:szCs w:val="24"/>
          <w:lang w:eastAsia="cs-CZ"/>
        </w:rPr>
        <w:t xml:space="preserve">V rámci </w:t>
      </w:r>
      <w:r w:rsidR="00D27B55">
        <w:rPr>
          <w:b/>
          <w:i/>
          <w:sz w:val="24"/>
          <w:szCs w:val="24"/>
          <w:lang w:eastAsia="cs-CZ"/>
        </w:rPr>
        <w:t>této cenové</w:t>
      </w:r>
      <w:r w:rsidRPr="00703613">
        <w:rPr>
          <w:b/>
          <w:i/>
          <w:sz w:val="24"/>
          <w:szCs w:val="24"/>
          <w:lang w:eastAsia="cs-CZ"/>
        </w:rPr>
        <w:t xml:space="preserve"> nabídky požaduje zadavatel uvést následující členění:</w:t>
      </w:r>
    </w:p>
    <w:p w:rsidR="00B21CF4" w:rsidRPr="00703613" w:rsidRDefault="00B21CF4" w:rsidP="00B21CF4">
      <w:pPr>
        <w:pStyle w:val="Odstavecseseznamem"/>
        <w:numPr>
          <w:ilvl w:val="1"/>
          <w:numId w:val="8"/>
        </w:numPr>
        <w:ind w:left="1134" w:hanging="283"/>
        <w:contextualSpacing w:val="0"/>
        <w:rPr>
          <w:sz w:val="24"/>
          <w:szCs w:val="24"/>
          <w:lang w:eastAsia="cs-CZ"/>
        </w:rPr>
      </w:pPr>
      <w:r w:rsidRPr="00703613">
        <w:rPr>
          <w:b/>
          <w:sz w:val="24"/>
          <w:szCs w:val="24"/>
          <w:lang w:eastAsia="cs-CZ"/>
        </w:rPr>
        <w:t>1. rok</w:t>
      </w:r>
      <w:r w:rsidRPr="00703613">
        <w:rPr>
          <w:sz w:val="24"/>
          <w:szCs w:val="24"/>
          <w:lang w:eastAsia="cs-CZ"/>
        </w:rPr>
        <w:t xml:space="preserve"> – v režimu "non metered", k faktickému spuštění dojde v průběhu </w:t>
      </w:r>
      <w:r w:rsidRPr="00703613">
        <w:rPr>
          <w:sz w:val="24"/>
          <w:szCs w:val="24"/>
          <w:lang w:eastAsia="cs-CZ"/>
        </w:rPr>
        <w:br/>
        <w:t>6 měsíců od zprovoznění primární lokality na vyzvání;</w:t>
      </w:r>
    </w:p>
    <w:p w:rsidR="00B21CF4" w:rsidRPr="00703613" w:rsidRDefault="00B21CF4" w:rsidP="00B21CF4">
      <w:pPr>
        <w:pStyle w:val="Odstavecseseznamem"/>
        <w:numPr>
          <w:ilvl w:val="1"/>
          <w:numId w:val="8"/>
        </w:numPr>
        <w:ind w:left="1134" w:hanging="283"/>
        <w:contextualSpacing w:val="0"/>
        <w:rPr>
          <w:sz w:val="24"/>
          <w:szCs w:val="24"/>
          <w:lang w:eastAsia="cs-CZ"/>
        </w:rPr>
      </w:pPr>
      <w:r w:rsidRPr="00703613">
        <w:rPr>
          <w:b/>
          <w:sz w:val="24"/>
          <w:szCs w:val="24"/>
          <w:lang w:eastAsia="cs-CZ"/>
        </w:rPr>
        <w:t>2. - n-tý rok</w:t>
      </w:r>
      <w:r w:rsidRPr="00703613">
        <w:rPr>
          <w:sz w:val="24"/>
          <w:szCs w:val="24"/>
          <w:lang w:eastAsia="cs-CZ"/>
        </w:rPr>
        <w:t xml:space="preserve"> – v režimu "metered services", platba jen za skutečný up-time, zadavatelem bude poptáváno až před přechodem, </w:t>
      </w:r>
      <w:r w:rsidRPr="00703613">
        <w:rPr>
          <w:b/>
          <w:i/>
          <w:sz w:val="24"/>
          <w:szCs w:val="24"/>
          <w:lang w:eastAsia="cs-CZ"/>
        </w:rPr>
        <w:t xml:space="preserve">do </w:t>
      </w:r>
      <w:r w:rsidR="00D27B55">
        <w:rPr>
          <w:b/>
          <w:i/>
          <w:sz w:val="24"/>
          <w:szCs w:val="24"/>
          <w:lang w:eastAsia="cs-CZ"/>
        </w:rPr>
        <w:t xml:space="preserve">této </w:t>
      </w:r>
      <w:r w:rsidRPr="00703613">
        <w:rPr>
          <w:b/>
          <w:i/>
          <w:sz w:val="24"/>
          <w:szCs w:val="24"/>
          <w:lang w:eastAsia="cs-CZ"/>
        </w:rPr>
        <w:t>cenové nabídky neuvádět</w:t>
      </w:r>
      <w:r w:rsidRPr="00703613">
        <w:rPr>
          <w:sz w:val="24"/>
          <w:szCs w:val="24"/>
          <w:lang w:eastAsia="cs-CZ"/>
        </w:rPr>
        <w:t>.</w:t>
      </w:r>
    </w:p>
    <w:p w:rsidR="00B21CF4" w:rsidRPr="00703613" w:rsidRDefault="00B21CF4" w:rsidP="00B21CF4">
      <w:pPr>
        <w:pStyle w:val="Odstavecseseznamem"/>
        <w:numPr>
          <w:ilvl w:val="1"/>
          <w:numId w:val="3"/>
        </w:numPr>
        <w:contextualSpacing w:val="0"/>
        <w:rPr>
          <w:b/>
          <w:sz w:val="24"/>
          <w:szCs w:val="24"/>
          <w:lang w:eastAsia="cs-CZ"/>
        </w:rPr>
      </w:pPr>
      <w:r w:rsidRPr="00703613">
        <w:rPr>
          <w:b/>
          <w:sz w:val="24"/>
          <w:szCs w:val="24"/>
          <w:lang w:eastAsia="cs-CZ"/>
        </w:rPr>
        <w:lastRenderedPageBreak/>
        <w:t>Implementace</w:t>
      </w:r>
    </w:p>
    <w:p w:rsidR="00B21CF4" w:rsidRPr="00703613" w:rsidRDefault="00B21CF4" w:rsidP="00B21CF4">
      <w:pPr>
        <w:pStyle w:val="Odstavecseseznamem"/>
        <w:numPr>
          <w:ilvl w:val="0"/>
          <w:numId w:val="9"/>
        </w:numPr>
        <w:ind w:left="567" w:hanging="425"/>
        <w:contextualSpacing w:val="0"/>
        <w:rPr>
          <w:b/>
          <w:sz w:val="24"/>
          <w:szCs w:val="24"/>
          <w:lang w:eastAsia="cs-CZ"/>
        </w:rPr>
      </w:pPr>
      <w:r w:rsidRPr="00703613">
        <w:rPr>
          <w:sz w:val="24"/>
          <w:szCs w:val="24"/>
          <w:lang w:eastAsia="cs-CZ"/>
        </w:rPr>
        <w:t>Návrh architektury a technický projekt pro řešení Hybrid Database Cloud;</w:t>
      </w:r>
    </w:p>
    <w:p w:rsidR="00B21CF4" w:rsidRPr="00703613" w:rsidRDefault="00B21CF4" w:rsidP="00B21CF4">
      <w:pPr>
        <w:pStyle w:val="Odstavecseseznamem"/>
        <w:numPr>
          <w:ilvl w:val="0"/>
          <w:numId w:val="9"/>
        </w:numPr>
        <w:ind w:left="567" w:hanging="425"/>
        <w:contextualSpacing w:val="0"/>
        <w:rPr>
          <w:b/>
          <w:sz w:val="24"/>
          <w:szCs w:val="24"/>
          <w:lang w:eastAsia="cs-CZ"/>
        </w:rPr>
      </w:pPr>
      <w:r w:rsidRPr="00703613">
        <w:rPr>
          <w:sz w:val="24"/>
          <w:szCs w:val="24"/>
          <w:lang w:eastAsia="cs-CZ"/>
        </w:rPr>
        <w:t xml:space="preserve">Konfigurace a integrace databázového prostředí a Database Enterprise Cloud Service; </w:t>
      </w:r>
    </w:p>
    <w:p w:rsidR="00B21CF4" w:rsidRPr="00703613" w:rsidRDefault="00B21CF4" w:rsidP="00B21CF4">
      <w:pPr>
        <w:pStyle w:val="Odstavecseseznamem"/>
        <w:numPr>
          <w:ilvl w:val="0"/>
          <w:numId w:val="9"/>
        </w:numPr>
        <w:ind w:left="567" w:hanging="425"/>
        <w:contextualSpacing w:val="0"/>
        <w:rPr>
          <w:b/>
          <w:sz w:val="24"/>
          <w:szCs w:val="24"/>
          <w:lang w:eastAsia="cs-CZ"/>
        </w:rPr>
      </w:pPr>
      <w:r w:rsidRPr="00703613">
        <w:rPr>
          <w:sz w:val="24"/>
          <w:szCs w:val="24"/>
          <w:lang w:eastAsia="cs-CZ"/>
        </w:rPr>
        <w:t xml:space="preserve">Knowledge transfer formou 3 privátních workshopů (1 workshop = 2 dny pro max. </w:t>
      </w:r>
      <w:r>
        <w:rPr>
          <w:sz w:val="24"/>
          <w:szCs w:val="24"/>
          <w:lang w:eastAsia="cs-CZ"/>
        </w:rPr>
        <w:br/>
      </w:r>
      <w:r w:rsidRPr="00703613">
        <w:rPr>
          <w:sz w:val="24"/>
          <w:szCs w:val="24"/>
          <w:lang w:eastAsia="cs-CZ"/>
        </w:rPr>
        <w:t>10 osob);</w:t>
      </w:r>
    </w:p>
    <w:p w:rsidR="00B21CF4" w:rsidRPr="00703613" w:rsidRDefault="00B21CF4" w:rsidP="00B21CF4">
      <w:pPr>
        <w:pStyle w:val="Odstavecseseznamem"/>
        <w:numPr>
          <w:ilvl w:val="0"/>
          <w:numId w:val="9"/>
        </w:numPr>
        <w:ind w:left="567" w:hanging="425"/>
        <w:contextualSpacing w:val="0"/>
        <w:rPr>
          <w:b/>
          <w:sz w:val="24"/>
          <w:szCs w:val="24"/>
          <w:lang w:eastAsia="cs-CZ"/>
        </w:rPr>
      </w:pPr>
      <w:r w:rsidRPr="00703613">
        <w:rPr>
          <w:sz w:val="24"/>
          <w:szCs w:val="24"/>
          <w:lang w:eastAsia="cs-CZ"/>
        </w:rPr>
        <w:t xml:space="preserve">Migrace databází – dodavatel poskytne na vyžádání po specifikaci požadovaných migrací, možných odstávek apod., </w:t>
      </w:r>
      <w:r w:rsidR="00D27B55">
        <w:rPr>
          <w:b/>
          <w:i/>
          <w:sz w:val="24"/>
          <w:szCs w:val="24"/>
          <w:lang w:eastAsia="cs-CZ"/>
        </w:rPr>
        <w:t>do této cenové</w:t>
      </w:r>
      <w:r w:rsidRPr="00703613">
        <w:rPr>
          <w:b/>
          <w:i/>
          <w:sz w:val="24"/>
          <w:szCs w:val="24"/>
          <w:lang w:eastAsia="cs-CZ"/>
        </w:rPr>
        <w:t xml:space="preserve"> nabídky neuvádět</w:t>
      </w:r>
      <w:r w:rsidRPr="00703613">
        <w:rPr>
          <w:sz w:val="24"/>
          <w:szCs w:val="24"/>
          <w:lang w:eastAsia="cs-CZ"/>
        </w:rPr>
        <w:t>;</w:t>
      </w:r>
    </w:p>
    <w:p w:rsidR="00B21CF4" w:rsidRPr="00D27B55" w:rsidRDefault="00B21CF4" w:rsidP="00B21CF4">
      <w:pPr>
        <w:pStyle w:val="Odstavecseseznamem"/>
        <w:numPr>
          <w:ilvl w:val="0"/>
          <w:numId w:val="9"/>
        </w:numPr>
        <w:spacing w:after="120" w:line="240" w:lineRule="auto"/>
        <w:ind w:left="567" w:hanging="425"/>
        <w:contextualSpacing w:val="0"/>
        <w:rPr>
          <w:b/>
          <w:sz w:val="24"/>
          <w:szCs w:val="24"/>
          <w:lang w:eastAsia="cs-CZ"/>
        </w:rPr>
      </w:pPr>
      <w:r w:rsidRPr="00703613">
        <w:rPr>
          <w:sz w:val="24"/>
          <w:szCs w:val="24"/>
          <w:lang w:eastAsia="cs-CZ"/>
        </w:rPr>
        <w:t xml:space="preserve">Provozní podpora Hybrid Database Cloud – </w:t>
      </w:r>
      <w:r w:rsidR="00D27B55">
        <w:rPr>
          <w:b/>
          <w:i/>
          <w:sz w:val="24"/>
          <w:szCs w:val="24"/>
          <w:lang w:eastAsia="cs-CZ"/>
        </w:rPr>
        <w:t>v rámci této cenové</w:t>
      </w:r>
      <w:r w:rsidRPr="00703613">
        <w:rPr>
          <w:b/>
          <w:i/>
          <w:sz w:val="24"/>
          <w:szCs w:val="24"/>
          <w:lang w:eastAsia="cs-CZ"/>
        </w:rPr>
        <w:t xml:space="preserve"> nabídky </w:t>
      </w:r>
      <w:r w:rsidRPr="00DE3BCB">
        <w:rPr>
          <w:b/>
          <w:i/>
          <w:sz w:val="24"/>
          <w:szCs w:val="24"/>
          <w:lang w:eastAsia="cs-CZ"/>
        </w:rPr>
        <w:t>požaduje zadavatel uvést cenu na 3 roky</w:t>
      </w:r>
    </w:p>
    <w:p w:rsidR="00B21CF4" w:rsidRPr="00703613" w:rsidRDefault="00B21CF4" w:rsidP="00B21CF4">
      <w:pPr>
        <w:pStyle w:val="Odstavecseseznamem"/>
        <w:numPr>
          <w:ilvl w:val="0"/>
          <w:numId w:val="9"/>
        </w:numPr>
        <w:ind w:left="567" w:hanging="425"/>
        <w:contextualSpacing w:val="0"/>
        <w:rPr>
          <w:b/>
          <w:sz w:val="24"/>
          <w:szCs w:val="24"/>
          <w:u w:val="single"/>
          <w:lang w:eastAsia="cs-CZ"/>
        </w:rPr>
      </w:pPr>
      <w:r w:rsidRPr="00703613">
        <w:rPr>
          <w:sz w:val="24"/>
          <w:szCs w:val="24"/>
          <w:lang w:eastAsia="cs-CZ"/>
        </w:rPr>
        <w:t>Součástí implementace zadavatel požaduje dodávku v rozloženém stavu (pokud řešení přesahuje průchodný rozměr 190x80) a kompletaci na místě, neboť je zde dispoziční omezení servrovny.</w:t>
      </w:r>
    </w:p>
    <w:p w:rsidR="00B21CF4" w:rsidRPr="000C13FD" w:rsidRDefault="00B21CF4" w:rsidP="00B21CF4">
      <w:pPr>
        <w:pStyle w:val="Odstavecseseznamem"/>
        <w:spacing w:after="0"/>
        <w:ind w:left="142"/>
        <w:rPr>
          <w:sz w:val="32"/>
          <w:szCs w:val="32"/>
          <w:lang w:eastAsia="cs-CZ"/>
        </w:rPr>
      </w:pPr>
    </w:p>
    <w:p w:rsidR="00B21CF4" w:rsidRPr="00070277" w:rsidRDefault="00D27B55" w:rsidP="00B21CF4">
      <w:pPr>
        <w:pStyle w:val="Odstavecseseznamem"/>
        <w:spacing w:after="0"/>
        <w:ind w:left="142"/>
        <w:rPr>
          <w:sz w:val="24"/>
          <w:szCs w:val="24"/>
          <w:lang w:eastAsia="cs-CZ"/>
        </w:rPr>
      </w:pPr>
      <w:r w:rsidRPr="00070277">
        <w:rPr>
          <w:b/>
          <w:sz w:val="24"/>
          <w:szCs w:val="24"/>
          <w:lang w:eastAsia="cs-CZ"/>
        </w:rPr>
        <w:t>Tuto cenovou</w:t>
      </w:r>
      <w:r w:rsidR="00B21CF4" w:rsidRPr="00070277">
        <w:rPr>
          <w:b/>
          <w:sz w:val="24"/>
          <w:szCs w:val="24"/>
          <w:lang w:eastAsia="cs-CZ"/>
        </w:rPr>
        <w:t xml:space="preserve"> nabídku požaduje zadavatel zpracovat ve výše uvedené struktuře (dle</w:t>
      </w:r>
      <w:r w:rsidRPr="00070277">
        <w:rPr>
          <w:b/>
          <w:sz w:val="24"/>
          <w:szCs w:val="24"/>
          <w:lang w:eastAsia="cs-CZ"/>
        </w:rPr>
        <w:t xml:space="preserve"> čl. 1.1 až 1.5</w:t>
      </w:r>
      <w:r w:rsidR="00B21CF4" w:rsidRPr="00070277">
        <w:rPr>
          <w:b/>
          <w:sz w:val="24"/>
          <w:szCs w:val="24"/>
          <w:lang w:eastAsia="cs-CZ"/>
        </w:rPr>
        <w:t>) s následným členěním</w:t>
      </w:r>
      <w:r w:rsidR="00B21CF4" w:rsidRPr="00070277">
        <w:rPr>
          <w:sz w:val="24"/>
          <w:szCs w:val="24"/>
          <w:lang w:eastAsia="cs-CZ"/>
        </w:rPr>
        <w:t>,</w:t>
      </w:r>
      <w:r w:rsidR="00B21CF4" w:rsidRPr="00070277">
        <w:rPr>
          <w:b/>
          <w:sz w:val="24"/>
          <w:szCs w:val="24"/>
          <w:lang w:eastAsia="cs-CZ"/>
        </w:rPr>
        <w:t xml:space="preserve"> </w:t>
      </w:r>
      <w:r w:rsidR="00B21CF4" w:rsidRPr="00070277">
        <w:rPr>
          <w:sz w:val="24"/>
          <w:szCs w:val="24"/>
          <w:lang w:eastAsia="cs-CZ"/>
        </w:rPr>
        <w:t>např. pro položku uvedenou v čl. 1.1 písm. a) 8 ks licenčních CPU Partitioning + Support na 3 roky – následovně:</w:t>
      </w:r>
    </w:p>
    <w:p w:rsidR="00B21CF4" w:rsidRPr="00070277" w:rsidRDefault="00B21CF4" w:rsidP="00B21CF4">
      <w:pPr>
        <w:pStyle w:val="Odstavecseseznamem"/>
        <w:numPr>
          <w:ilvl w:val="1"/>
          <w:numId w:val="10"/>
        </w:numPr>
        <w:spacing w:before="120" w:after="0" w:line="240" w:lineRule="auto"/>
        <w:ind w:left="567" w:hanging="357"/>
        <w:contextualSpacing w:val="0"/>
        <w:rPr>
          <w:sz w:val="24"/>
          <w:szCs w:val="24"/>
          <w:lang w:eastAsia="cs-CZ"/>
        </w:rPr>
      </w:pPr>
      <w:r w:rsidRPr="00070277">
        <w:rPr>
          <w:sz w:val="24"/>
          <w:szCs w:val="24"/>
          <w:lang w:eastAsia="cs-CZ"/>
        </w:rPr>
        <w:t>a)* licence CPU Partitioning………jednotková cena/ks……ks……celková cena</w:t>
      </w:r>
    </w:p>
    <w:p w:rsidR="00B21CF4" w:rsidRPr="00070277" w:rsidRDefault="00B21CF4" w:rsidP="00B21CF4">
      <w:pPr>
        <w:pStyle w:val="Odstavecseseznamem"/>
        <w:spacing w:after="0" w:line="240" w:lineRule="auto"/>
        <w:ind w:left="142"/>
        <w:rPr>
          <w:sz w:val="24"/>
          <w:szCs w:val="24"/>
          <w:lang w:eastAsia="cs-CZ"/>
        </w:rPr>
      </w:pPr>
      <w:r w:rsidRPr="00070277">
        <w:rPr>
          <w:sz w:val="24"/>
          <w:szCs w:val="24"/>
          <w:lang w:eastAsia="cs-CZ"/>
        </w:rPr>
        <w:tab/>
      </w:r>
      <w:r w:rsidR="00070277">
        <w:rPr>
          <w:sz w:val="24"/>
          <w:szCs w:val="24"/>
          <w:lang w:eastAsia="cs-CZ"/>
        </w:rPr>
        <w:t xml:space="preserve"> </w:t>
      </w:r>
      <w:r w:rsidRPr="00070277">
        <w:rPr>
          <w:sz w:val="24"/>
          <w:szCs w:val="24"/>
          <w:lang w:eastAsia="cs-CZ"/>
        </w:rPr>
        <w:t>* CPU Partitioning Support……</w:t>
      </w:r>
      <w:r w:rsidR="00070277">
        <w:rPr>
          <w:sz w:val="24"/>
          <w:szCs w:val="24"/>
          <w:lang w:eastAsia="cs-CZ"/>
        </w:rPr>
        <w:t>.</w:t>
      </w:r>
      <w:r w:rsidRPr="00070277">
        <w:rPr>
          <w:sz w:val="24"/>
          <w:szCs w:val="24"/>
          <w:lang w:eastAsia="cs-CZ"/>
        </w:rPr>
        <w:t>jednotková cena/rok……rok…..celková cena</w:t>
      </w:r>
    </w:p>
    <w:p w:rsidR="00B21CF4" w:rsidRPr="00070277" w:rsidRDefault="00B21CF4" w:rsidP="00B21CF4">
      <w:pPr>
        <w:pStyle w:val="Odstavecseseznamem"/>
        <w:spacing w:after="0" w:line="240" w:lineRule="auto"/>
        <w:ind w:left="142"/>
        <w:rPr>
          <w:b/>
          <w:sz w:val="20"/>
          <w:szCs w:val="20"/>
          <w:lang w:eastAsia="cs-CZ"/>
        </w:rPr>
      </w:pPr>
    </w:p>
    <w:p w:rsidR="000C13FD" w:rsidRPr="00070277" w:rsidRDefault="000C13FD" w:rsidP="00B21CF4">
      <w:pPr>
        <w:pStyle w:val="Odstavecseseznamem"/>
        <w:spacing w:after="0" w:line="240" w:lineRule="auto"/>
        <w:ind w:left="142"/>
        <w:rPr>
          <w:b/>
          <w:sz w:val="24"/>
          <w:szCs w:val="24"/>
          <w:lang w:eastAsia="cs-CZ"/>
        </w:rPr>
      </w:pPr>
    </w:p>
    <w:p w:rsidR="00B21CF4" w:rsidRPr="00070277" w:rsidRDefault="00B21CF4" w:rsidP="00B21CF4">
      <w:pPr>
        <w:pStyle w:val="Odstavecseseznamem"/>
        <w:spacing w:after="0" w:line="240" w:lineRule="auto"/>
        <w:ind w:left="142"/>
        <w:rPr>
          <w:b/>
          <w:sz w:val="24"/>
          <w:szCs w:val="24"/>
          <w:lang w:eastAsia="cs-CZ"/>
        </w:rPr>
      </w:pPr>
      <w:r w:rsidRPr="00070277">
        <w:rPr>
          <w:b/>
          <w:sz w:val="24"/>
          <w:szCs w:val="24"/>
          <w:lang w:eastAsia="cs-CZ"/>
        </w:rPr>
        <w:t xml:space="preserve">Do </w:t>
      </w:r>
      <w:r w:rsidR="000C13FD" w:rsidRPr="00070277">
        <w:rPr>
          <w:b/>
          <w:sz w:val="24"/>
          <w:szCs w:val="24"/>
          <w:lang w:eastAsia="cs-CZ"/>
        </w:rPr>
        <w:t xml:space="preserve">této </w:t>
      </w:r>
      <w:r w:rsidRPr="00070277">
        <w:rPr>
          <w:b/>
          <w:sz w:val="24"/>
          <w:szCs w:val="24"/>
          <w:lang w:eastAsia="cs-CZ"/>
        </w:rPr>
        <w:t xml:space="preserve">cenové nabídky zadavatel požaduje </w:t>
      </w:r>
      <w:r w:rsidRPr="00070277">
        <w:rPr>
          <w:b/>
          <w:sz w:val="24"/>
          <w:szCs w:val="24"/>
          <w:u w:val="single"/>
          <w:lang w:eastAsia="cs-CZ"/>
        </w:rPr>
        <w:t>neuvádět následující položky</w:t>
      </w:r>
      <w:r w:rsidRPr="00070277">
        <w:rPr>
          <w:b/>
          <w:sz w:val="24"/>
          <w:szCs w:val="24"/>
          <w:lang w:eastAsia="cs-CZ"/>
        </w:rPr>
        <w:t>:</w:t>
      </w:r>
    </w:p>
    <w:p w:rsidR="00B21CF4" w:rsidRPr="00070277" w:rsidRDefault="00B21CF4" w:rsidP="00B21CF4">
      <w:pPr>
        <w:pStyle w:val="Odstavecseseznamem"/>
        <w:numPr>
          <w:ilvl w:val="0"/>
          <w:numId w:val="11"/>
        </w:numPr>
        <w:spacing w:before="120" w:after="0" w:line="240" w:lineRule="auto"/>
        <w:ind w:left="567" w:hanging="283"/>
        <w:contextualSpacing w:val="0"/>
        <w:rPr>
          <w:sz w:val="24"/>
          <w:szCs w:val="24"/>
          <w:lang w:eastAsia="cs-CZ"/>
        </w:rPr>
      </w:pPr>
      <w:r w:rsidRPr="00070277">
        <w:rPr>
          <w:b/>
          <w:sz w:val="24"/>
          <w:szCs w:val="24"/>
          <w:lang w:eastAsia="cs-CZ"/>
        </w:rPr>
        <w:t>položku uvedenou v čl. 1.4 písm. b) bod 2.;</w:t>
      </w:r>
    </w:p>
    <w:p w:rsidR="00B21CF4" w:rsidRPr="00070277" w:rsidRDefault="00B21CF4" w:rsidP="00B21CF4">
      <w:pPr>
        <w:pStyle w:val="Odstavecseseznamem"/>
        <w:numPr>
          <w:ilvl w:val="0"/>
          <w:numId w:val="11"/>
        </w:numPr>
        <w:spacing w:before="120" w:after="0" w:line="240" w:lineRule="auto"/>
        <w:ind w:left="567" w:hanging="283"/>
        <w:contextualSpacing w:val="0"/>
        <w:rPr>
          <w:sz w:val="24"/>
          <w:szCs w:val="24"/>
          <w:lang w:eastAsia="cs-CZ"/>
        </w:rPr>
      </w:pPr>
      <w:r w:rsidRPr="00070277">
        <w:rPr>
          <w:b/>
          <w:sz w:val="24"/>
          <w:szCs w:val="24"/>
          <w:lang w:eastAsia="cs-CZ"/>
        </w:rPr>
        <w:t>položku uvedenou v čl. 1.5 písm. d).</w:t>
      </w:r>
    </w:p>
    <w:p w:rsidR="00B21CF4" w:rsidRPr="00070277" w:rsidRDefault="00B21CF4" w:rsidP="000454CE">
      <w:pPr>
        <w:spacing w:after="0"/>
        <w:rPr>
          <w:sz w:val="40"/>
          <w:szCs w:val="40"/>
          <w:u w:val="single"/>
        </w:rPr>
      </w:pPr>
    </w:p>
    <w:p w:rsidR="000454CE" w:rsidRPr="00545AF9" w:rsidRDefault="000454CE" w:rsidP="000454CE">
      <w:pPr>
        <w:spacing w:after="0"/>
        <w:rPr>
          <w:sz w:val="24"/>
          <w:szCs w:val="24"/>
          <w:u w:val="single"/>
        </w:rPr>
      </w:pPr>
    </w:p>
    <w:tbl>
      <w:tblPr>
        <w:tblW w:w="80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44"/>
        <w:gridCol w:w="3384"/>
      </w:tblGrid>
      <w:tr w:rsidR="000454CE" w:rsidRPr="00545AF9" w:rsidTr="00767386">
        <w:trPr>
          <w:trHeight w:val="834"/>
          <w:jc w:val="center"/>
        </w:trPr>
        <w:tc>
          <w:tcPr>
            <w:tcW w:w="8028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B6DDE8"/>
            <w:vAlign w:val="center"/>
          </w:tcPr>
          <w:p w:rsidR="000454CE" w:rsidRPr="00545AF9" w:rsidRDefault="000454CE" w:rsidP="00767386">
            <w:pPr>
              <w:pStyle w:val="Seznamsodrkami2"/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00545AF9">
              <w:rPr>
                <w:b/>
                <w:sz w:val="22"/>
                <w:szCs w:val="22"/>
              </w:rPr>
              <w:t>CELKOVÁ NABÍDKOVÁ CENA</w:t>
            </w:r>
          </w:p>
        </w:tc>
      </w:tr>
      <w:tr w:rsidR="000454CE" w:rsidRPr="00545AF9" w:rsidTr="00767386">
        <w:trPr>
          <w:trHeight w:val="804"/>
          <w:jc w:val="center"/>
        </w:trPr>
        <w:tc>
          <w:tcPr>
            <w:tcW w:w="4644" w:type="dxa"/>
            <w:tcBorders>
              <w:top w:val="double" w:sz="4" w:space="0" w:color="auto"/>
            </w:tcBorders>
            <w:vAlign w:val="center"/>
          </w:tcPr>
          <w:p w:rsidR="00764F04" w:rsidRPr="00764F04" w:rsidRDefault="000454CE" w:rsidP="00764F04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764F04">
              <w:rPr>
                <w:rFonts w:eastAsia="Times New Roman"/>
                <w:b/>
                <w:color w:val="000000"/>
                <w:lang w:eastAsia="cs-CZ"/>
              </w:rPr>
              <w:t>Celková nabídková cena bez DPH (v CZK)</w:t>
            </w:r>
          </w:p>
        </w:tc>
        <w:tc>
          <w:tcPr>
            <w:tcW w:w="3384" w:type="dxa"/>
            <w:tcBorders>
              <w:top w:val="double" w:sz="4" w:space="0" w:color="auto"/>
            </w:tcBorders>
            <w:vAlign w:val="center"/>
          </w:tcPr>
          <w:p w:rsidR="000454CE" w:rsidRPr="00545AF9" w:rsidRDefault="000454CE" w:rsidP="00767386">
            <w:pPr>
              <w:pStyle w:val="Seznamsodrkami2"/>
              <w:widowControl w:val="0"/>
              <w:spacing w:line="240" w:lineRule="auto"/>
              <w:jc w:val="left"/>
              <w:rPr>
                <w:b/>
                <w:sz w:val="14"/>
                <w:szCs w:val="14"/>
              </w:rPr>
            </w:pPr>
          </w:p>
        </w:tc>
      </w:tr>
      <w:tr w:rsidR="000454CE" w:rsidRPr="00545AF9" w:rsidTr="00767386">
        <w:trPr>
          <w:trHeight w:val="845"/>
          <w:jc w:val="center"/>
        </w:trPr>
        <w:tc>
          <w:tcPr>
            <w:tcW w:w="4644" w:type="dxa"/>
            <w:vAlign w:val="center"/>
          </w:tcPr>
          <w:p w:rsidR="000454CE" w:rsidRPr="00764F04" w:rsidRDefault="000454CE" w:rsidP="0076738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764F04">
              <w:rPr>
                <w:rFonts w:eastAsia="Times New Roman"/>
                <w:b/>
                <w:color w:val="000000"/>
                <w:lang w:eastAsia="cs-CZ"/>
              </w:rPr>
              <w:t>Sazba DPH, která se vztahuje k nabídkové ceně (v %)</w:t>
            </w:r>
          </w:p>
        </w:tc>
        <w:tc>
          <w:tcPr>
            <w:tcW w:w="3384" w:type="dxa"/>
            <w:vAlign w:val="center"/>
          </w:tcPr>
          <w:p w:rsidR="000454CE" w:rsidRPr="00545AF9" w:rsidRDefault="000454CE" w:rsidP="00767386">
            <w:pPr>
              <w:pStyle w:val="BodySingle"/>
              <w:widowControl w:val="0"/>
              <w:spacing w:after="80" w:line="240" w:lineRule="auto"/>
              <w:jc w:val="left"/>
              <w:rPr>
                <w:sz w:val="14"/>
                <w:szCs w:val="14"/>
                <w:lang w:val="cs-CZ" w:eastAsia="cs-CZ"/>
              </w:rPr>
            </w:pPr>
          </w:p>
        </w:tc>
      </w:tr>
      <w:tr w:rsidR="000454CE" w:rsidRPr="00545AF9" w:rsidTr="00767386">
        <w:trPr>
          <w:trHeight w:val="829"/>
          <w:jc w:val="center"/>
        </w:trPr>
        <w:tc>
          <w:tcPr>
            <w:tcW w:w="4644" w:type="dxa"/>
            <w:vAlign w:val="center"/>
          </w:tcPr>
          <w:p w:rsidR="000454CE" w:rsidRPr="00764F04" w:rsidRDefault="000454CE" w:rsidP="0076738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764F04">
              <w:rPr>
                <w:rFonts w:eastAsia="Times New Roman"/>
                <w:b/>
                <w:color w:val="000000"/>
                <w:lang w:eastAsia="cs-CZ"/>
              </w:rPr>
              <w:t>Výše DPH (v CZK)</w:t>
            </w:r>
          </w:p>
        </w:tc>
        <w:tc>
          <w:tcPr>
            <w:tcW w:w="3384" w:type="dxa"/>
            <w:vAlign w:val="center"/>
          </w:tcPr>
          <w:p w:rsidR="000454CE" w:rsidRPr="00545AF9" w:rsidRDefault="000454CE" w:rsidP="00767386">
            <w:pPr>
              <w:pStyle w:val="BodySingle"/>
              <w:widowControl w:val="0"/>
              <w:spacing w:after="80" w:line="240" w:lineRule="auto"/>
              <w:jc w:val="left"/>
              <w:rPr>
                <w:sz w:val="14"/>
                <w:szCs w:val="14"/>
                <w:lang w:val="cs-CZ" w:eastAsia="cs-CZ"/>
              </w:rPr>
            </w:pPr>
          </w:p>
        </w:tc>
      </w:tr>
      <w:tr w:rsidR="000454CE" w:rsidRPr="00545AF9" w:rsidTr="00767386">
        <w:trPr>
          <w:trHeight w:val="841"/>
          <w:jc w:val="center"/>
        </w:trPr>
        <w:tc>
          <w:tcPr>
            <w:tcW w:w="4644" w:type="dxa"/>
            <w:vAlign w:val="center"/>
          </w:tcPr>
          <w:p w:rsidR="000454CE" w:rsidRPr="00764F04" w:rsidRDefault="000454CE" w:rsidP="00767386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 w:rsidRPr="00764F04">
              <w:rPr>
                <w:rFonts w:eastAsia="Times New Roman"/>
                <w:b/>
                <w:color w:val="000000"/>
                <w:lang w:eastAsia="cs-CZ"/>
              </w:rPr>
              <w:t>Celková nabídková cena s DPH (v CZK)</w:t>
            </w:r>
          </w:p>
        </w:tc>
        <w:tc>
          <w:tcPr>
            <w:tcW w:w="3384" w:type="dxa"/>
            <w:vAlign w:val="center"/>
          </w:tcPr>
          <w:p w:rsidR="000454CE" w:rsidRPr="00545AF9" w:rsidRDefault="000454CE" w:rsidP="00767386">
            <w:pPr>
              <w:pStyle w:val="BodySingle"/>
              <w:widowControl w:val="0"/>
              <w:spacing w:after="80" w:line="240" w:lineRule="auto"/>
              <w:jc w:val="left"/>
              <w:rPr>
                <w:sz w:val="14"/>
                <w:szCs w:val="14"/>
                <w:lang w:val="cs-CZ" w:eastAsia="cs-CZ"/>
              </w:rPr>
            </w:pPr>
          </w:p>
        </w:tc>
      </w:tr>
    </w:tbl>
    <w:p w:rsidR="00222E51" w:rsidRDefault="00222E51"/>
    <w:sectPr w:rsidR="00222E51" w:rsidSect="009F4C90">
      <w:pgSz w:w="11907" w:h="16839" w:code="9"/>
      <w:pgMar w:top="1134" w:right="1134" w:bottom="136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220C"/>
    <w:multiLevelType w:val="hybridMultilevel"/>
    <w:tmpl w:val="A01E18C2"/>
    <w:lvl w:ilvl="0" w:tplc="1B9C881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18F312B"/>
    <w:multiLevelType w:val="hybridMultilevel"/>
    <w:tmpl w:val="E1B469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AE698A4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F56ED1"/>
    <w:multiLevelType w:val="hybridMultilevel"/>
    <w:tmpl w:val="32206D62"/>
    <w:lvl w:ilvl="0" w:tplc="BF0A8434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EF63C0"/>
    <w:multiLevelType w:val="hybridMultilevel"/>
    <w:tmpl w:val="A10E3C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C2CDF"/>
    <w:multiLevelType w:val="hybridMultilevel"/>
    <w:tmpl w:val="63C604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85EFE"/>
    <w:multiLevelType w:val="hybridMultilevel"/>
    <w:tmpl w:val="E2E2746C"/>
    <w:lvl w:ilvl="0" w:tplc="C9FED47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00FB2"/>
    <w:multiLevelType w:val="multilevel"/>
    <w:tmpl w:val="875437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57646272"/>
    <w:multiLevelType w:val="hybridMultilevel"/>
    <w:tmpl w:val="F0AA4D5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2F51475"/>
    <w:multiLevelType w:val="hybridMultilevel"/>
    <w:tmpl w:val="FAE0F2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4124A"/>
    <w:multiLevelType w:val="hybridMultilevel"/>
    <w:tmpl w:val="34C24510"/>
    <w:lvl w:ilvl="0" w:tplc="CD34C6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DBCCA4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DF3E98"/>
    <w:multiLevelType w:val="multilevel"/>
    <w:tmpl w:val="93943C78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CE"/>
    <w:rsid w:val="000454CE"/>
    <w:rsid w:val="00070277"/>
    <w:rsid w:val="000C13FD"/>
    <w:rsid w:val="00222E51"/>
    <w:rsid w:val="00750B98"/>
    <w:rsid w:val="00764F04"/>
    <w:rsid w:val="00825FBE"/>
    <w:rsid w:val="00924757"/>
    <w:rsid w:val="009F4C90"/>
    <w:rsid w:val="00B21CF4"/>
    <w:rsid w:val="00C17A2A"/>
    <w:rsid w:val="00C87426"/>
    <w:rsid w:val="00D27B55"/>
    <w:rsid w:val="00E5504E"/>
    <w:rsid w:val="00EC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54CE"/>
    <w:pPr>
      <w:jc w:val="both"/>
    </w:pPr>
    <w:rPr>
      <w:rFonts w:ascii="Times New Roman" w:eastAsia="Calibri" w:hAnsi="Times New Roman" w:cs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C17A2A"/>
    <w:pPr>
      <w:keepNext/>
      <w:keepLines/>
      <w:spacing w:before="480" w:after="120"/>
      <w:outlineLvl w:val="0"/>
    </w:pPr>
    <w:rPr>
      <w:rFonts w:ascii="Arial" w:hAnsi="Arial" w:cs="Arial"/>
      <w:b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17A2A"/>
    <w:rPr>
      <w:rFonts w:ascii="Arial" w:eastAsia="Calibri" w:hAnsi="Arial" w:cs="Arial"/>
      <w:b/>
      <w:sz w:val="28"/>
      <w:szCs w:val="24"/>
      <w:lang w:eastAsia="cs-CZ"/>
    </w:rPr>
  </w:style>
  <w:style w:type="paragraph" w:customStyle="1" w:styleId="BodySingle">
    <w:name w:val="Body Single"/>
    <w:basedOn w:val="Zkladntext"/>
    <w:rsid w:val="000454CE"/>
    <w:pPr>
      <w:spacing w:before="80" w:line="240" w:lineRule="exact"/>
    </w:pPr>
    <w:rPr>
      <w:rFonts w:eastAsia="Times New Roman"/>
      <w:sz w:val="24"/>
      <w:szCs w:val="16"/>
      <w:lang w:val="x-none" w:eastAsia="x-none"/>
    </w:rPr>
  </w:style>
  <w:style w:type="paragraph" w:styleId="Seznamsodrkami2">
    <w:name w:val="List Bullet 2"/>
    <w:basedOn w:val="Normln"/>
    <w:semiHidden/>
    <w:rsid w:val="000454CE"/>
    <w:pPr>
      <w:spacing w:before="60" w:after="60" w:line="240" w:lineRule="exact"/>
    </w:pPr>
    <w:rPr>
      <w:rFonts w:eastAsia="Times New Roman"/>
      <w:sz w:val="24"/>
      <w:szCs w:val="16"/>
      <w:lang w:eastAsia="cs-CZ"/>
    </w:rPr>
  </w:style>
  <w:style w:type="paragraph" w:customStyle="1" w:styleId="Nadpis3PPP">
    <w:name w:val="Nadpis 3 PPP"/>
    <w:basedOn w:val="Normln"/>
    <w:next w:val="BodySingle"/>
    <w:rsid w:val="000454CE"/>
    <w:pPr>
      <w:spacing w:line="240" w:lineRule="auto"/>
    </w:pPr>
    <w:rPr>
      <w:rFonts w:ascii="Arial" w:eastAsia="Times New Roman" w:hAnsi="Arial"/>
      <w:bCs/>
      <w:color w:val="B40000"/>
      <w:sz w:val="24"/>
      <w:szCs w:val="16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454C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454CE"/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99"/>
    <w:qFormat/>
    <w:rsid w:val="00764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54CE"/>
    <w:pPr>
      <w:jc w:val="both"/>
    </w:pPr>
    <w:rPr>
      <w:rFonts w:ascii="Times New Roman" w:eastAsia="Calibri" w:hAnsi="Times New Roman" w:cs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C17A2A"/>
    <w:pPr>
      <w:keepNext/>
      <w:keepLines/>
      <w:spacing w:before="480" w:after="120"/>
      <w:outlineLvl w:val="0"/>
    </w:pPr>
    <w:rPr>
      <w:rFonts w:ascii="Arial" w:hAnsi="Arial" w:cs="Arial"/>
      <w:b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17A2A"/>
    <w:rPr>
      <w:rFonts w:ascii="Arial" w:eastAsia="Calibri" w:hAnsi="Arial" w:cs="Arial"/>
      <w:b/>
      <w:sz w:val="28"/>
      <w:szCs w:val="24"/>
      <w:lang w:eastAsia="cs-CZ"/>
    </w:rPr>
  </w:style>
  <w:style w:type="paragraph" w:customStyle="1" w:styleId="BodySingle">
    <w:name w:val="Body Single"/>
    <w:basedOn w:val="Zkladntext"/>
    <w:rsid w:val="000454CE"/>
    <w:pPr>
      <w:spacing w:before="80" w:line="240" w:lineRule="exact"/>
    </w:pPr>
    <w:rPr>
      <w:rFonts w:eastAsia="Times New Roman"/>
      <w:sz w:val="24"/>
      <w:szCs w:val="16"/>
      <w:lang w:val="x-none" w:eastAsia="x-none"/>
    </w:rPr>
  </w:style>
  <w:style w:type="paragraph" w:styleId="Seznamsodrkami2">
    <w:name w:val="List Bullet 2"/>
    <w:basedOn w:val="Normln"/>
    <w:semiHidden/>
    <w:rsid w:val="000454CE"/>
    <w:pPr>
      <w:spacing w:before="60" w:after="60" w:line="240" w:lineRule="exact"/>
    </w:pPr>
    <w:rPr>
      <w:rFonts w:eastAsia="Times New Roman"/>
      <w:sz w:val="24"/>
      <w:szCs w:val="16"/>
      <w:lang w:eastAsia="cs-CZ"/>
    </w:rPr>
  </w:style>
  <w:style w:type="paragraph" w:customStyle="1" w:styleId="Nadpis3PPP">
    <w:name w:val="Nadpis 3 PPP"/>
    <w:basedOn w:val="Normln"/>
    <w:next w:val="BodySingle"/>
    <w:rsid w:val="000454CE"/>
    <w:pPr>
      <w:spacing w:line="240" w:lineRule="auto"/>
    </w:pPr>
    <w:rPr>
      <w:rFonts w:ascii="Arial" w:eastAsia="Times New Roman" w:hAnsi="Arial"/>
      <w:bCs/>
      <w:color w:val="B40000"/>
      <w:sz w:val="24"/>
      <w:szCs w:val="16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454C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454CE"/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99"/>
    <w:qFormat/>
    <w:rsid w:val="00764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492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Široká Andrea, Ing.</dc:creator>
  <cp:lastModifiedBy>Zákoucká Lenka, Mgr.</cp:lastModifiedBy>
  <cp:revision>11</cp:revision>
  <dcterms:created xsi:type="dcterms:W3CDTF">2015-03-25T09:45:00Z</dcterms:created>
  <dcterms:modified xsi:type="dcterms:W3CDTF">2016-06-07T09:58:00Z</dcterms:modified>
</cp:coreProperties>
</file>