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6038C" w14:textId="77777777" w:rsidR="000719BB" w:rsidRDefault="000719BB" w:rsidP="006C2343">
      <w:pPr>
        <w:pStyle w:val="Titul2"/>
      </w:pPr>
      <w:bookmarkStart w:id="0" w:name="_GoBack"/>
      <w:bookmarkEnd w:id="0"/>
    </w:p>
    <w:p w14:paraId="5BB2E15B" w14:textId="77777777" w:rsidR="003254A3" w:rsidRPr="000719BB" w:rsidRDefault="00FD501F" w:rsidP="006C2343">
      <w:pPr>
        <w:pStyle w:val="Titul2"/>
      </w:pPr>
      <w:r>
        <w:t>Příloha č. 3 c)</w:t>
      </w:r>
    </w:p>
    <w:p w14:paraId="787C558B" w14:textId="77777777" w:rsidR="003254A3" w:rsidRDefault="003254A3" w:rsidP="00AD0C7B">
      <w:pPr>
        <w:pStyle w:val="Titul2"/>
      </w:pPr>
    </w:p>
    <w:p w14:paraId="54EAAE81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4A357230" w14:textId="77777777" w:rsidR="00AD0C7B" w:rsidRDefault="00AD0C7B" w:rsidP="00EB46E5">
      <w:pPr>
        <w:pStyle w:val="Titul2"/>
      </w:pPr>
    </w:p>
    <w:p w14:paraId="7F6A87C8" w14:textId="77777777" w:rsidR="00FD501F" w:rsidRPr="00807E58" w:rsidRDefault="00FD501F" w:rsidP="00FD501F">
      <w:pPr>
        <w:pStyle w:val="Titul2"/>
      </w:pPr>
      <w:r w:rsidRPr="00807E58">
        <w:t xml:space="preserve">Projektová dokumentace pro stavební povolení </w:t>
      </w:r>
      <w:r w:rsidR="00622F5C">
        <w:br/>
      </w:r>
      <w:r w:rsidRPr="00807E58">
        <w:t xml:space="preserve">a Projektová dokumentace pro provádění stavby </w:t>
      </w:r>
    </w:p>
    <w:p w14:paraId="34E7F686" w14:textId="77777777" w:rsidR="00FD501F" w:rsidRDefault="00FD501F" w:rsidP="00FD501F">
      <w:pPr>
        <w:pStyle w:val="Titul2"/>
      </w:pPr>
      <w:r w:rsidRPr="00807E58">
        <w:t>(DSP</w:t>
      </w:r>
      <w:r w:rsidR="00807E58" w:rsidRPr="00807E58">
        <w:t xml:space="preserve"> </w:t>
      </w:r>
      <w:r w:rsidRPr="00807E58">
        <w:t>+PDPS)</w:t>
      </w:r>
    </w:p>
    <w:p w14:paraId="41E937B0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1ED73B0DC9A4F06B22E3F673E11D488"/>
        </w:placeholder>
        <w:text w:multiLine="1"/>
      </w:sdtPr>
      <w:sdtEndPr>
        <w:rPr>
          <w:rStyle w:val="Nzevakce"/>
        </w:rPr>
      </w:sdtEndPr>
      <w:sdtContent>
        <w:p w14:paraId="2B0A3FF1" w14:textId="780F3618" w:rsidR="00DB6CED" w:rsidRDefault="005F62A1" w:rsidP="00DB6CED">
          <w:pPr>
            <w:pStyle w:val="Tituldatum"/>
          </w:pPr>
          <w:r w:rsidRPr="00B96244">
            <w:rPr>
              <w:rStyle w:val="Nzevakce"/>
            </w:rPr>
            <w:t>„Výstavba PZS v km 112,937 (P4547) v trati Chlumec nad Cidlinou - Trutnov“</w:t>
          </w:r>
        </w:p>
      </w:sdtContent>
    </w:sdt>
    <w:p w14:paraId="4343D4B2" w14:textId="77777777" w:rsidR="00807E58" w:rsidRDefault="00807E58" w:rsidP="00FD501F">
      <w:pPr>
        <w:pStyle w:val="Titul2"/>
      </w:pPr>
    </w:p>
    <w:p w14:paraId="1C4389D5" w14:textId="77777777" w:rsidR="001F634F" w:rsidRDefault="001F634F" w:rsidP="001F634F">
      <w:pPr>
        <w:pStyle w:val="Tituldatum"/>
      </w:pPr>
    </w:p>
    <w:p w14:paraId="660B69B2" w14:textId="37539F41" w:rsidR="00DB0562" w:rsidRDefault="001F634F" w:rsidP="001F634F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733E17">
        <w:t>29</w:t>
      </w:r>
      <w:r w:rsidR="00C86815" w:rsidRPr="009D4EBE">
        <w:t>.4.</w:t>
      </w:r>
      <w:r w:rsidRPr="009D4EBE">
        <w:t>2020</w:t>
      </w:r>
      <w:proofErr w:type="gramEnd"/>
    </w:p>
    <w:p w14:paraId="43D35B38" w14:textId="1E5F5B41" w:rsidR="007100AC" w:rsidRDefault="007100AC">
      <w:pPr>
        <w:rPr>
          <w:rFonts w:ascii="Verdana" w:hAnsi="Verdana"/>
          <w:sz w:val="24"/>
          <w:szCs w:val="24"/>
        </w:rPr>
      </w:pPr>
      <w:r>
        <w:br w:type="page"/>
      </w:r>
    </w:p>
    <w:p w14:paraId="4B3C857C" w14:textId="77777777" w:rsidR="007100AC" w:rsidRPr="001F634F" w:rsidRDefault="007100AC" w:rsidP="001F634F">
      <w:pPr>
        <w:pStyle w:val="Tituldatum"/>
      </w:pPr>
    </w:p>
    <w:p w14:paraId="5EE2D024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4D84595E" w14:textId="058446F1" w:rsidR="00285B7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536972" w:history="1">
        <w:r w:rsidR="00285B7E" w:rsidRPr="00FA3996">
          <w:rPr>
            <w:rStyle w:val="Hypertextovodkaz"/>
          </w:rPr>
          <w:t>SEZNAM ZKRATEK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_Toc38536972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2</w:t>
        </w:r>
        <w:r w:rsidR="00285B7E">
          <w:rPr>
            <w:noProof/>
            <w:webHidden/>
          </w:rPr>
          <w:fldChar w:fldCharType="end"/>
        </w:r>
      </w:hyperlink>
    </w:p>
    <w:p w14:paraId="6965412A" w14:textId="2A787448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73" w:history="1">
        <w:r w:rsidR="00285B7E" w:rsidRPr="00FA3996">
          <w:rPr>
            <w:rStyle w:val="Hypertextovodkaz"/>
          </w:rPr>
          <w:t>1.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SPECIFIKACE PŘEDMĚTU DÍLA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_Toc38536973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3</w:t>
        </w:r>
        <w:r w:rsidR="00285B7E">
          <w:rPr>
            <w:noProof/>
            <w:webHidden/>
          </w:rPr>
          <w:fldChar w:fldCharType="end"/>
        </w:r>
      </w:hyperlink>
    </w:p>
    <w:p w14:paraId="6C81D62D" w14:textId="421C2DE5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74" w:history="1">
        <w:r w:rsidR="00285B7E" w:rsidRPr="00FA3996">
          <w:rPr>
            <w:rStyle w:val="Hypertextovodkaz"/>
            <w:rFonts w:asciiTheme="majorHAnsi" w:hAnsiTheme="majorHAnsi"/>
          </w:rPr>
          <w:t>1.1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Účel a rozsah předmětu díla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_Toc38536974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3</w:t>
        </w:r>
        <w:r w:rsidR="00285B7E">
          <w:rPr>
            <w:noProof/>
            <w:webHidden/>
          </w:rPr>
          <w:fldChar w:fldCharType="end"/>
        </w:r>
      </w:hyperlink>
    </w:p>
    <w:p w14:paraId="4C026818" w14:textId="41E86FBA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75" w:history="1">
        <w:r w:rsidR="00285B7E" w:rsidRPr="00FA3996">
          <w:rPr>
            <w:rStyle w:val="Hypertextovodkaz"/>
            <w:rFonts w:asciiTheme="majorHAnsi" w:hAnsiTheme="majorHAnsi"/>
          </w:rPr>
          <w:t>1.2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Umístění stavby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_Toc38536975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1360425A" w14:textId="300EFB76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76" w:history="1">
        <w:r w:rsidR="00285B7E" w:rsidRPr="00FA3996">
          <w:rPr>
            <w:rStyle w:val="Hypertextovodkaz"/>
          </w:rPr>
          <w:t>2.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PŘEHLED VÝCHOZÍCH PODKLADŮ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_Toc38536976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6EDE442B" w14:textId="0DE04829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77" w:history="1">
        <w:r w:rsidR="00285B7E" w:rsidRPr="00FA3996">
          <w:rPr>
            <w:rStyle w:val="Hypertextovodkaz"/>
            <w:rFonts w:asciiTheme="majorHAnsi" w:hAnsiTheme="majorHAnsi"/>
          </w:rPr>
          <w:t>2.1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Dokumentace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_Toc38536977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5FEA1EC7" w14:textId="71D090D3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78" w:history="1">
        <w:r w:rsidR="00285B7E" w:rsidRPr="00FA3996">
          <w:rPr>
            <w:rStyle w:val="Hypertextovodkaz"/>
            <w:rFonts w:asciiTheme="majorHAnsi" w:hAnsiTheme="majorHAnsi"/>
          </w:rPr>
          <w:t>2.2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Související dokumentace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_Toc38536978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33ABAD8F" w14:textId="5EA3736D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79" w:history="1">
        <w:r w:rsidR="00285B7E" w:rsidRPr="00FA3996">
          <w:rPr>
            <w:rStyle w:val="Hypertextovodkaz"/>
            <w:rFonts w:asciiTheme="majorHAnsi" w:hAnsiTheme="majorHAnsi"/>
          </w:rPr>
          <w:t>2.3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Ostatní podklady pro zpracování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_Toc38536979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5C2E04B0" w14:textId="15ED1ED0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80" w:history="1">
        <w:r w:rsidR="00285B7E" w:rsidRPr="00FA3996">
          <w:rPr>
            <w:rStyle w:val="Hypertextovodkaz"/>
          </w:rPr>
          <w:t>3.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KOORDINACE S JINÝMI STAVBAMI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_Toc38536980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4</w:t>
        </w:r>
        <w:r w:rsidR="00285B7E">
          <w:rPr>
            <w:noProof/>
            <w:webHidden/>
          </w:rPr>
          <w:fldChar w:fldCharType="end"/>
        </w:r>
      </w:hyperlink>
    </w:p>
    <w:p w14:paraId="6C76C78D" w14:textId="267BF605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81" w:history="1">
        <w:r w:rsidR="00285B7E" w:rsidRPr="00FA3996">
          <w:rPr>
            <w:rStyle w:val="Hypertextovodkaz"/>
          </w:rPr>
          <w:t>4.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ZVLÁŠTNÍ TECHNICKÉ PODMÍNKY A POŽADAVKY NA PROVEDENÍ DÍLA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_Toc38536981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5</w:t>
        </w:r>
        <w:r w:rsidR="00285B7E">
          <w:rPr>
            <w:noProof/>
            <w:webHidden/>
          </w:rPr>
          <w:fldChar w:fldCharType="end"/>
        </w:r>
      </w:hyperlink>
    </w:p>
    <w:p w14:paraId="23D2507B" w14:textId="387FA80F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82" w:history="1">
        <w:r w:rsidR="00285B7E" w:rsidRPr="00FA3996">
          <w:rPr>
            <w:rStyle w:val="Hypertextovodkaz"/>
            <w:rFonts w:asciiTheme="majorHAnsi" w:hAnsiTheme="majorHAnsi"/>
          </w:rPr>
          <w:t>4.1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Všeobecně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_Toc38536982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5</w:t>
        </w:r>
        <w:r w:rsidR="00285B7E">
          <w:rPr>
            <w:noProof/>
            <w:webHidden/>
          </w:rPr>
          <w:fldChar w:fldCharType="end"/>
        </w:r>
      </w:hyperlink>
    </w:p>
    <w:p w14:paraId="566633A8" w14:textId="200E6B3F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83" w:history="1">
        <w:r w:rsidR="00285B7E" w:rsidRPr="00FA3996">
          <w:rPr>
            <w:rStyle w:val="Hypertextovodkaz"/>
            <w:rFonts w:asciiTheme="majorHAnsi" w:hAnsiTheme="majorHAnsi"/>
          </w:rPr>
          <w:t>4.2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Zabezpečovací zařízení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_Toc38536983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5</w:t>
        </w:r>
        <w:r w:rsidR="00285B7E">
          <w:rPr>
            <w:noProof/>
            <w:webHidden/>
          </w:rPr>
          <w:fldChar w:fldCharType="end"/>
        </w:r>
      </w:hyperlink>
    </w:p>
    <w:p w14:paraId="29D89DFB" w14:textId="64EAE91F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84" w:history="1">
        <w:r w:rsidR="00285B7E" w:rsidRPr="00FA3996">
          <w:rPr>
            <w:rStyle w:val="Hypertextovodkaz"/>
            <w:rFonts w:asciiTheme="majorHAnsi" w:hAnsiTheme="majorHAnsi"/>
          </w:rPr>
          <w:t>4.3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Silnoproudá technologie včetně DŘT, trakční a energetická zařízení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_Toc38536984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6</w:t>
        </w:r>
        <w:r w:rsidR="00285B7E">
          <w:rPr>
            <w:noProof/>
            <w:webHidden/>
          </w:rPr>
          <w:fldChar w:fldCharType="end"/>
        </w:r>
      </w:hyperlink>
    </w:p>
    <w:p w14:paraId="763179E0" w14:textId="0E989EA2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85" w:history="1">
        <w:r w:rsidR="00285B7E" w:rsidRPr="00FA3996">
          <w:rPr>
            <w:rStyle w:val="Hypertextovodkaz"/>
          </w:rPr>
          <w:t>5.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Vykazování odpadů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_Toc38536985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6</w:t>
        </w:r>
        <w:r w:rsidR="00285B7E">
          <w:rPr>
            <w:noProof/>
            <w:webHidden/>
          </w:rPr>
          <w:fldChar w:fldCharType="end"/>
        </w:r>
      </w:hyperlink>
    </w:p>
    <w:p w14:paraId="631D8274" w14:textId="795205DB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86" w:history="1">
        <w:r w:rsidR="00285B7E" w:rsidRPr="00FA3996">
          <w:rPr>
            <w:rStyle w:val="Hypertextovodkaz"/>
            <w:rFonts w:asciiTheme="majorHAnsi" w:hAnsiTheme="majorHAnsi"/>
          </w:rPr>
          <w:t>5.1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Vykazování odpadů ve vztahu ke stanovení nákladů stavby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_Toc38536986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6</w:t>
        </w:r>
        <w:r w:rsidR="00285B7E">
          <w:rPr>
            <w:noProof/>
            <w:webHidden/>
          </w:rPr>
          <w:fldChar w:fldCharType="end"/>
        </w:r>
      </w:hyperlink>
    </w:p>
    <w:p w14:paraId="7E22948C" w14:textId="523C60F7" w:rsidR="00285B7E" w:rsidRDefault="007100A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536987" w:history="1">
        <w:r w:rsidR="00285B7E" w:rsidRPr="00FA3996">
          <w:rPr>
            <w:rStyle w:val="Hypertextovodkaz"/>
            <w:rFonts w:asciiTheme="majorHAnsi" w:hAnsiTheme="majorHAnsi"/>
          </w:rPr>
          <w:t>5.2</w:t>
        </w:r>
        <w:r w:rsidR="00285B7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Ostatní přílohy vztahující se k odpadovému hospodářství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_Toc38536987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8</w:t>
        </w:r>
        <w:r w:rsidR="00285B7E">
          <w:rPr>
            <w:noProof/>
            <w:webHidden/>
          </w:rPr>
          <w:fldChar w:fldCharType="end"/>
        </w:r>
      </w:hyperlink>
    </w:p>
    <w:p w14:paraId="0FA9BB18" w14:textId="2843F0FB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88" w:history="1">
        <w:r w:rsidR="00285B7E" w:rsidRPr="00FA3996">
          <w:rPr>
            <w:rStyle w:val="Hypertextovodkaz"/>
          </w:rPr>
          <w:t>6.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SPECIFICKÉ POŽADAVKY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_Toc38536988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9</w:t>
        </w:r>
        <w:r w:rsidR="00285B7E">
          <w:rPr>
            <w:noProof/>
            <w:webHidden/>
          </w:rPr>
          <w:fldChar w:fldCharType="end"/>
        </w:r>
      </w:hyperlink>
    </w:p>
    <w:p w14:paraId="7D7B417C" w14:textId="4A41E027" w:rsidR="00285B7E" w:rsidRDefault="0071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536989" w:history="1">
        <w:r w:rsidR="00285B7E" w:rsidRPr="00FA3996">
          <w:rPr>
            <w:rStyle w:val="Hypertextovodkaz"/>
          </w:rPr>
          <w:t>7.</w:t>
        </w:r>
        <w:r w:rsidR="00285B7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85B7E" w:rsidRPr="00FA3996">
          <w:rPr>
            <w:rStyle w:val="Hypertextovodkaz"/>
          </w:rPr>
          <w:t>SOUVISEJÍCÍ DOKUMENTY A PŘEDPISY</w:t>
        </w:r>
        <w:r w:rsidR="00285B7E">
          <w:rPr>
            <w:noProof/>
            <w:webHidden/>
          </w:rPr>
          <w:tab/>
        </w:r>
        <w:r w:rsidR="00285B7E">
          <w:rPr>
            <w:noProof/>
            <w:webHidden/>
          </w:rPr>
          <w:fldChar w:fldCharType="begin"/>
        </w:r>
        <w:r w:rsidR="00285B7E">
          <w:rPr>
            <w:noProof/>
            <w:webHidden/>
          </w:rPr>
          <w:instrText xml:space="preserve"> PAGEREF _Toc38536989 \h </w:instrText>
        </w:r>
        <w:r w:rsidR="00285B7E">
          <w:rPr>
            <w:noProof/>
            <w:webHidden/>
          </w:rPr>
        </w:r>
        <w:r w:rsidR="00285B7E">
          <w:rPr>
            <w:noProof/>
            <w:webHidden/>
          </w:rPr>
          <w:fldChar w:fldCharType="separate"/>
        </w:r>
        <w:r w:rsidR="00733E17">
          <w:rPr>
            <w:noProof/>
            <w:webHidden/>
          </w:rPr>
          <w:t>9</w:t>
        </w:r>
        <w:r w:rsidR="00285B7E">
          <w:rPr>
            <w:noProof/>
            <w:webHidden/>
          </w:rPr>
          <w:fldChar w:fldCharType="end"/>
        </w:r>
      </w:hyperlink>
    </w:p>
    <w:p w14:paraId="43D0E712" w14:textId="1C503EC2" w:rsidR="00AD0C7B" w:rsidRDefault="00BD7E91" w:rsidP="008D03B9">
      <w:r>
        <w:fldChar w:fldCharType="end"/>
      </w:r>
    </w:p>
    <w:p w14:paraId="403D81DE" w14:textId="77777777" w:rsidR="00DB0562" w:rsidRDefault="00DB0562" w:rsidP="008D03B9"/>
    <w:p w14:paraId="12AC03CF" w14:textId="77777777" w:rsidR="00DB0562" w:rsidRDefault="00AD0C7B" w:rsidP="00DB0562">
      <w:pPr>
        <w:pStyle w:val="Nadpisbezsl1-1"/>
        <w:outlineLvl w:val="0"/>
      </w:pPr>
      <w:bookmarkStart w:id="1" w:name="_Toc38536972"/>
      <w:r>
        <w:t>SEZNAM ZKRATEK</w:t>
      </w:r>
      <w:bookmarkEnd w:id="1"/>
      <w:r w:rsidR="0076790E">
        <w:t xml:space="preserve"> </w:t>
      </w:r>
    </w:p>
    <w:p w14:paraId="6C1ACDB9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6C94CB5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5334E1" w14:textId="77777777" w:rsidR="00AD0C7B" w:rsidRPr="002474E5" w:rsidRDefault="001F634F" w:rsidP="002474E5">
            <w:pPr>
              <w:pStyle w:val="Zkratky1"/>
            </w:pPr>
            <w:r>
              <w:t>SŽ……………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0938D" w14:textId="77777777" w:rsidR="00AD0C7B" w:rsidRPr="006115D3" w:rsidRDefault="002474E5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</w:p>
        </w:tc>
      </w:tr>
      <w:tr w:rsidR="00AD0C7B" w:rsidRPr="00AD0C7B" w14:paraId="43F35C20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09659" w14:textId="77777777" w:rsidR="00AD0C7B" w:rsidRPr="00AD0C7B" w:rsidRDefault="001F634F" w:rsidP="00AD0C7B">
            <w:pPr>
              <w:pStyle w:val="Zkratky1"/>
            </w:pPr>
            <w:r>
              <w:t>PZZ………….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E47899" w14:textId="77777777" w:rsidR="00AD0C7B" w:rsidRPr="006115D3" w:rsidRDefault="001F634F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Přejezdové zabezpečovací zařízení</w:t>
            </w:r>
          </w:p>
        </w:tc>
      </w:tr>
      <w:tr w:rsidR="00AD0C7B" w:rsidRPr="00AD0C7B" w14:paraId="7160AFC9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22099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D7017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7ACF2D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44A5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931C2E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019BED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EE068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7DB87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F8E90E6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BE8C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DDA84F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531CAE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59BC3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6832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F24F36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41DD0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CA3376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99D54F" w14:textId="77777777" w:rsidR="00041EC8" w:rsidRDefault="00041EC8" w:rsidP="00AD0C7B"/>
    <w:p w14:paraId="13992852" w14:textId="77777777" w:rsidR="00826B7B" w:rsidRDefault="00826B7B">
      <w:r>
        <w:br w:type="page"/>
      </w:r>
    </w:p>
    <w:p w14:paraId="75AC857D" w14:textId="77777777" w:rsidR="00FD501F" w:rsidRPr="00FD501F" w:rsidRDefault="00FD501F" w:rsidP="00A134F8">
      <w:pPr>
        <w:pStyle w:val="Nadpis2-1"/>
      </w:pPr>
      <w:bookmarkStart w:id="2" w:name="_Toc38536973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14:paraId="7689F2FC" w14:textId="77777777" w:rsidR="00FD501F" w:rsidRPr="00FD501F" w:rsidRDefault="00FD501F" w:rsidP="00DB0562">
      <w:pPr>
        <w:pStyle w:val="Nadpis2-2"/>
      </w:pPr>
      <w:bookmarkStart w:id="7" w:name="_Toc38536974"/>
      <w:r w:rsidRPr="00FD501F">
        <w:t>Účel a rozsah předmětu díla</w:t>
      </w:r>
      <w:bookmarkEnd w:id="7"/>
    </w:p>
    <w:p w14:paraId="253BA103" w14:textId="560CC3F2" w:rsidR="00FD501F" w:rsidRPr="00FD501F" w:rsidRDefault="00FD501F" w:rsidP="00DB0562">
      <w:pPr>
        <w:pStyle w:val="Text2-1"/>
      </w:pPr>
      <w:r w:rsidRPr="00FD501F">
        <w:t xml:space="preserve">Předmětem díla je </w:t>
      </w:r>
      <w:r w:rsidR="003F08B2" w:rsidRPr="00807E58">
        <w:t>zhotovení Projektové dokumentace pro stavební 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5F62A1" w:rsidRPr="005F62A1">
        <w:t>Výstavba PZS v km 112,937 (P4547) v trati Chlumec nad Cidlinou - Trutnov</w:t>
      </w:r>
      <w:r w:rsidRPr="00FD501F">
        <w:t>“</w:t>
      </w:r>
      <w:r w:rsidR="000E6E13">
        <w:t>. C</w:t>
      </w:r>
      <w:r w:rsidRPr="00FD501F">
        <w:t xml:space="preserve">ílem </w:t>
      </w:r>
      <w:r w:rsidR="000E6E13">
        <w:t xml:space="preserve">díla </w:t>
      </w:r>
      <w:r w:rsidR="007D7F98">
        <w:t>je zvýšení bezpečnosti železniční a silniční dopravy</w:t>
      </w:r>
      <w:r w:rsidRPr="00FD501F">
        <w:t>.</w:t>
      </w:r>
      <w:r w:rsidR="007D7F98">
        <w:t xml:space="preserve"> Obsahem díla je vybudování nové</w:t>
      </w:r>
      <w:r w:rsidR="005F62A1">
        <w:t>ho PZS se závorami na přejezdu P4547</w:t>
      </w:r>
      <w:r w:rsidR="007D7F98">
        <w:t>.</w:t>
      </w:r>
    </w:p>
    <w:p w14:paraId="7B9CC67B" w14:textId="004969FB" w:rsidR="00A134F8" w:rsidRDefault="00FD501F" w:rsidP="005F62A1">
      <w:pPr>
        <w:pStyle w:val="Text2-1"/>
      </w:pPr>
      <w:r w:rsidRPr="00FD501F">
        <w:t>Rozsah díla „</w:t>
      </w:r>
      <w:r w:rsidR="005F62A1" w:rsidRPr="005F62A1">
        <w:t>Výstavba PZS v km 112,937 (P4547) v trati Chlumec nad Cidlinou - Trutnov</w:t>
      </w:r>
      <w:r w:rsidRPr="00FD501F">
        <w:t>“ je</w:t>
      </w:r>
      <w:r w:rsidR="00A134F8">
        <w:t>:</w:t>
      </w:r>
    </w:p>
    <w:p w14:paraId="48774715" w14:textId="77777777" w:rsidR="00A134F8" w:rsidRDefault="00A134F8" w:rsidP="00A134F8">
      <w:pPr>
        <w:pStyle w:val="Text2-2"/>
      </w:pPr>
      <w:r w:rsidRPr="00807E58">
        <w:t xml:space="preserve">Zhotovení </w:t>
      </w:r>
      <w:r w:rsidRPr="00807E58">
        <w:rPr>
          <w:rStyle w:val="Tun"/>
        </w:rPr>
        <w:t>Projektové dokumentace pro stavební 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která bude podkladem pro výběrové řízení na zhotovení stavby, </w:t>
      </w:r>
      <w:r w:rsidRPr="007D7F98">
        <w:t>včetně notifikace autorizovanou osobou, zajištění výkonu autorského dozoru při zhotovení stavby a činností koordinátora BOZP při práci na staveništi ve fázi přípravy včetně zpracování plánu BOZP na staveništi a manuálu údržby</w:t>
      </w:r>
      <w:r>
        <w:t>.</w:t>
      </w:r>
    </w:p>
    <w:p w14:paraId="22EEC7C6" w14:textId="77777777" w:rsidR="00A134F8" w:rsidRDefault="00A134F8" w:rsidP="00A134F8">
      <w:pPr>
        <w:pStyle w:val="Text2-2"/>
      </w:pPr>
      <w:r w:rsidRPr="00587E2E">
        <w:rPr>
          <w:rStyle w:val="Tun"/>
        </w:rPr>
        <w:t xml:space="preserve">Zpracování a </w:t>
      </w:r>
      <w:r w:rsidRPr="007D7F98">
        <w:rPr>
          <w:rStyle w:val="Tun"/>
        </w:rPr>
        <w:t>podání</w:t>
      </w:r>
      <w:r w:rsidRPr="00587E2E">
        <w:rPr>
          <w:rStyle w:val="Tun"/>
        </w:rPr>
        <w:t xml:space="preserve"> žádosti dle </w:t>
      </w:r>
      <w:r w:rsidRPr="00807E58">
        <w:rPr>
          <w:rStyle w:val="Tun"/>
        </w:rPr>
        <w:t>§108 – 114 Stavební řízení</w:t>
      </w:r>
      <w:r w:rsidRPr="00807E58">
        <w:t xml:space="preserve"> zákona č.</w:t>
      </w:r>
      <w:r w:rsidR="009E7D0F">
        <w:t> </w:t>
      </w:r>
      <w:r w:rsidRPr="00807E58">
        <w:t>183/2006 Sb., Zákon o</w:t>
      </w:r>
      <w:r w:rsidR="000235AC" w:rsidRPr="00807E58">
        <w:t> </w:t>
      </w:r>
      <w:r w:rsidRPr="00807E58">
        <w:t>územním plánování a stavebním řádu (stavební zákon), v platném znění, jehož výsledkem bude vydání stavebního povolení a spolupráce</w:t>
      </w:r>
      <w:r w:rsidRPr="00A134F8">
        <w:t xml:space="preserve"> při vydání příslušných rozhodnutí do nabytí jejich právní moci.</w:t>
      </w:r>
    </w:p>
    <w:p w14:paraId="3D72B3EC" w14:textId="77777777" w:rsidR="00A134F8" w:rsidRPr="00807E58" w:rsidRDefault="00A134F8" w:rsidP="00A134F8">
      <w:pPr>
        <w:pStyle w:val="Text2-2"/>
      </w:pPr>
      <w:r w:rsidRPr="00807E58">
        <w:t>Rozsah a členění dokumentace DSP a PDPS:</w:t>
      </w:r>
    </w:p>
    <w:p w14:paraId="746D3907" w14:textId="77777777" w:rsidR="00EB59F7" w:rsidRPr="00807E58" w:rsidRDefault="00EB59F7" w:rsidP="00EB59F7">
      <w:pPr>
        <w:pStyle w:val="Odrka1-4"/>
      </w:pPr>
      <w:r w:rsidRPr="00807E58">
        <w:rPr>
          <w:rStyle w:val="Tun"/>
        </w:rPr>
        <w:t>Dokumentace ve stupni DSP</w:t>
      </w:r>
      <w:r w:rsidRPr="00807E58">
        <w:t xml:space="preserve"> bude zpracována v členění a rozsahu přílohy č. 3 vyhlášky č. 146/2008 Sb., o rozsahu a obsahu projektové dokumentace dopravních staveb, v platném znění </w:t>
      </w:r>
      <w:r w:rsidR="003139AF" w:rsidRPr="00807E58">
        <w:t xml:space="preserve">(dále „vyhláška 146/2008 Sb.“) </w:t>
      </w:r>
      <w:r w:rsidRPr="00807E58">
        <w:t xml:space="preserve">jako </w:t>
      </w:r>
      <w:r w:rsidR="003139AF" w:rsidRPr="00807E58">
        <w:t>p</w:t>
      </w:r>
      <w:r w:rsidRPr="00807E58">
        <w:t xml:space="preserve">rojektová dokumentace pro vydání </w:t>
      </w:r>
      <w:r w:rsidR="00AE072B">
        <w:t xml:space="preserve">stavebního </w:t>
      </w:r>
      <w:r w:rsidRPr="00807E58">
        <w:t>povolení. Pro potřeby projednání, zejména v rámci SŽDC, Zhotovitel použije pro zpracování této dokumentace přílohu č. 2 Směrnice GŘ č.</w:t>
      </w:r>
      <w:r w:rsidR="003139AF" w:rsidRPr="00807E58">
        <w:t> </w:t>
      </w:r>
      <w:r w:rsidRPr="00807E58">
        <w:t>11/2006 Dokumentace pro přípravu staveb na železničních drahách celostátních a regionálních, v platném znění (dále „Směrnice GŘ č.</w:t>
      </w:r>
      <w:r w:rsidR="00693E89">
        <w:t> </w:t>
      </w:r>
      <w:r w:rsidRPr="00807E58">
        <w:t>11/2006“), v nezbytném rozsahu.</w:t>
      </w:r>
    </w:p>
    <w:p w14:paraId="1D31A8A6" w14:textId="77777777" w:rsidR="00A134F8" w:rsidRDefault="003139AF" w:rsidP="00EB59F7">
      <w:pPr>
        <w:pStyle w:val="Odrka1-4"/>
      </w:pPr>
      <w:r w:rsidRPr="003139AF">
        <w:rPr>
          <w:rStyle w:val="Tun"/>
        </w:rPr>
        <w:t>D</w:t>
      </w:r>
      <w:r w:rsidR="00A134F8" w:rsidRPr="003139AF">
        <w:rPr>
          <w:rStyle w:val="Tun"/>
        </w:rPr>
        <w:t>okumentace ve stupni PDPS</w:t>
      </w:r>
      <w:r w:rsidR="00A134F8">
        <w:t xml:space="preserve"> bude zpracována v členění a rozsahu přílohy č. 4 vyhlášky č. 146/2008 Sb. o rozsahu a obsahu projektové dokumentace dopravních staveb, v platném znění. Pro potřeby projednání, zejména v rámci SŽDC, Zhotovitel použije pro zpracování této dokumentace přílohu č. 2 Směrnice GŘ č.11/2006.</w:t>
      </w:r>
    </w:p>
    <w:p w14:paraId="151F9963" w14:textId="77777777" w:rsidR="00A134F8" w:rsidRPr="007D7F98" w:rsidRDefault="00A134F8" w:rsidP="00ED033D">
      <w:pPr>
        <w:pStyle w:val="Text2-2"/>
      </w:pPr>
      <w:r w:rsidRPr="007D7F98">
        <w:t>Oba stupně dokumentace (</w:t>
      </w:r>
      <w:r w:rsidR="0042307C" w:rsidRPr="007D7F98">
        <w:t>DSP</w:t>
      </w:r>
      <w:r w:rsidRPr="007D7F98">
        <w:t xml:space="preserve"> a PDPS) budou proj</w:t>
      </w:r>
      <w:r w:rsidR="0042307C" w:rsidRPr="007D7F98">
        <w:t>ednány a</w:t>
      </w:r>
      <w:r w:rsidR="00474234" w:rsidRPr="007D7F98">
        <w:t> </w:t>
      </w:r>
      <w:r w:rsidR="0042307C" w:rsidRPr="007D7F98">
        <w:t>odsouhlaseny společně.</w:t>
      </w:r>
    </w:p>
    <w:p w14:paraId="784C1D77" w14:textId="77777777" w:rsidR="00A134F8" w:rsidRDefault="00A134F8" w:rsidP="00990984">
      <w:pPr>
        <w:pStyle w:val="Text2-2"/>
      </w:pPr>
      <w:r>
        <w:t xml:space="preserve">Nad rámec povinných </w:t>
      </w:r>
      <w:r w:rsidRPr="00807E58">
        <w:t xml:space="preserve">příloh dle </w:t>
      </w:r>
      <w:r w:rsidR="0042307C" w:rsidRPr="00807E58">
        <w:t xml:space="preserve">vyhlášky 146/2008 Sb. </w:t>
      </w:r>
      <w:r w:rsidRPr="00807E58">
        <w:t>budou v</w:t>
      </w:r>
      <w:r>
        <w:t xml:space="preserve"> Dokladové části </w:t>
      </w:r>
      <w:r w:rsidRPr="007D7F98">
        <w:t>dokumentace doložené dle přílohy č. 2 směrnice SŽDC č. 11/2006 části G, H a I a dle VTP/DSP+PDSP/1</w:t>
      </w:r>
      <w:r w:rsidR="0042307C" w:rsidRPr="007D7F98">
        <w:t>2</w:t>
      </w:r>
      <w:r w:rsidRPr="007D7F98">
        <w:t>/19</w:t>
      </w:r>
      <w:r>
        <w:t xml:space="preserve"> části J a K.</w:t>
      </w:r>
    </w:p>
    <w:p w14:paraId="1B134868" w14:textId="77777777"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SŽDC (</w:t>
      </w:r>
      <w:hyperlink r:id="rId12" w:history="1">
        <w:r w:rsidR="00474234" w:rsidRPr="00474234">
          <w:rPr>
            <w:rStyle w:val="Hypertextovodkaz"/>
            <w:noProof w:val="0"/>
            <w:color w:val="auto"/>
            <w:u w:val="none"/>
          </w:rPr>
          <w:t>https://www.szdc.cz/stavby-zakazky/podklady-pro-zhotovitele/stanoveni-nakladu-staveb-szdc</w:t>
        </w:r>
      </w:hyperlink>
      <w:r>
        <w:t>).</w:t>
      </w:r>
    </w:p>
    <w:p w14:paraId="4DCD8018" w14:textId="77777777" w:rsidR="00A44074" w:rsidRDefault="00A44074" w:rsidP="00A44074">
      <w:pPr>
        <w:pStyle w:val="Text2-2"/>
      </w:pPr>
      <w:r w:rsidRPr="00A44074">
        <w:t>Dokumentace bude také splňovat rozsah dle vyhlášky Ministerstva pro místní rozvoj č. 169/2016 Sb. o stanovení rozsahu dokumentace veřejné zakázky na stavební práce a soupisu stavebních prací, dodávek a služeb s výkazem výměr, v platném znění, tzn. oceněný a</w:t>
      </w:r>
      <w:r>
        <w:t> </w:t>
      </w:r>
      <w:r w:rsidRPr="00A44074">
        <w:t>neoceněný soupis prací (včetně všeobecného objektu SO 98-98).</w:t>
      </w:r>
    </w:p>
    <w:p w14:paraId="5FB7E90A" w14:textId="77777777" w:rsidR="00474234" w:rsidRDefault="00E35AA8" w:rsidP="00A44074">
      <w:pPr>
        <w:pStyle w:val="Text2-2"/>
      </w:pPr>
      <w:r w:rsidRPr="00E35AA8">
        <w:t>Součástí plnění je i zajištění geodetické dokumentace stavby, geodetických a</w:t>
      </w:r>
      <w:r w:rsidR="00E747B9">
        <w:t> </w:t>
      </w:r>
      <w:r w:rsidRPr="00E35AA8">
        <w:t>mapových podkladů</w:t>
      </w:r>
      <w:r w:rsidR="00A44074">
        <w:t xml:space="preserve">, </w:t>
      </w:r>
      <w:r w:rsidR="00474234" w:rsidRPr="00474234">
        <w:t>zaji</w:t>
      </w:r>
      <w:r w:rsidR="00A44074">
        <w:t xml:space="preserve">štění </w:t>
      </w:r>
      <w:r w:rsidR="00474234" w:rsidRPr="00474234">
        <w:t xml:space="preserve">zpracování veškerých potřebných průzkumů </w:t>
      </w:r>
      <w:r w:rsidR="00474234" w:rsidRPr="00474234">
        <w:lastRenderedPageBreak/>
        <w:t>(inženýrskogeologický</w:t>
      </w:r>
      <w:r w:rsidR="00E747B9">
        <w:t xml:space="preserve">, </w:t>
      </w:r>
      <w:r w:rsidR="00474234" w:rsidRPr="00474234">
        <w:t>geotechnický, stavebně technický</w:t>
      </w:r>
      <w:r w:rsidR="00A44074">
        <w:t>, korozní</w:t>
      </w:r>
      <w:r w:rsidR="00474234" w:rsidRPr="00474234">
        <w:t xml:space="preserve"> atd.) </w:t>
      </w:r>
      <w:r w:rsidR="00A44074" w:rsidRPr="00E35AA8">
        <w:t>nezbytných k návrhu technického řešení.</w:t>
      </w:r>
    </w:p>
    <w:p w14:paraId="2D741A0C" w14:textId="77777777" w:rsidR="00FD501F" w:rsidRPr="00FD501F" w:rsidRDefault="00FD501F" w:rsidP="00990984">
      <w:pPr>
        <w:pStyle w:val="Nadpis2-2"/>
      </w:pPr>
      <w:bookmarkStart w:id="8" w:name="_Toc38536975"/>
      <w:r w:rsidRPr="00FD501F">
        <w:t>Umístění stavby</w:t>
      </w:r>
      <w:bookmarkEnd w:id="8"/>
    </w:p>
    <w:p w14:paraId="5A180A09" w14:textId="1C1DCA6C" w:rsidR="00B650AB" w:rsidRDefault="00FD501F" w:rsidP="00B650AB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</w:t>
      </w:r>
      <w:r w:rsidR="005F62A1">
        <w:t>celostátní</w:t>
      </w:r>
      <w:r w:rsidR="007D7F98">
        <w:t xml:space="preserve"> </w:t>
      </w:r>
      <w:r w:rsidRPr="00FD501F">
        <w:t>trati</w:t>
      </w:r>
      <w:r w:rsidR="007D7F98">
        <w:t xml:space="preserve"> </w:t>
      </w:r>
      <w:r w:rsidR="005F62A1">
        <w:t>Chlumec nad Cidlinou - Trutnov (dle JŘ 040</w:t>
      </w:r>
      <w:r w:rsidR="00A066A0">
        <w:t>), v Královéhradeckém kraji, okrese Trutnov, TUDU 140126, na pozemku</w:t>
      </w:r>
      <w:r w:rsidR="007D7F98">
        <w:t xml:space="preserve"> </w:t>
      </w:r>
      <w:proofErr w:type="spellStart"/>
      <w:proofErr w:type="gramStart"/>
      <w:r w:rsidR="0003499C">
        <w:t>p.č</w:t>
      </w:r>
      <w:proofErr w:type="spellEnd"/>
      <w:r w:rsidR="0003499C">
        <w:t>.</w:t>
      </w:r>
      <w:proofErr w:type="gramEnd"/>
      <w:r w:rsidR="0003499C">
        <w:t xml:space="preserve"> </w:t>
      </w:r>
      <w:r w:rsidR="00A066A0">
        <w:t>270/1</w:t>
      </w:r>
      <w:r w:rsidR="0003499C">
        <w:t xml:space="preserve"> v katastrálním území </w:t>
      </w:r>
      <w:r w:rsidR="00A066A0">
        <w:t>Chotěvice.</w:t>
      </w:r>
      <w:r w:rsidRPr="00FD501F">
        <w:t xml:space="preserve"> </w:t>
      </w:r>
    </w:p>
    <w:p w14:paraId="6745E6A4" w14:textId="77777777" w:rsidR="008A22C6" w:rsidRDefault="008A22C6" w:rsidP="008A22C6">
      <w:pPr>
        <w:pStyle w:val="Text2-1"/>
        <w:numPr>
          <w:ilvl w:val="0"/>
          <w:numId w:val="0"/>
        </w:numPr>
        <w:ind w:left="737"/>
      </w:pPr>
    </w:p>
    <w:tbl>
      <w:tblPr>
        <w:tblStyle w:val="Mkatabulky"/>
        <w:tblW w:w="8080" w:type="dxa"/>
        <w:tblInd w:w="788" w:type="dxa"/>
        <w:tblBorders>
          <w:top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B650AB" w:rsidRPr="005A2CE9" w14:paraId="62DD94AB" w14:textId="77777777" w:rsidTr="00CC09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FAE0694" w14:textId="77777777" w:rsidR="00B650AB" w:rsidRPr="005A2CE9" w:rsidRDefault="00B650AB" w:rsidP="00CC095D">
            <w:pPr>
              <w:pStyle w:val="Tabulka"/>
              <w:rPr>
                <w:sz w:val="18"/>
              </w:rPr>
            </w:pPr>
            <w:r w:rsidRPr="005A2CE9">
              <w:rPr>
                <w:sz w:val="18"/>
              </w:rPr>
              <w:t>Kategorie dráhy podle zákona č. 266/1994 Sb.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23F5646" w14:textId="10E152BD" w:rsidR="00B650AB" w:rsidRPr="005A2CE9" w:rsidRDefault="00A066A0" w:rsidP="00CC095D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Celostátní</w:t>
            </w:r>
          </w:p>
        </w:tc>
      </w:tr>
      <w:tr w:rsidR="00B650AB" w:rsidRPr="005A2CE9" w14:paraId="0A9B8C54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</w:tcBorders>
          </w:tcPr>
          <w:p w14:paraId="699D4AC5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524A61EC" w14:textId="23966816" w:rsidR="00B650AB" w:rsidRPr="005A2CE9" w:rsidRDefault="00285B7E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P6/F4</w:t>
            </w:r>
          </w:p>
        </w:tc>
      </w:tr>
      <w:tr w:rsidR="00B650AB" w:rsidRPr="005A2CE9" w14:paraId="0CF1AAC0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0C633415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14:paraId="54D1BAA2" w14:textId="77777777" w:rsidR="00B650AB" w:rsidRPr="005A2CE9" w:rsidRDefault="008A22C6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B650AB" w:rsidRPr="005A2CE9" w14:paraId="20C9CB91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2E304FAF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14:paraId="0E6DAE71" w14:textId="361D8C85" w:rsidR="00B650AB" w:rsidRPr="005A2CE9" w:rsidRDefault="00285B7E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621</w:t>
            </w:r>
          </w:p>
        </w:tc>
      </w:tr>
      <w:tr w:rsidR="00B650AB" w:rsidRPr="005A2CE9" w14:paraId="3BFABB29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8933B16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434EAAC9" w14:textId="1E6FEA45" w:rsidR="00B650AB" w:rsidRPr="005A2CE9" w:rsidRDefault="00DF334F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510</w:t>
            </w:r>
          </w:p>
        </w:tc>
      </w:tr>
      <w:tr w:rsidR="00B650AB" w:rsidRPr="005A2CE9" w14:paraId="449402B5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1CEADB14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78E3572B" w14:textId="0C60848B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040</w:t>
            </w:r>
          </w:p>
        </w:tc>
      </w:tr>
      <w:tr w:rsidR="00B650AB" w:rsidRPr="005A2CE9" w14:paraId="0FC10880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D38BDC8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4D58E4E" w14:textId="707B6312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140126</w:t>
            </w:r>
          </w:p>
        </w:tc>
      </w:tr>
      <w:tr w:rsidR="00B650AB" w:rsidRPr="005A2CE9" w14:paraId="14FA047C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B6FD8E2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CE053C2" w14:textId="7834BC06" w:rsidR="00B650AB" w:rsidRPr="005A2CE9" w:rsidRDefault="00285B7E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C2</w:t>
            </w:r>
          </w:p>
        </w:tc>
      </w:tr>
      <w:tr w:rsidR="00B650AB" w:rsidRPr="005A2CE9" w14:paraId="48E3DC09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568AB5B4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22699E1F" w14:textId="22201EBE" w:rsidR="00B650AB" w:rsidRPr="005A2CE9" w:rsidRDefault="00A066A0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75</w:t>
            </w:r>
            <w:r w:rsidR="00DF334F">
              <w:rPr>
                <w:sz w:val="18"/>
              </w:rPr>
              <w:t xml:space="preserve"> km/h</w:t>
            </w:r>
          </w:p>
        </w:tc>
      </w:tr>
      <w:tr w:rsidR="00B650AB" w:rsidRPr="005A2CE9" w14:paraId="4AF91C93" w14:textId="77777777" w:rsidTr="00CC09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687D17C3" w14:textId="77777777" w:rsidR="00B650AB" w:rsidRPr="005A2CE9" w:rsidRDefault="00B650AB" w:rsidP="00CC095D">
            <w:pPr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22059385" w14:textId="77777777" w:rsidR="00B650AB" w:rsidRPr="005A2CE9" w:rsidRDefault="00DF334F" w:rsidP="00CC095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nezávislá</w:t>
            </w:r>
          </w:p>
        </w:tc>
      </w:tr>
      <w:tr w:rsidR="00B650AB" w:rsidRPr="005A2CE9" w14:paraId="05ECB519" w14:textId="77777777" w:rsidTr="00CC095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1CA0346" w14:textId="77777777" w:rsidR="00B650AB" w:rsidRPr="005A2CE9" w:rsidRDefault="00B650AB" w:rsidP="00CC095D">
            <w:pPr>
              <w:pStyle w:val="Tabulka"/>
              <w:rPr>
                <w:b w:val="0"/>
                <w:sz w:val="18"/>
              </w:rPr>
            </w:pPr>
            <w:r w:rsidRPr="005A2CE9">
              <w:rPr>
                <w:b w:val="0"/>
                <w:sz w:val="18"/>
              </w:rPr>
              <w:t>Počet traťových kolejí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DEC8665" w14:textId="77777777" w:rsidR="00B650AB" w:rsidRPr="005A2CE9" w:rsidRDefault="008A22C6" w:rsidP="00CC095D">
            <w:pPr>
              <w:pStyle w:val="Tabulk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1</w:t>
            </w:r>
          </w:p>
        </w:tc>
      </w:tr>
    </w:tbl>
    <w:p w14:paraId="64EC42D7" w14:textId="77777777" w:rsidR="00FD501F" w:rsidRPr="00FD501F" w:rsidRDefault="00FD501F" w:rsidP="00B650AB">
      <w:pPr>
        <w:pStyle w:val="Nadpis2-1"/>
      </w:pPr>
      <w:bookmarkStart w:id="9" w:name="_Toc38536976"/>
      <w:r w:rsidRPr="00FD501F">
        <w:t>PŘEHLED VÝCHOZÍCH PODKLADŮ</w:t>
      </w:r>
      <w:bookmarkEnd w:id="9"/>
    </w:p>
    <w:p w14:paraId="56CD2C3D" w14:textId="77777777" w:rsidR="00FD501F" w:rsidRDefault="00FD501F" w:rsidP="00B650AB">
      <w:pPr>
        <w:pStyle w:val="Nadpis2-2"/>
      </w:pPr>
      <w:bookmarkStart w:id="10" w:name="_Toc38536977"/>
      <w:r w:rsidRPr="00FD501F">
        <w:t>Dokumentace</w:t>
      </w:r>
      <w:bookmarkEnd w:id="10"/>
    </w:p>
    <w:p w14:paraId="1826FCD9" w14:textId="47377E50" w:rsidR="00DF334F" w:rsidRPr="00DF334F" w:rsidRDefault="00A066A0" w:rsidP="00DF334F">
      <w:pPr>
        <w:pStyle w:val="Text2-1"/>
        <w:numPr>
          <w:ilvl w:val="0"/>
          <w:numId w:val="0"/>
        </w:numPr>
        <w:ind w:left="737"/>
      </w:pPr>
      <w:r>
        <w:t>N</w:t>
      </w:r>
      <w:r w:rsidR="00DF334F">
        <w:t>eobsazeno</w:t>
      </w:r>
      <w:r>
        <w:t>.</w:t>
      </w:r>
    </w:p>
    <w:p w14:paraId="2ABEDEC2" w14:textId="77777777" w:rsidR="00FD501F" w:rsidRDefault="00FD501F" w:rsidP="00DF334F">
      <w:pPr>
        <w:pStyle w:val="Nadpis2-2"/>
      </w:pPr>
      <w:bookmarkStart w:id="11" w:name="_Toc38536978"/>
      <w:r w:rsidRPr="00FD501F">
        <w:t>Související dokumentace</w:t>
      </w:r>
      <w:bookmarkEnd w:id="11"/>
    </w:p>
    <w:p w14:paraId="77748EB7" w14:textId="4F96907D" w:rsidR="00DF334F" w:rsidRDefault="00B52AB2" w:rsidP="00DF334F">
      <w:pPr>
        <w:pStyle w:val="Text2-1"/>
        <w:numPr>
          <w:ilvl w:val="0"/>
          <w:numId w:val="0"/>
        </w:numPr>
        <w:ind w:left="737"/>
      </w:pPr>
      <w:r>
        <w:t>N</w:t>
      </w:r>
      <w:r w:rsidR="00DF334F">
        <w:t>eobsazeno</w:t>
      </w:r>
      <w:r w:rsidR="00A066A0">
        <w:t>.</w:t>
      </w:r>
    </w:p>
    <w:p w14:paraId="4988D46B" w14:textId="5573B7BD" w:rsidR="00B52AB2" w:rsidRDefault="00B52AB2" w:rsidP="00B52AB2">
      <w:pPr>
        <w:pStyle w:val="Nadpis2-2"/>
      </w:pPr>
      <w:bookmarkStart w:id="12" w:name="_Toc38536979"/>
      <w:r>
        <w:t>Ostatní podklady pro zpracování</w:t>
      </w:r>
      <w:bookmarkEnd w:id="12"/>
    </w:p>
    <w:p w14:paraId="535CB296" w14:textId="7B8E49A1" w:rsidR="00B52AB2" w:rsidRDefault="00B52AB2" w:rsidP="00B52AB2">
      <w:pPr>
        <w:pStyle w:val="Text2-1"/>
      </w:pPr>
      <w:r>
        <w:t>Fotografie přejezdů</w:t>
      </w:r>
    </w:p>
    <w:p w14:paraId="1CABB008" w14:textId="55AFF885" w:rsidR="00B52AB2" w:rsidRPr="00B52AB2" w:rsidRDefault="00B52AB2" w:rsidP="00B52AB2">
      <w:pPr>
        <w:pStyle w:val="Text2-1"/>
      </w:pPr>
      <w:r>
        <w:t>Evidenční list přejezdů</w:t>
      </w:r>
    </w:p>
    <w:p w14:paraId="4D94054E" w14:textId="77777777" w:rsidR="00FD501F" w:rsidRPr="00FD501F" w:rsidRDefault="00FD501F" w:rsidP="00475ECE">
      <w:pPr>
        <w:pStyle w:val="Nadpis2-1"/>
      </w:pPr>
      <w:bookmarkStart w:id="13" w:name="_Toc38536980"/>
      <w:r w:rsidRPr="00FD501F">
        <w:t>KOORDINACE S JINÝMI STAVBAMI</w:t>
      </w:r>
      <w:bookmarkEnd w:id="13"/>
      <w:r w:rsidRPr="00FD501F">
        <w:t xml:space="preserve"> </w:t>
      </w:r>
    </w:p>
    <w:p w14:paraId="429C60DF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 a to i cizích investorů. </w:t>
      </w:r>
    </w:p>
    <w:p w14:paraId="043D1532" w14:textId="77777777" w:rsidR="00DF334F" w:rsidRDefault="00FD501F" w:rsidP="00DF334F">
      <w:pPr>
        <w:pStyle w:val="Text2-1"/>
      </w:pPr>
      <w:r w:rsidRPr="00FD501F">
        <w:t>Koordinace musí probíhat zejména s níže uvedenými investicemi a opravnými pracemi:</w:t>
      </w:r>
    </w:p>
    <w:p w14:paraId="3662CBE6" w14:textId="241CFB45" w:rsidR="00FD501F" w:rsidRDefault="00A066A0" w:rsidP="00811503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 w:rsidRPr="00A066A0">
        <w:rPr>
          <w:rFonts w:asciiTheme="majorHAnsi" w:hAnsiTheme="majorHAnsi"/>
        </w:rPr>
        <w:t>Rekonstrukce mostu v km 112,652 trati Chlumec nad Cidlinou - Trutnov (Chotěvice)</w:t>
      </w:r>
    </w:p>
    <w:p w14:paraId="06E04A54" w14:textId="7EB4B78D" w:rsidR="00A066A0" w:rsidRDefault="00D97066" w:rsidP="00D97066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 w:rsidRPr="00D97066">
        <w:rPr>
          <w:rFonts w:asciiTheme="majorHAnsi" w:hAnsiTheme="majorHAnsi"/>
        </w:rPr>
        <w:t xml:space="preserve">Revitalizace trati Chlumec nad Cidlinou </w:t>
      </w:r>
      <w:r>
        <w:rPr>
          <w:rFonts w:asciiTheme="majorHAnsi" w:hAnsiTheme="majorHAnsi"/>
        </w:rPr>
        <w:t>–</w:t>
      </w:r>
      <w:r w:rsidRPr="00D97066">
        <w:rPr>
          <w:rFonts w:asciiTheme="majorHAnsi" w:hAnsiTheme="majorHAnsi"/>
        </w:rPr>
        <w:t xml:space="preserve"> Trutnov</w:t>
      </w:r>
    </w:p>
    <w:p w14:paraId="75F2AAF5" w14:textId="43D9E886" w:rsidR="00B96244" w:rsidRDefault="00B96244" w:rsidP="00D97066">
      <w:pPr>
        <w:pStyle w:val="Text2-1"/>
        <w:numPr>
          <w:ilvl w:val="0"/>
          <w:numId w:val="0"/>
        </w:numPr>
        <w:ind w:left="1418"/>
        <w:rPr>
          <w:rFonts w:asciiTheme="majorHAnsi" w:hAnsiTheme="majorHAnsi"/>
        </w:rPr>
      </w:pPr>
      <w:r>
        <w:t>Výstavba PZS v km 113,931 (P4549) a v km 114,444 (P4550) v trati Chlumec nad Cidlinou - Trutnov</w:t>
      </w:r>
    </w:p>
    <w:p w14:paraId="0734FAE5" w14:textId="77777777" w:rsidR="00FD501F" w:rsidRPr="00FD501F" w:rsidRDefault="00FD501F" w:rsidP="00475ECE">
      <w:pPr>
        <w:pStyle w:val="Nadpis2-1"/>
      </w:pPr>
      <w:bookmarkStart w:id="14" w:name="_Toc38536981"/>
      <w:r w:rsidRPr="00FD501F">
        <w:lastRenderedPageBreak/>
        <w:t>ZVLÁŠTNÍ TECHNICKÉ PODMÍNKY A POŽADAVKY NA PROVEDENÍ DÍLA</w:t>
      </w:r>
      <w:bookmarkEnd w:id="14"/>
    </w:p>
    <w:p w14:paraId="1689C97C" w14:textId="77777777" w:rsidR="00FD501F" w:rsidRPr="00FD501F" w:rsidRDefault="00FD501F" w:rsidP="00475ECE">
      <w:pPr>
        <w:pStyle w:val="Nadpis2-2"/>
      </w:pPr>
      <w:bookmarkStart w:id="15" w:name="_Toc38536982"/>
      <w:r w:rsidRPr="00FD501F">
        <w:t>Všeobecně</w:t>
      </w:r>
      <w:bookmarkEnd w:id="15"/>
    </w:p>
    <w:p w14:paraId="3F03468E" w14:textId="77777777" w:rsidR="00FD501F" w:rsidRP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7BB68B60" w14:textId="77777777" w:rsidR="00C86240" w:rsidRDefault="00C86240" w:rsidP="00C86240">
      <w:pPr>
        <w:pStyle w:val="Text2-1"/>
      </w:pPr>
      <w:r>
        <w:t xml:space="preserve">Zhotovitel zakreslí v koordinační situaci stavby polohu všech sond </w:t>
      </w:r>
      <w:r w:rsidR="00767D3E">
        <w:t>geotechnického a </w:t>
      </w:r>
      <w:r w:rsidR="00EF3A25">
        <w:t xml:space="preserve">stavebně-technického průzkumu </w:t>
      </w:r>
      <w:r>
        <w:t xml:space="preserve">včetně označení. </w:t>
      </w:r>
    </w:p>
    <w:p w14:paraId="250DE141" w14:textId="77777777" w:rsidR="00DF5435" w:rsidRDefault="00DF5435" w:rsidP="001B0DC1">
      <w:pPr>
        <w:pStyle w:val="Text2-1"/>
      </w:pPr>
      <w:r>
        <w:t xml:space="preserve">Zhotovitel </w:t>
      </w:r>
      <w:r w:rsidR="006F0680">
        <w:t xml:space="preserve">projektové </w:t>
      </w:r>
      <w:r>
        <w:t xml:space="preserve">dokumentace bude </w:t>
      </w:r>
      <w:r w:rsidR="00EF3A25">
        <w:t xml:space="preserve">důsledně </w:t>
      </w:r>
      <w:r>
        <w:t xml:space="preserve">požadovat </w:t>
      </w:r>
      <w:r w:rsidR="006F0680">
        <w:t xml:space="preserve">recyklaci kameniva vyzískávaného z kolejového lože. Recyklace se bude provádět vždy při odtěžení min. 5 tisíc tun kameniva (cca 2 km jednokolejné trati). Vždy bude přednostně požadována recyklace na frakci 32/63. </w:t>
      </w:r>
      <w:r w:rsidR="001B0DC1">
        <w:t>S ohledem na nutnost efektivního využívání omezených zdrojů kameniva</w:t>
      </w:r>
      <w:r w:rsidR="00EF3A25">
        <w:t>,</w:t>
      </w:r>
      <w:r w:rsidR="001B0DC1">
        <w:t xml:space="preserve"> je nutno </w:t>
      </w:r>
      <w:r w:rsidR="00EF3A25">
        <w:t xml:space="preserve">již </w:t>
      </w:r>
      <w:r w:rsidR="001B0DC1">
        <w:t xml:space="preserve">při návrhu použití třídy kameniva důsledně uplatňovat možnosti uvedené v předpisu S3 Železniční svršek Díl X </w:t>
      </w:r>
      <w:r w:rsidR="001B0DC1" w:rsidRPr="001B0DC1">
        <w:t>Kolejové lože a jeho uspořádání</w:t>
      </w:r>
      <w:r w:rsidR="001B0DC1">
        <w:t>, dle č. 30, Tab. 1 Použití třídy kameniva.</w:t>
      </w:r>
    </w:p>
    <w:p w14:paraId="20874C5D" w14:textId="77777777" w:rsidR="00A30006" w:rsidRPr="00811503" w:rsidRDefault="00A30006" w:rsidP="005857FD">
      <w:pPr>
        <w:pStyle w:val="Text2-1"/>
      </w:pPr>
      <w:r w:rsidRPr="0027321C">
        <w:t xml:space="preserve">K připomínkovému řízení PDPS bude odevzdána kompletní dokumentace vč. soupisu prací s výkazem výměr v rozsahu a podrobnostech stanoveném vyhláškou 169/2016 Sb. Soupisy prací </w:t>
      </w:r>
      <w:r w:rsidRPr="00811503">
        <w:t xml:space="preserve">k připomínkovému řízení budou odevzdány vždy v oceněné variantě jak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>, tak ve formátu *.XLS (Formulář SO/PS viz přílohu Směrnice č. 20). Po ukončení připomínkového řízení a</w:t>
      </w:r>
      <w:r w:rsidR="000F3D00" w:rsidRPr="00811503">
        <w:t> </w:t>
      </w:r>
      <w:r w:rsidRPr="00811503">
        <w:t xml:space="preserve">vyhotovení protokolu o vypořádání připomínek bude Objednateli předána konečná verze soupisů prací s výkazy výměr, které budou použity pro zadávací dokumentaci veřejné zakázky na zhotovení stavby. Odevzdání proběhne v oceněné variantě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 xml:space="preserve"> a ve formátu *.XLS (Formulář SO/PS viz přílohu Směrnice č. 20).</w:t>
      </w:r>
    </w:p>
    <w:p w14:paraId="018945C9" w14:textId="77777777" w:rsidR="000A79C0" w:rsidRPr="00811503" w:rsidRDefault="00682A1D" w:rsidP="00143444">
      <w:pPr>
        <w:pStyle w:val="Text2-1"/>
        <w:rPr>
          <w:rStyle w:val="Tun"/>
          <w:b w:val="0"/>
        </w:rPr>
      </w:pPr>
      <w:r w:rsidRPr="00811503">
        <w:t xml:space="preserve">V případě, že z dotazů uchazečů veřejné zakázky na realizaci stavby položených v rámci soutěže vzejde potřeba upravit soupisy prací, budou tyto soupisy Objednateli odevzdány vždy v oceněné variantě ve </w:t>
      </w:r>
      <w:proofErr w:type="gramStart"/>
      <w:r w:rsidRPr="00811503">
        <w:t>formátu *.XML</w:t>
      </w:r>
      <w:proofErr w:type="gramEnd"/>
      <w:r w:rsidRPr="00811503">
        <w:t xml:space="preserve"> - datový předpis XDC</w:t>
      </w:r>
      <w:r w:rsidR="000F3D00" w:rsidRPr="00811503">
        <w:t>/XC4</w:t>
      </w:r>
      <w:r w:rsidRPr="00811503">
        <w:t xml:space="preserve"> a ve formátu *.XLS (Formulář SO/PS viz přílohu Směrnice č. 20).</w:t>
      </w:r>
    </w:p>
    <w:p w14:paraId="0A46D3C4" w14:textId="13F574C2" w:rsidR="00FD501F" w:rsidRDefault="00FD501F" w:rsidP="00F043AB">
      <w:pPr>
        <w:pStyle w:val="Nadpis2-2"/>
      </w:pPr>
      <w:bookmarkStart w:id="16" w:name="_Toc38536983"/>
      <w:r w:rsidRPr="00FD501F">
        <w:t>Zabezpečovací zařízení</w:t>
      </w:r>
      <w:bookmarkEnd w:id="16"/>
    </w:p>
    <w:p w14:paraId="4A8D0035" w14:textId="46EEBD7F" w:rsidR="00603FBE" w:rsidRDefault="00603FBE" w:rsidP="00603FBE">
      <w:pPr>
        <w:pStyle w:val="Text2-1"/>
      </w:pPr>
      <w:r w:rsidRPr="00603FBE">
        <w:t>Přejezd v km 112,937 se nachází v mezistaničním úseku Hostinné – Pilníkov. Na přejezdu se kříží železniční trať s místní komunikací. Přejezd je zabezpečen výstražnými kříži.</w:t>
      </w:r>
    </w:p>
    <w:p w14:paraId="7443B2B3" w14:textId="77777777" w:rsidR="00603FBE" w:rsidRDefault="00603FBE" w:rsidP="00603FBE">
      <w:pPr>
        <w:pStyle w:val="Text2-1"/>
      </w:pPr>
      <w:r>
        <w:t>Předmětem zadání je vypracování dokumentace nového reléového přejezdového světelného zabezpečovacího zařízení 3. kategorie PZS se závorami, na základě veřejnoprávního projednání změny zabezpečení přejezdu.</w:t>
      </w:r>
    </w:p>
    <w:p w14:paraId="642B6913" w14:textId="77777777" w:rsidR="00603FBE" w:rsidRDefault="00603FBE" w:rsidP="00603FBE">
      <w:pPr>
        <w:pStyle w:val="Text2-1"/>
      </w:pPr>
      <w:r>
        <w:t>Reléová technologie bude umístěna v novém technologickém objektu ocelové konstrukce sendvičového typu s minerální vatou tloušťky min. 80 mm (EV 30). Technologický objekt bude vybaven topením a ventilací s termoregulací, stolkem se schránkou v nehořlavém provedení pro dokumentaci, pevnou židlí a hliníkovým žebříkem. Objekt bude uložen na základ ze ztraceného bednění. V základech bude umístěn základnový zemnič. V bezprostřední blízkosti domku budou provedeny terénní úpravy (betonová dlažba a štěrk uložený na fólii - textilii bránící prorůstání vegetace).</w:t>
      </w:r>
    </w:p>
    <w:p w14:paraId="706AEBF8" w14:textId="77777777" w:rsidR="00603FBE" w:rsidRDefault="00603FBE" w:rsidP="00603FBE">
      <w:pPr>
        <w:pStyle w:val="Text2-1"/>
      </w:pPr>
      <w:r>
        <w:t>PZZ bude vybaveno kombinovanou sdruženou přejezdovou skříní (místní ovládání přejezdu, telefon, napájecí část, atd.). Skříň bude umístěna vedle technologického objektu.</w:t>
      </w:r>
    </w:p>
    <w:p w14:paraId="50EB82C7" w14:textId="77777777" w:rsidR="00603FBE" w:rsidRDefault="00603FBE" w:rsidP="00603FBE">
      <w:pPr>
        <w:pStyle w:val="Text2-1"/>
      </w:pPr>
      <w:r>
        <w:t xml:space="preserve">Technologie PZZ bude s reléovou logikou a elektronickými doplňky. Pro detekci kolejových vozidel budou použity počítače náprav se směrovými výstupy s překrytím v místě přejezdu. Pro počítače náprav budou provedeny ochrany proti atmosférickým vlivům. </w:t>
      </w:r>
    </w:p>
    <w:p w14:paraId="7604E588" w14:textId="77777777" w:rsidR="00603FBE" w:rsidRDefault="00603FBE" w:rsidP="00603FBE">
      <w:pPr>
        <w:pStyle w:val="Text2-1"/>
      </w:pPr>
      <w:r>
        <w:lastRenderedPageBreak/>
        <w:t xml:space="preserve">K jednotlivým prvkům zabezpečovacího zařízení bude položena nová kabelizace, kabely celoplastové plněné TCEKPFLEY. Všechny spojky na kabelech a výstupy podchodů budou označeny </w:t>
      </w:r>
      <w:proofErr w:type="spellStart"/>
      <w:r>
        <w:t>Markery</w:t>
      </w:r>
      <w:proofErr w:type="spellEnd"/>
      <w:r>
        <w:t xml:space="preserve"> kulového tvaru (</w:t>
      </w:r>
      <w:proofErr w:type="spellStart"/>
      <w:r>
        <w:t>ballmarker</w:t>
      </w:r>
      <w:proofErr w:type="spellEnd"/>
      <w:r>
        <w:t>), fialové barvy (frekvence 66,35 kHz). V rámci kabelizace budou položeny dvě HDPE trubky.</w:t>
      </w:r>
    </w:p>
    <w:p w14:paraId="08BF0899" w14:textId="77777777" w:rsidR="00603FBE" w:rsidRDefault="00603FBE" w:rsidP="00603FBE">
      <w:pPr>
        <w:pStyle w:val="Text2-1"/>
      </w:pPr>
      <w:r>
        <w:t xml:space="preserve">Náhradní napájení bude zajištěno alkalickou baterií se </w:t>
      </w:r>
      <w:proofErr w:type="spellStart"/>
      <w:r>
        <w:t>sintrovanými</w:t>
      </w:r>
      <w:proofErr w:type="spellEnd"/>
      <w:r>
        <w:t xml:space="preserve"> elektrodami. Baterie bude uložena na stojan ve stupňovitém provedení. Dobíječe budou elektronické s automatickým řízením dobíjecího proudu.</w:t>
      </w:r>
    </w:p>
    <w:p w14:paraId="1FB1F74A" w14:textId="7611B2CA" w:rsidR="00603FBE" w:rsidRDefault="00603FBE" w:rsidP="00603FBE">
      <w:pPr>
        <w:pStyle w:val="Text2-1"/>
      </w:pPr>
      <w:r>
        <w:t xml:space="preserve">Součástí dokumentace musí být schválená tabulka přejezdu. </w:t>
      </w:r>
    </w:p>
    <w:p w14:paraId="4FE89DA2" w14:textId="4F765CC9" w:rsidR="00603FBE" w:rsidRPr="00603FBE" w:rsidRDefault="00603FBE" w:rsidP="00603FBE">
      <w:pPr>
        <w:pStyle w:val="Text2-1"/>
      </w:pPr>
      <w:r>
        <w:t>Veškeré použité prvky musí být schváleny pro použití na železniční síti SŽDC odborem automatizace a elektrotechniky a musí být v souladu se směrnicí SŽDC č. 34. Na zařízení, které tomuto neodpovídá, musí být předloženo předběžné technické schválení a smlouva o ověřovacím provozu. Podrobnosti budou stanoveny na vstupním jednání.</w:t>
      </w:r>
    </w:p>
    <w:p w14:paraId="50656532" w14:textId="02EDA7F6" w:rsidR="00FD501F" w:rsidRDefault="00FD501F" w:rsidP="00F043AB">
      <w:pPr>
        <w:pStyle w:val="Nadpis2-2"/>
      </w:pPr>
      <w:bookmarkStart w:id="17" w:name="_Toc38536984"/>
      <w:r w:rsidRPr="00FD501F">
        <w:t>Silnoproudá technologie včetně DŘT, trakční a energetická zařízení</w:t>
      </w:r>
      <w:bookmarkEnd w:id="17"/>
    </w:p>
    <w:p w14:paraId="27009366" w14:textId="5EF826F4" w:rsidR="00B96244" w:rsidRDefault="00B96244" w:rsidP="00B96244">
      <w:pPr>
        <w:pStyle w:val="Text2-1"/>
      </w:pPr>
      <w:r>
        <w:t>Stavbu je nutné koordinovat se stavbami „Revitalizace trati Chlumec nad Cidlinou - Trutnov" a „ Výstavba PZS v km 113,931 (P4549) a v km 114,444 (P4550) v trati Chlumec nad Cidlinou - Trutnov“, které řeší přípojky pro navazující přejezdy P4546 , P4548,P4549 a P4550. SEE přednostně požaduje všechny přejezdy napájet z jednoho místa, kde bude zřízena přívodka pro připojení náhradního zdroje elektrické energie.</w:t>
      </w:r>
    </w:p>
    <w:p w14:paraId="2E53F7B2" w14:textId="76632AD1" w:rsidR="00B96244" w:rsidRDefault="00B96244" w:rsidP="00B96244">
      <w:pPr>
        <w:pStyle w:val="Text2-1"/>
      </w:pPr>
      <w:r>
        <w:t xml:space="preserve">Požadavky na </w:t>
      </w:r>
      <w:proofErr w:type="gramStart"/>
      <w:r>
        <w:t>realizaci :</w:t>
      </w:r>
      <w:proofErr w:type="gramEnd"/>
      <w:r>
        <w:t xml:space="preserve"> </w:t>
      </w:r>
    </w:p>
    <w:p w14:paraId="665237D6" w14:textId="649D82B4" w:rsidR="00B96244" w:rsidRDefault="00B96244" w:rsidP="00B96244">
      <w:pPr>
        <w:pStyle w:val="Text2-1"/>
        <w:numPr>
          <w:ilvl w:val="0"/>
          <w:numId w:val="18"/>
        </w:numPr>
      </w:pPr>
      <w:r>
        <w:t xml:space="preserve">Vybudované elektrické zařízení bude splňovat národní legislativu, platné ČSN a předpisy </w:t>
      </w:r>
      <w:proofErr w:type="gramStart"/>
      <w:r>
        <w:t>provozovatele  Správa</w:t>
      </w:r>
      <w:proofErr w:type="gramEnd"/>
      <w:r>
        <w:t xml:space="preserve"> železnic, státní organizace.</w:t>
      </w:r>
    </w:p>
    <w:p w14:paraId="7B34F437" w14:textId="6A392322" w:rsidR="00B96244" w:rsidRDefault="00B96244" w:rsidP="00B96244">
      <w:pPr>
        <w:pStyle w:val="Text2-1"/>
        <w:numPr>
          <w:ilvl w:val="0"/>
          <w:numId w:val="18"/>
        </w:numPr>
      </w:pPr>
      <w:r>
        <w:t xml:space="preserve">Situování zařízení a kabelových rozvodů na pozemky ve </w:t>
      </w:r>
      <w:proofErr w:type="gramStart"/>
      <w:r>
        <w:t>vlastnictví  Správa</w:t>
      </w:r>
      <w:proofErr w:type="gramEnd"/>
      <w:r>
        <w:t xml:space="preserve"> železnic, státní organizace.</w:t>
      </w:r>
    </w:p>
    <w:p w14:paraId="3989DC44" w14:textId="18940D44" w:rsidR="00B96244" w:rsidRDefault="00B96244" w:rsidP="00B96244">
      <w:pPr>
        <w:pStyle w:val="Text2-1"/>
        <w:numPr>
          <w:ilvl w:val="0"/>
          <w:numId w:val="18"/>
        </w:numPr>
      </w:pPr>
      <w:r>
        <w:t>Rozvodná soustava:   3PEN AC 50Hz 400/230V TN-C-S</w:t>
      </w:r>
    </w:p>
    <w:p w14:paraId="78D3E0F6" w14:textId="7A2A2411" w:rsidR="00B96244" w:rsidRDefault="00B96244" w:rsidP="00B96244">
      <w:pPr>
        <w:pStyle w:val="Text2-1"/>
        <w:numPr>
          <w:ilvl w:val="0"/>
          <w:numId w:val="18"/>
        </w:numPr>
      </w:pPr>
      <w:r>
        <w:t>Kabel přípojky bude dimenzován s ohledem na úbytek napětí a impedanci.</w:t>
      </w:r>
    </w:p>
    <w:p w14:paraId="736A2969" w14:textId="447E0D89" w:rsidR="00B96244" w:rsidRDefault="00B96244" w:rsidP="00B96244">
      <w:pPr>
        <w:pStyle w:val="Text2-1"/>
        <w:numPr>
          <w:ilvl w:val="0"/>
          <w:numId w:val="18"/>
        </w:numPr>
      </w:pPr>
      <w:r>
        <w:t xml:space="preserve">Uzemnění:  Hodnota přechodového zemního odporu bude stanovena z hlediska dovoleného dotykového napětí a z hlediska pracovního uzemnění přepěťových ochran. Pracovní a ochranné uzemnění je společné. </w:t>
      </w:r>
    </w:p>
    <w:p w14:paraId="4AC39EA6" w14:textId="6BBDA077" w:rsidR="00B96244" w:rsidRDefault="00B96244" w:rsidP="00B96244">
      <w:pPr>
        <w:pStyle w:val="Text2-1"/>
        <w:numPr>
          <w:ilvl w:val="0"/>
          <w:numId w:val="18"/>
        </w:numPr>
      </w:pPr>
      <w:r>
        <w:t>Elektrické zařízení a rozváděče budou realizovány v souladu se standardy OŘ HK SEE.</w:t>
      </w:r>
    </w:p>
    <w:p w14:paraId="4DAA29BC" w14:textId="7E81A8F6" w:rsidR="00B96244" w:rsidRDefault="00B96244" w:rsidP="00B96244">
      <w:pPr>
        <w:pStyle w:val="Text2-1"/>
        <w:numPr>
          <w:ilvl w:val="0"/>
          <w:numId w:val="18"/>
        </w:numPr>
      </w:pPr>
      <w:r>
        <w:t>Veškeré zámky a klíče od rozváděčů a přístupových dveří k technologiím budou osazeny po domluvě se zástupci OŘ HK SEE.</w:t>
      </w:r>
    </w:p>
    <w:p w14:paraId="196ECC3B" w14:textId="39988F99" w:rsidR="00D97066" w:rsidRDefault="00B96244" w:rsidP="00B96244">
      <w:pPr>
        <w:pStyle w:val="Text2-1"/>
        <w:numPr>
          <w:ilvl w:val="0"/>
          <w:numId w:val="18"/>
        </w:numPr>
      </w:pPr>
      <w:r>
        <w:t>V dokumentaci budou zakreslena dělící místa mezi SEE a SSZT dle požadavků předpisu SŽDC E8.</w:t>
      </w:r>
    </w:p>
    <w:p w14:paraId="393728D7" w14:textId="70D0576E" w:rsidR="00D97066" w:rsidRPr="00D97066" w:rsidRDefault="00D97066" w:rsidP="00D97066">
      <w:pPr>
        <w:pStyle w:val="Text2-1"/>
        <w:numPr>
          <w:ilvl w:val="0"/>
          <w:numId w:val="0"/>
        </w:numPr>
        <w:ind w:left="737"/>
      </w:pPr>
    </w:p>
    <w:p w14:paraId="1C732B71" w14:textId="77777777" w:rsidR="00D46CE8" w:rsidRDefault="00D46CE8" w:rsidP="00D46CE8">
      <w:pPr>
        <w:pStyle w:val="Nadpis2-1"/>
      </w:pPr>
      <w:bookmarkStart w:id="18" w:name="_Toc38536985"/>
      <w:r>
        <w:t>Vykazování odpadů</w:t>
      </w:r>
      <w:bookmarkEnd w:id="18"/>
    </w:p>
    <w:p w14:paraId="09564461" w14:textId="77777777" w:rsidR="00D46CE8" w:rsidRDefault="00D46CE8" w:rsidP="00A033A7">
      <w:pPr>
        <w:pStyle w:val="Nadpis2-2"/>
        <w:numPr>
          <w:ilvl w:val="1"/>
          <w:numId w:val="6"/>
        </w:numPr>
      </w:pPr>
      <w:bookmarkStart w:id="19" w:name="_Toc27040311"/>
      <w:bookmarkStart w:id="20" w:name="_Toc38536986"/>
      <w:r>
        <w:t>Vykazování odpadů ve vztahu ke stanovení nákladů stavby</w:t>
      </w:r>
      <w:bookmarkEnd w:id="19"/>
      <w:bookmarkEnd w:id="20"/>
    </w:p>
    <w:p w14:paraId="4D89E4CD" w14:textId="77777777" w:rsidR="00D46CE8" w:rsidRDefault="00D46CE8" w:rsidP="00A033A7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14:paraId="3E1B62B7" w14:textId="3B028D59" w:rsidR="00D46CE8" w:rsidRDefault="00D46CE8" w:rsidP="00A033A7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 w:rsidR="002474E5"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 w:rsidR="000F32FE"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733E17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 w:rsidR="000F32FE">
        <w:t xml:space="preserve"> </w:t>
      </w:r>
    </w:p>
    <w:p w14:paraId="3BA6E2F1" w14:textId="77777777" w:rsidR="00D46CE8" w:rsidRPr="0061694A" w:rsidRDefault="00D46CE8" w:rsidP="00A033A7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1" w:name="_Ref27037418"/>
      <w:r w:rsidRPr="0061694A">
        <w:rPr>
          <w:rStyle w:val="Tun"/>
        </w:rPr>
        <w:lastRenderedPageBreak/>
        <w:t>Úpravy položkových rozpočtů</w:t>
      </w:r>
      <w:bookmarkEnd w:id="21"/>
      <w:r w:rsidRPr="0061694A">
        <w:rPr>
          <w:rStyle w:val="Tun"/>
        </w:rPr>
        <w:t xml:space="preserve"> </w:t>
      </w:r>
    </w:p>
    <w:p w14:paraId="0C5D16F0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v soupisech prací jednotlivých SO/PS bude pro účely evidence vždy uvedena </w:t>
      </w:r>
      <w:r>
        <w:br/>
      </w:r>
      <w:r w:rsidRPr="00531422">
        <w:rPr>
          <w:rStyle w:val="Tun"/>
        </w:rPr>
        <w:t>R-položka „Likvidace odpadů […] včetně dopravy“</w:t>
      </w:r>
      <w:r>
        <w:t>. Položka bude zahrnovat veškeré poplatky provozovateli skládky dle typu a kategorie odpadů a dopravu z místa stavby na skládku,</w:t>
      </w:r>
    </w:p>
    <w:p w14:paraId="6A45B16D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0EB4A44D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14:paraId="430FE18F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90, v případě duplicitní položky v jednom dílu bud označení varianty provedeno vzestupnou řadou celých čísel od hodnoty 90 (tzn. 90 až 99), </w:t>
      </w:r>
    </w:p>
    <w:p w14:paraId="534CFEA5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4BD1D5A9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14:paraId="4BFE8671" w14:textId="77777777" w:rsidR="00D46CE8" w:rsidRDefault="00D46CE8" w:rsidP="00A033A7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14:paraId="7E7872EA" w14:textId="77777777" w:rsidR="00D46CE8" w:rsidRDefault="00D46CE8" w:rsidP="00A033A7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14:paraId="6DDD815A" w14:textId="77777777" w:rsidR="00D46CE8" w:rsidRPr="00303A2A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14:paraId="65B84DC2" w14:textId="77777777" w:rsidR="00D46CE8" w:rsidRDefault="00D46CE8" w:rsidP="00A033A7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14:paraId="6A8BF340" w14:textId="77777777" w:rsidR="00D46CE8" w:rsidRPr="00303A2A" w:rsidRDefault="00D46CE8" w:rsidP="00A033A7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14:paraId="15FFCE0C" w14:textId="77777777" w:rsidR="00D46CE8" w:rsidRDefault="00D46CE8" w:rsidP="00D46CE8">
      <w:pPr>
        <w:pStyle w:val="Textbezslovn"/>
        <w:ind w:left="1701"/>
      </w:pPr>
      <w:r>
        <w:t>R015XXX [AŽ] R015XXX – LIKVIADACE ODPADŮ [TYP ODPADU] VČETNĚ DOPRAVY</w:t>
      </w:r>
    </w:p>
    <w:p w14:paraId="11905623" w14:textId="77777777" w:rsidR="00D46CE8" w:rsidRDefault="00D46CE8" w:rsidP="00D46CE8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14:paraId="694543E5" w14:textId="77777777" w:rsidR="00D46CE8" w:rsidRPr="00303A2A" w:rsidRDefault="00D46CE8" w:rsidP="00D46CE8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14:paraId="214A9776" w14:textId="77777777" w:rsidR="00D46CE8" w:rsidRDefault="00D46CE8" w:rsidP="00D46CE8">
      <w:pPr>
        <w:pStyle w:val="Textbezslovn"/>
        <w:ind w:left="1701"/>
      </w:pPr>
      <w:r>
        <w:t>Původní položka OTSKP bez dopravy:</w:t>
      </w:r>
    </w:p>
    <w:p w14:paraId="45A15997" w14:textId="77777777" w:rsidR="00D46CE8" w:rsidRDefault="00D46CE8" w:rsidP="00D46CE8">
      <w:pPr>
        <w:pStyle w:val="Textbezslovn"/>
        <w:ind w:left="2127"/>
      </w:pPr>
      <w:r>
        <w:t>015112 - POPLATKY ZA LIKVIDACŮ ODPADŮ NEKONTAMINOVANÝCH – 17 05 04 VYTĚŽENÉ ZEMINY A HORNINY - II. TŘÍDA TĚŽITELNOSTI</w:t>
      </w:r>
    </w:p>
    <w:p w14:paraId="59F6D9E2" w14:textId="77777777" w:rsidR="00D46CE8" w:rsidRDefault="00D46CE8" w:rsidP="00D46CE8">
      <w:pPr>
        <w:pStyle w:val="Textbezslovn"/>
        <w:ind w:left="1701"/>
      </w:pPr>
      <w:r>
        <w:t>Nová R položka s dopravou:</w:t>
      </w:r>
    </w:p>
    <w:p w14:paraId="6E119FBF" w14:textId="77777777" w:rsidR="00D46CE8" w:rsidRDefault="00D46CE8" w:rsidP="00D46CE8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14:paraId="352A4AC3" w14:textId="77777777" w:rsidR="00D46CE8" w:rsidRPr="00303A2A" w:rsidRDefault="00D46CE8" w:rsidP="00A033A7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14:paraId="3282F5BB" w14:textId="77777777" w:rsidR="00D46CE8" w:rsidRDefault="00D46CE8" w:rsidP="00D46CE8">
      <w:pPr>
        <w:pStyle w:val="Textbezslovn"/>
        <w:ind w:left="1701"/>
      </w:pPr>
      <w:r>
        <w:t>1. Položka obsahuje:</w:t>
      </w:r>
    </w:p>
    <w:p w14:paraId="6519C712" w14:textId="77777777" w:rsidR="00D46CE8" w:rsidRDefault="00D46CE8" w:rsidP="00A033A7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14:paraId="28F6E9F6" w14:textId="77777777" w:rsidR="00D46CE8" w:rsidRDefault="00D46CE8" w:rsidP="00A033A7">
      <w:pPr>
        <w:pStyle w:val="Odrka1-4"/>
        <w:numPr>
          <w:ilvl w:val="3"/>
          <w:numId w:val="4"/>
        </w:numPr>
      </w:pPr>
      <w:r>
        <w:lastRenderedPageBreak/>
        <w:t>náklady spojené s dopravou odpadu z místa stavby na místo převzetí provozovatelem skládky, recyklační linky nebo jiného zařízení na zpracování nebo likvidaci odpadů,</w:t>
      </w:r>
    </w:p>
    <w:p w14:paraId="237A55D7" w14:textId="77777777" w:rsidR="00D46CE8" w:rsidRDefault="00D46CE8" w:rsidP="00A033A7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14:paraId="273BD9EC" w14:textId="77777777" w:rsidR="00D46CE8" w:rsidRDefault="00D46CE8" w:rsidP="00D46CE8">
      <w:pPr>
        <w:pStyle w:val="Textbezslovn"/>
        <w:ind w:left="1701"/>
      </w:pPr>
      <w:r>
        <w:t>2. Položka neobsahuje:</w:t>
      </w:r>
    </w:p>
    <w:p w14:paraId="3E23EAC8" w14:textId="77777777" w:rsidR="00D46CE8" w:rsidRDefault="00D46CE8" w:rsidP="00A033A7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14:paraId="02F2CF67" w14:textId="77777777" w:rsidR="00D46CE8" w:rsidRDefault="00D46CE8" w:rsidP="00D46CE8">
      <w:pPr>
        <w:pStyle w:val="Textbezslovn"/>
        <w:ind w:left="1701"/>
      </w:pPr>
      <w:r>
        <w:t xml:space="preserve">3. Způsob měření: </w:t>
      </w:r>
    </w:p>
    <w:p w14:paraId="380B669B" w14:textId="77777777" w:rsidR="00D46CE8" w:rsidRDefault="00D46CE8" w:rsidP="00A033A7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14:paraId="286C0707" w14:textId="77777777" w:rsidR="00D46CE8" w:rsidRPr="00303A2A" w:rsidRDefault="00D46CE8" w:rsidP="00D46CE8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14:paraId="5356634B" w14:textId="77777777" w:rsidR="00D46CE8" w:rsidRDefault="00D46CE8" w:rsidP="00D46CE8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14:paraId="342C2696" w14:textId="77777777" w:rsidR="00D46CE8" w:rsidRDefault="00D46CE8" w:rsidP="00D46CE8">
      <w:pPr>
        <w:pStyle w:val="Textbezslovn"/>
      </w:pPr>
      <w:r w:rsidRPr="00303A2A">
        <w:rPr>
          <w:vertAlign w:val="superscript"/>
        </w:rPr>
        <w:t>**</w:t>
      </w:r>
      <w:r>
        <w:t>) Text se uvede v případech kdy náklady spo</w:t>
      </w:r>
      <w:r w:rsidR="003108AB">
        <w:t>jené s naložením a manipulací s </w:t>
      </w:r>
      <w:r>
        <w:t xml:space="preserve">materiálem jsou součástí položky dopravy nebo položky zahrnující činnost, která je zdrojem odpadu (např. výkopové práce) </w:t>
      </w:r>
    </w:p>
    <w:p w14:paraId="1CD12960" w14:textId="77777777" w:rsidR="00D46CE8" w:rsidRPr="00303A2A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14:paraId="1F2D1C65" w14:textId="77777777" w:rsidR="00D46CE8" w:rsidRDefault="00D46CE8" w:rsidP="00A033A7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0A72456" w14:textId="77777777" w:rsidR="00D46CE8" w:rsidRDefault="00D46CE8" w:rsidP="00A033A7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14:paraId="4729C252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účely kontroly fakturace zůstáva</w:t>
      </w:r>
      <w:r w:rsidR="003108AB">
        <w:t>jí položky odpadů s množstvím v </w:t>
      </w:r>
      <w:r>
        <w:t>jednotlivých SO a PS. Tyto položky nejsou zhotovitelem v rámci výběrového řízení na zhotovení stavby oceňovány.</w:t>
      </w:r>
    </w:p>
    <w:p w14:paraId="28109DC8" w14:textId="77777777" w:rsidR="00D46CE8" w:rsidRPr="009F2E73" w:rsidRDefault="00D46CE8" w:rsidP="00A033A7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14:paraId="2081BAE7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vykazování nákladů stavby (rozpočty jednotlivých SO/PS) zařazených do souhrnného rozpočtu budou náklady vykazované jako náklady, které jsou součástí těchto SO/PS,</w:t>
      </w:r>
    </w:p>
    <w:p w14:paraId="2BEC0111" w14:textId="77777777" w:rsidR="00D46CE8" w:rsidRDefault="00D46CE8" w:rsidP="00A033A7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17F1B827" w14:textId="77777777" w:rsidR="00D46CE8" w:rsidRDefault="00D46CE8" w:rsidP="00A033A7">
      <w:pPr>
        <w:pStyle w:val="Nadpis2-2"/>
        <w:numPr>
          <w:ilvl w:val="1"/>
          <w:numId w:val="6"/>
        </w:numPr>
      </w:pPr>
      <w:bookmarkStart w:id="22" w:name="_Toc27040312"/>
      <w:bookmarkStart w:id="23" w:name="_Toc38536987"/>
      <w:r>
        <w:t>Ostatní přílohy vztahující se k odpadovému hospodářství</w:t>
      </w:r>
      <w:bookmarkEnd w:id="22"/>
      <w:bookmarkEnd w:id="23"/>
    </w:p>
    <w:p w14:paraId="2F3274E1" w14:textId="77777777" w:rsidR="00D46CE8" w:rsidRDefault="00D46CE8" w:rsidP="00A033A7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14:paraId="3DBAA4DE" w14:textId="77777777" w:rsidR="00D46CE8" w:rsidRDefault="00D46CE8" w:rsidP="00201956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14:paraId="3C53BD47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14:paraId="73912475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14:paraId="22308A47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souhrn odpadů za celou stavbu, dle zatřídění do kategorií odpadů. Souhrn bude podkladem pro vytvoření položek samostatného objektu odpadů SO 90-90, který </w:t>
      </w:r>
      <w:r>
        <w:lastRenderedPageBreak/>
        <w:t>bude podkladem pro ocenění zhotovitelem v rámci výběrového řízení na zhotovení stavby,</w:t>
      </w:r>
    </w:p>
    <w:p w14:paraId="3B357D51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14:paraId="0E1556C2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14:paraId="63AE0B25" w14:textId="77777777" w:rsidR="00D46CE8" w:rsidRDefault="00D46CE8" w:rsidP="00201956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14:paraId="26EE6CE6" w14:textId="77777777" w:rsidR="00D46CE8" w:rsidRDefault="00D46CE8" w:rsidP="00A033A7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14:paraId="23D480F5" w14:textId="77777777" w:rsidR="00D46CE8" w:rsidRPr="008E3FBA" w:rsidRDefault="00D46CE8" w:rsidP="008E3FBA">
      <w:pPr>
        <w:pStyle w:val="Text2-1"/>
        <w:numPr>
          <w:ilvl w:val="2"/>
          <w:numId w:val="6"/>
        </w:numPr>
      </w:pPr>
      <w:r w:rsidRPr="008E3FBA">
        <w:t xml:space="preserve">Průzkumné práce, které jsou </w:t>
      </w:r>
      <w:r w:rsidR="008E3FBA" w:rsidRPr="008E3FBA">
        <w:t xml:space="preserve">prováděné, mimo jiné za účelem kategorizace materiálu pro odpadové hospodářství musí být provedené tak aby bylo možné dostatečně zatřídit materiál určený jako odpad a dostatečně zatřídit materiál určený k recyklaci. </w:t>
      </w:r>
      <w:r w:rsidR="008E3FBA">
        <w:t>P</w:t>
      </w:r>
      <w:r w:rsidRPr="008E3FBA">
        <w:t>růzkumné práce</w:t>
      </w:r>
      <w:r w:rsidR="008E3FBA">
        <w:t xml:space="preserve"> </w:t>
      </w:r>
      <w:r w:rsidRPr="008E3FBA">
        <w:t xml:space="preserve">budou provedené v podrobnosti, která </w:t>
      </w:r>
      <w:r w:rsidR="008E3FBA" w:rsidRPr="008E3FBA">
        <w:t>je dostatečná pro jednoznačné stanovení rozsahu nebezpečných vlastností odpadů, tj. tak aby bylo možné odpady správně analyzovat, vyhodnotit a posoudit podle koncentrace nebezpečných látek v</w:t>
      </w:r>
      <w:r w:rsidR="00B329A3">
        <w:t> </w:t>
      </w:r>
      <w:r w:rsidR="008E3FBA" w:rsidRPr="008E3FBA">
        <w:t xml:space="preserve">odpadech, dle zákona </w:t>
      </w:r>
      <w:r w:rsidRPr="008E3FBA">
        <w:t>č. 185/2001 Sb. o odpadech a o změně některých dalších zákonů v platném znění. Za zatřídění odpadů nese odpovědnost Zhotovitel</w:t>
      </w:r>
      <w:r w:rsidR="00B329A3"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14:paraId="2A6402D5" w14:textId="77777777" w:rsidR="00FD501F" w:rsidRPr="00FD501F" w:rsidRDefault="00FD501F" w:rsidP="00F043AB">
      <w:pPr>
        <w:pStyle w:val="Nadpis2-1"/>
      </w:pPr>
      <w:bookmarkStart w:id="24" w:name="_Toc38536988"/>
      <w:r w:rsidRPr="00FD501F">
        <w:t>SPECIFICKÉ POŽADAVKY</w:t>
      </w:r>
      <w:bookmarkEnd w:id="24"/>
    </w:p>
    <w:p w14:paraId="59CD7853" w14:textId="77777777" w:rsidR="00FD501F" w:rsidRDefault="00FD501F" w:rsidP="00F043AB">
      <w:pPr>
        <w:pStyle w:val="Text2-1"/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3A8DE4EA" w14:textId="77777777" w:rsidR="00811503" w:rsidRPr="00FD501F" w:rsidRDefault="00811503" w:rsidP="00811503">
      <w:pPr>
        <w:pStyle w:val="Text2-1"/>
        <w:numPr>
          <w:ilvl w:val="0"/>
          <w:numId w:val="16"/>
        </w:numPr>
      </w:pPr>
      <w:r>
        <w:t>Nepřetržité výluky se nepředpokládají.</w:t>
      </w:r>
    </w:p>
    <w:p w14:paraId="7093B9E6" w14:textId="77777777" w:rsidR="00FD501F" w:rsidRPr="00FD501F" w:rsidRDefault="00FD501F" w:rsidP="00F043AB">
      <w:pPr>
        <w:pStyle w:val="Nadpis2-1"/>
      </w:pPr>
      <w:bookmarkStart w:id="25" w:name="_Toc38536989"/>
      <w:r w:rsidRPr="00FD501F">
        <w:t>SOUVISEJÍCÍ DOKUMENTY A PŘEDPISY</w:t>
      </w:r>
      <w:bookmarkEnd w:id="25"/>
    </w:p>
    <w:p w14:paraId="6E4FA509" w14:textId="77777777" w:rsidR="00FD501F" w:rsidRPr="00FD501F" w:rsidRDefault="00FD501F" w:rsidP="00F043AB">
      <w:pPr>
        <w:pStyle w:val="Text2-1"/>
      </w:pPr>
      <w:r w:rsidRPr="00FD501F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07B4D79" w14:textId="77777777" w:rsidR="00FD501F" w:rsidRPr="00FD501F" w:rsidRDefault="00FD501F" w:rsidP="00F043AB">
      <w:pPr>
        <w:pStyle w:val="Text2-1"/>
      </w:pPr>
      <w:r w:rsidRPr="00FD501F">
        <w:t xml:space="preserve">Objednatel umožňuje Zhotoviteli přístup ke všem </w:t>
      </w:r>
      <w:r w:rsidR="00035340">
        <w:t>svým interním předpisům a </w:t>
      </w:r>
      <w:r w:rsidRPr="00FD501F">
        <w:t>dokumentům následujícím způsobem:</w:t>
      </w:r>
    </w:p>
    <w:p w14:paraId="1557D089" w14:textId="77777777"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2474E5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4E7C660" w14:textId="77777777" w:rsidR="00035340" w:rsidRPr="00E85446" w:rsidRDefault="00035340" w:rsidP="00035340">
      <w:pPr>
        <w:pStyle w:val="Textbezslovn"/>
        <w:spacing w:after="0"/>
        <w:rPr>
          <w:rStyle w:val="Tun"/>
        </w:rPr>
      </w:pPr>
      <w:r w:rsidRPr="00E85446">
        <w:rPr>
          <w:rStyle w:val="Tun"/>
        </w:rPr>
        <w:t xml:space="preserve">Technická ústředna dopravní cesty, </w:t>
      </w:r>
    </w:p>
    <w:p w14:paraId="2AB23578" w14:textId="77777777" w:rsidR="00035340" w:rsidRPr="00035340" w:rsidRDefault="00035340" w:rsidP="00035340">
      <w:pPr>
        <w:pStyle w:val="Textbezslovn"/>
        <w:spacing w:after="0"/>
        <w:rPr>
          <w:rStyle w:val="Tun"/>
        </w:rPr>
      </w:pPr>
      <w:r w:rsidRPr="00035340">
        <w:rPr>
          <w:rStyle w:val="Tun"/>
        </w:rPr>
        <w:t>Oddělení distribuce dokumentace</w:t>
      </w:r>
    </w:p>
    <w:p w14:paraId="11B9FDA2" w14:textId="77777777" w:rsidR="00035340" w:rsidRPr="007D016E" w:rsidRDefault="00D0296E" w:rsidP="00035340">
      <w:pPr>
        <w:pStyle w:val="Textbezslovn"/>
        <w:spacing w:after="0"/>
      </w:pPr>
      <w:r>
        <w:t>Jeremenkova 103/23</w:t>
      </w:r>
    </w:p>
    <w:p w14:paraId="2743FCCE" w14:textId="77777777" w:rsidR="00035340" w:rsidRPr="007D016E" w:rsidRDefault="00035340" w:rsidP="0003534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Olomouc</w:t>
      </w:r>
    </w:p>
    <w:p w14:paraId="76463337" w14:textId="77777777" w:rsidR="00035340" w:rsidRDefault="00035340" w:rsidP="00035340">
      <w:pPr>
        <w:pStyle w:val="Textbezslovn"/>
        <w:spacing w:after="0"/>
      </w:pPr>
      <w:r w:rsidRPr="007D016E">
        <w:t xml:space="preserve">kontaktní osoba: p. Jarmila Strnadová, tel.: </w:t>
      </w:r>
      <w:r w:rsidRPr="00563B6F">
        <w:t xml:space="preserve">972 742 396, </w:t>
      </w:r>
      <w:r>
        <w:t xml:space="preserve">mobil: </w:t>
      </w:r>
      <w:r w:rsidRPr="00563B6F">
        <w:t>725 039 782</w:t>
      </w:r>
    </w:p>
    <w:p w14:paraId="7E27B0A6" w14:textId="77777777" w:rsidR="00035340" w:rsidRDefault="00035340" w:rsidP="00035340">
      <w:pPr>
        <w:pStyle w:val="Textbezslovn"/>
        <w:spacing w:after="0"/>
      </w:pPr>
      <w:r w:rsidRPr="007D016E">
        <w:t>e-mail: typdok@tudc.cz</w:t>
      </w:r>
    </w:p>
    <w:p w14:paraId="53B0D141" w14:textId="77777777" w:rsidR="00035340" w:rsidRDefault="00035340" w:rsidP="00035340">
      <w:pPr>
        <w:pStyle w:val="Textbezslovn"/>
      </w:pPr>
      <w:r w:rsidRPr="00035340">
        <w:t xml:space="preserve">www: </w:t>
      </w:r>
      <w:hyperlink r:id="rId13" w:history="1">
        <w:r w:rsidRPr="00035340">
          <w:rPr>
            <w:rStyle w:val="Hypertextovodkaz"/>
            <w:color w:val="auto"/>
            <w:u w:val="none"/>
          </w:rPr>
          <w:t>www.tudc.cz</w:t>
        </w:r>
      </w:hyperlink>
      <w:r w:rsidRPr="00035340">
        <w:t xml:space="preserve"> </w:t>
      </w:r>
      <w:r w:rsidR="00D0296E">
        <w:t xml:space="preserve">v sekci dokumenty </w:t>
      </w:r>
      <w:r w:rsidRPr="00035340">
        <w:t xml:space="preserve">nebo </w:t>
      </w:r>
      <w:hyperlink r:id="rId14" w:history="1">
        <w:r w:rsidRPr="00035340">
          <w:rPr>
            <w:rStyle w:val="Hypertextovodkaz"/>
            <w:color w:val="auto"/>
            <w:u w:val="none"/>
          </w:rPr>
          <w:t>www.szdc.cz</w:t>
        </w:r>
      </w:hyperlink>
      <w:r w:rsidRPr="00035340">
        <w:t xml:space="preserve"> v sekci „O nás / Vnitřní předpisy / odkaz </w:t>
      </w:r>
      <w:r>
        <w:t>Dokumenty a předpisy</w:t>
      </w:r>
      <w:r w:rsidRPr="00563B6F">
        <w:t>“</w:t>
      </w:r>
    </w:p>
    <w:p w14:paraId="462AC9A9" w14:textId="77777777" w:rsidR="00FD501F" w:rsidRPr="00FD501F" w:rsidRDefault="00FD501F" w:rsidP="00FD501F"/>
    <w:bookmarkEnd w:id="3"/>
    <w:bookmarkEnd w:id="4"/>
    <w:bookmarkEnd w:id="5"/>
    <w:bookmarkEnd w:id="6"/>
    <w:p w14:paraId="72873348" w14:textId="77777777" w:rsidR="00FD501F" w:rsidRPr="00FD501F" w:rsidRDefault="00FD501F" w:rsidP="00FD501F"/>
    <w:sectPr w:rsidR="00FD501F" w:rsidRPr="00FD501F" w:rsidSect="00DB6CE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CE0DD" w14:textId="77777777" w:rsidR="00A25F68" w:rsidRDefault="00A25F68" w:rsidP="00962258">
      <w:pPr>
        <w:spacing w:after="0" w:line="240" w:lineRule="auto"/>
      </w:pPr>
    </w:p>
    <w:p w14:paraId="3ABB4159" w14:textId="77777777" w:rsidR="00A25F68" w:rsidRDefault="00A25F68"/>
  </w:endnote>
  <w:endnote w:type="continuationSeparator" w:id="0">
    <w:p w14:paraId="2F3E9F3D" w14:textId="77777777" w:rsidR="00A25F68" w:rsidRDefault="00A25F68" w:rsidP="00962258">
      <w:pPr>
        <w:spacing w:after="0" w:line="240" w:lineRule="auto"/>
      </w:pPr>
    </w:p>
    <w:p w14:paraId="106FB696" w14:textId="77777777" w:rsidR="00A25F68" w:rsidRDefault="00A25F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6CED" w:rsidRPr="003462EB" w14:paraId="10F4267F" w14:textId="77777777" w:rsidTr="002264D5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CBBB49D" w14:textId="13404E1A" w:rsidR="00DB6CED" w:rsidRPr="00B8518B" w:rsidRDefault="00DB6CED" w:rsidP="002264D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00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00A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0CEB89" w14:textId="5A6A268D" w:rsidR="001F634F" w:rsidRPr="004D477C" w:rsidRDefault="005F62A1" w:rsidP="000F32FE">
          <w:pPr>
            <w:pStyle w:val="Zpatvlevo"/>
          </w:pPr>
          <w:r>
            <w:t>„Výstavba PZS v km 112,937 (P4547) v trati Chlumec nad Cidlinou - Trutnov</w:t>
          </w:r>
          <w:r w:rsidR="001F634F">
            <w:t>“</w:t>
          </w:r>
        </w:p>
        <w:p w14:paraId="32B4D464" w14:textId="77777777" w:rsidR="00D71D59" w:rsidRDefault="00D71D59" w:rsidP="000F32FE">
          <w:pPr>
            <w:pStyle w:val="Zpatvlevo"/>
          </w:pPr>
          <w:r>
            <w:t xml:space="preserve">Příloha č. 3 c) </w:t>
          </w:r>
        </w:p>
        <w:p w14:paraId="5E44D033" w14:textId="77777777" w:rsidR="00DB6CED" w:rsidRPr="003462EB" w:rsidRDefault="00D71D59" w:rsidP="000F32FE">
          <w:pPr>
            <w:pStyle w:val="Zpatvlevo"/>
          </w:pPr>
          <w:r>
            <w:t>Zvláštní technické podmínky (DSP+PDPS)</w:t>
          </w:r>
        </w:p>
      </w:tc>
    </w:tr>
  </w:tbl>
  <w:p w14:paraId="0175942E" w14:textId="77777777" w:rsidR="00DB6CED" w:rsidRPr="00DB6CED" w:rsidRDefault="00DB6CE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D477C" w:rsidRPr="009E09BE" w14:paraId="26812A81" w14:textId="77777777" w:rsidTr="002264D5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BA1D4BB" w14:textId="7B512BFF" w:rsidR="004D477C" w:rsidRDefault="00A25F68" w:rsidP="002F24FD">
          <w:pPr>
            <w:pStyle w:val="Zpatvpravo"/>
          </w:pPr>
          <w:fldSimple w:instr=" STYLEREF  _Název_akce  \* MERGEFORMAT ">
            <w:r w:rsidR="007100AC" w:rsidRPr="007100AC">
              <w:rPr>
                <w:b/>
                <w:bCs/>
                <w:noProof/>
              </w:rPr>
              <w:t xml:space="preserve">„Výstavba PZS v km 112,937 (P4547) v trati </w:t>
            </w:r>
            <w:r w:rsidR="007100AC">
              <w:rPr>
                <w:noProof/>
              </w:rPr>
              <w:t>Chlumec nad Cidlinou - Trutnov“</w:t>
            </w:r>
          </w:fldSimple>
        </w:p>
        <w:p w14:paraId="4A6ACBC2" w14:textId="77777777" w:rsidR="00D71D59" w:rsidRDefault="00D71D59" w:rsidP="002F24FD">
          <w:pPr>
            <w:pStyle w:val="Zpatvpravo"/>
          </w:pPr>
          <w:r>
            <w:t xml:space="preserve">Příloha č. 3 c) </w:t>
          </w:r>
        </w:p>
        <w:p w14:paraId="7E17AE16" w14:textId="77777777" w:rsidR="004D477C" w:rsidRPr="003462EB" w:rsidRDefault="00D71D59" w:rsidP="002F24F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(DSP+PDPS)</w:t>
          </w:r>
        </w:p>
      </w:tc>
      <w:tc>
        <w:tcPr>
          <w:tcW w:w="935" w:type="dxa"/>
          <w:vAlign w:val="bottom"/>
        </w:tcPr>
        <w:p w14:paraId="6D7E6F4F" w14:textId="3AF6E1B7" w:rsidR="004D477C" w:rsidRPr="009E09BE" w:rsidRDefault="004D477C" w:rsidP="002F24FD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00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00AC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9E1EF" w14:textId="77777777" w:rsidR="00CC095D" w:rsidRPr="00B8518B" w:rsidRDefault="00CC095D" w:rsidP="00460660">
    <w:pPr>
      <w:pStyle w:val="Zpat"/>
      <w:rPr>
        <w:sz w:val="2"/>
        <w:szCs w:val="2"/>
      </w:rPr>
    </w:pPr>
  </w:p>
  <w:p w14:paraId="309D88DC" w14:textId="0FC997DB" w:rsidR="00CC095D" w:rsidRDefault="00CC095D" w:rsidP="00054FC6">
    <w:pPr>
      <w:pStyle w:val="Zpat"/>
      <w:rPr>
        <w:rFonts w:cs="Calibri"/>
        <w:szCs w:val="12"/>
      </w:rPr>
    </w:pPr>
  </w:p>
  <w:p w14:paraId="26981D4A" w14:textId="77777777" w:rsidR="00CC095D" w:rsidRDefault="00CC095D" w:rsidP="00054FC6">
    <w:pPr>
      <w:pStyle w:val="Zpat"/>
      <w:rPr>
        <w:rFonts w:cs="Calibri"/>
        <w:szCs w:val="12"/>
      </w:rPr>
    </w:pPr>
  </w:p>
  <w:p w14:paraId="3CF6AF87" w14:textId="77777777" w:rsidR="00CC095D" w:rsidRPr="00460660" w:rsidRDefault="00CC0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0E81A" w14:textId="77777777" w:rsidR="00A25F68" w:rsidRDefault="00A25F68">
      <w:pPr>
        <w:spacing w:after="0" w:line="240" w:lineRule="auto"/>
      </w:pPr>
    </w:p>
  </w:footnote>
  <w:footnote w:type="continuationSeparator" w:id="0">
    <w:p w14:paraId="5C5ABC10" w14:textId="77777777" w:rsidR="00A25F68" w:rsidRDefault="00A25F68" w:rsidP="00962258">
      <w:pPr>
        <w:spacing w:after="0" w:line="240" w:lineRule="auto"/>
      </w:pPr>
    </w:p>
    <w:p w14:paraId="1FED98C4" w14:textId="77777777" w:rsidR="00A25F68" w:rsidRDefault="00A25F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C4817" w14:textId="77777777" w:rsidR="00CC095D" w:rsidRDefault="00CC095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028"/>
      <w:gridCol w:w="8489"/>
    </w:tblGrid>
    <w:tr w:rsidR="00CC095D" w14:paraId="5D05CD3D" w14:textId="77777777" w:rsidTr="003F08B2">
      <w:trPr>
        <w:trHeight w:hRule="exact" w:val="454"/>
      </w:trPr>
      <w:tc>
        <w:tcPr>
          <w:tcW w:w="2028" w:type="dxa"/>
          <w:tcMar>
            <w:top w:w="57" w:type="dxa"/>
            <w:left w:w="0" w:type="dxa"/>
            <w:right w:w="0" w:type="dxa"/>
          </w:tcMar>
        </w:tcPr>
        <w:p w14:paraId="064708FE" w14:textId="77777777" w:rsidR="00CC095D" w:rsidRPr="00B8518B" w:rsidRDefault="00CC095D" w:rsidP="00523EA7">
          <w:pPr>
            <w:pStyle w:val="Zpat"/>
            <w:rPr>
              <w:rStyle w:val="slostrnky"/>
            </w:rPr>
          </w:pPr>
        </w:p>
      </w:tc>
      <w:tc>
        <w:tcPr>
          <w:tcW w:w="848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30B111" w14:textId="77777777" w:rsidR="00CC095D" w:rsidRPr="00D6163D" w:rsidRDefault="00CC095D" w:rsidP="00D6163D">
          <w:pPr>
            <w:pStyle w:val="Druhdokumentu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C095D" w14:paraId="498A527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BD2D3E" w14:textId="77777777"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7D709F" w14:textId="77777777" w:rsidR="00CC095D" w:rsidRDefault="0008301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0735216" wp14:editId="5320E1B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568072" w14:textId="77777777" w:rsidR="00CC095D" w:rsidRPr="00D6163D" w:rsidRDefault="00CC095D" w:rsidP="00FC6389">
          <w:pPr>
            <w:pStyle w:val="Druhdokumentu"/>
          </w:pPr>
        </w:p>
      </w:tc>
    </w:tr>
    <w:tr w:rsidR="00CC095D" w14:paraId="0C793C1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8B13F2" w14:textId="77777777" w:rsidR="00CC095D" w:rsidRPr="00B8518B" w:rsidRDefault="00CC0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890DE5" w14:textId="77777777" w:rsidR="00CC095D" w:rsidRDefault="00CC095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E6E202" w14:textId="77777777" w:rsidR="00CC095D" w:rsidRPr="00D6163D" w:rsidRDefault="00CC095D" w:rsidP="00FC6389">
          <w:pPr>
            <w:pStyle w:val="Druhdokumentu"/>
          </w:pPr>
        </w:p>
      </w:tc>
    </w:tr>
  </w:tbl>
  <w:p w14:paraId="2202541C" w14:textId="77777777" w:rsidR="00CC095D" w:rsidRPr="00D6163D" w:rsidRDefault="00CC095D" w:rsidP="00FC6389">
    <w:pPr>
      <w:pStyle w:val="Zhlav"/>
      <w:rPr>
        <w:sz w:val="8"/>
        <w:szCs w:val="8"/>
      </w:rPr>
    </w:pPr>
  </w:p>
  <w:p w14:paraId="4E617A48" w14:textId="77777777" w:rsidR="00CC095D" w:rsidRPr="00460660" w:rsidRDefault="00CC0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CB56E4"/>
    <w:multiLevelType w:val="hybridMultilevel"/>
    <w:tmpl w:val="84A2BD7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44A56"/>
    <w:multiLevelType w:val="multilevel"/>
    <w:tmpl w:val="099ACFC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49"/>
        </w:tabs>
        <w:ind w:left="1049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03"/>
        </w:tabs>
        <w:ind w:left="1503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00"/>
        </w:tabs>
        <w:ind w:left="1900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13"/>
        </w:tabs>
        <w:ind w:left="2013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2" w:hanging="180"/>
      </w:pPr>
      <w:rPr>
        <w:rFonts w:hint="default"/>
      </w:rPr>
    </w:lvl>
  </w:abstractNum>
  <w:abstractNum w:abstractNumId="9">
    <w:nsid w:val="620E7790"/>
    <w:multiLevelType w:val="hybridMultilevel"/>
    <w:tmpl w:val="6016B27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23"/>
    <w:rsid w:val="00000AF9"/>
    <w:rsid w:val="00007F46"/>
    <w:rsid w:val="00012EC4"/>
    <w:rsid w:val="00017F3C"/>
    <w:rsid w:val="00020246"/>
    <w:rsid w:val="0002101A"/>
    <w:rsid w:val="000235AC"/>
    <w:rsid w:val="0003499C"/>
    <w:rsid w:val="00035340"/>
    <w:rsid w:val="00041EC8"/>
    <w:rsid w:val="00054FC6"/>
    <w:rsid w:val="0006460C"/>
    <w:rsid w:val="0006465A"/>
    <w:rsid w:val="00064D76"/>
    <w:rsid w:val="0006588D"/>
    <w:rsid w:val="00067A5E"/>
    <w:rsid w:val="000719BB"/>
    <w:rsid w:val="00072A65"/>
    <w:rsid w:val="00072C1E"/>
    <w:rsid w:val="00076B14"/>
    <w:rsid w:val="00080378"/>
    <w:rsid w:val="0008301C"/>
    <w:rsid w:val="000A79C0"/>
    <w:rsid w:val="000B408F"/>
    <w:rsid w:val="000B4EB8"/>
    <w:rsid w:val="000C41F2"/>
    <w:rsid w:val="000D22C4"/>
    <w:rsid w:val="000D27D1"/>
    <w:rsid w:val="000E1A7F"/>
    <w:rsid w:val="000E6E13"/>
    <w:rsid w:val="000F15F1"/>
    <w:rsid w:val="000F32FE"/>
    <w:rsid w:val="000F3D00"/>
    <w:rsid w:val="000F5847"/>
    <w:rsid w:val="00101321"/>
    <w:rsid w:val="001039DB"/>
    <w:rsid w:val="001127BB"/>
    <w:rsid w:val="00112864"/>
    <w:rsid w:val="00114472"/>
    <w:rsid w:val="00114988"/>
    <w:rsid w:val="00114DE9"/>
    <w:rsid w:val="00115069"/>
    <w:rsid w:val="001150F2"/>
    <w:rsid w:val="00123321"/>
    <w:rsid w:val="00143444"/>
    <w:rsid w:val="00146BCB"/>
    <w:rsid w:val="0015027B"/>
    <w:rsid w:val="00153032"/>
    <w:rsid w:val="001656A2"/>
    <w:rsid w:val="00170EC5"/>
    <w:rsid w:val="001747C1"/>
    <w:rsid w:val="00177D6B"/>
    <w:rsid w:val="00180C4F"/>
    <w:rsid w:val="00191F90"/>
    <w:rsid w:val="001A3B3C"/>
    <w:rsid w:val="001B0DC1"/>
    <w:rsid w:val="001B4180"/>
    <w:rsid w:val="001B4244"/>
    <w:rsid w:val="001B4E74"/>
    <w:rsid w:val="001B7668"/>
    <w:rsid w:val="001C645F"/>
    <w:rsid w:val="001E3908"/>
    <w:rsid w:val="001E678E"/>
    <w:rsid w:val="001F634F"/>
    <w:rsid w:val="00201956"/>
    <w:rsid w:val="002038C9"/>
    <w:rsid w:val="00205823"/>
    <w:rsid w:val="002071BB"/>
    <w:rsid w:val="00207DF5"/>
    <w:rsid w:val="00240B81"/>
    <w:rsid w:val="002474E5"/>
    <w:rsid w:val="00247D01"/>
    <w:rsid w:val="0025030F"/>
    <w:rsid w:val="00261A5B"/>
    <w:rsid w:val="00262E5B"/>
    <w:rsid w:val="00276AFE"/>
    <w:rsid w:val="00285B7E"/>
    <w:rsid w:val="002A3B57"/>
    <w:rsid w:val="002B6B58"/>
    <w:rsid w:val="002C132F"/>
    <w:rsid w:val="002C31BF"/>
    <w:rsid w:val="002D2102"/>
    <w:rsid w:val="002D7FD6"/>
    <w:rsid w:val="002E0CD7"/>
    <w:rsid w:val="002E0CFB"/>
    <w:rsid w:val="002E5C7B"/>
    <w:rsid w:val="002F24FD"/>
    <w:rsid w:val="002F4333"/>
    <w:rsid w:val="00304DAF"/>
    <w:rsid w:val="00307207"/>
    <w:rsid w:val="003108AB"/>
    <w:rsid w:val="003130A4"/>
    <w:rsid w:val="003139AF"/>
    <w:rsid w:val="00317F02"/>
    <w:rsid w:val="003229ED"/>
    <w:rsid w:val="003254A3"/>
    <w:rsid w:val="00327EEF"/>
    <w:rsid w:val="0033239F"/>
    <w:rsid w:val="00334918"/>
    <w:rsid w:val="0034107E"/>
    <w:rsid w:val="003418A3"/>
    <w:rsid w:val="0034274B"/>
    <w:rsid w:val="0034719F"/>
    <w:rsid w:val="00350A05"/>
    <w:rsid w:val="00350A35"/>
    <w:rsid w:val="003529F7"/>
    <w:rsid w:val="003571D8"/>
    <w:rsid w:val="00357BC6"/>
    <w:rsid w:val="00361422"/>
    <w:rsid w:val="00363CB9"/>
    <w:rsid w:val="0037545D"/>
    <w:rsid w:val="00386FF1"/>
    <w:rsid w:val="003875CC"/>
    <w:rsid w:val="00392EB6"/>
    <w:rsid w:val="003956C6"/>
    <w:rsid w:val="003A5471"/>
    <w:rsid w:val="003C33F2"/>
    <w:rsid w:val="003C6679"/>
    <w:rsid w:val="003D756E"/>
    <w:rsid w:val="003E420D"/>
    <w:rsid w:val="003E4C13"/>
    <w:rsid w:val="003F08B2"/>
    <w:rsid w:val="004049CE"/>
    <w:rsid w:val="00406C03"/>
    <w:rsid w:val="004078F3"/>
    <w:rsid w:val="00413B25"/>
    <w:rsid w:val="0042307C"/>
    <w:rsid w:val="00427794"/>
    <w:rsid w:val="004360AF"/>
    <w:rsid w:val="00450F07"/>
    <w:rsid w:val="00453CD3"/>
    <w:rsid w:val="004546FE"/>
    <w:rsid w:val="00460660"/>
    <w:rsid w:val="00463BD5"/>
    <w:rsid w:val="00464BA9"/>
    <w:rsid w:val="00474234"/>
    <w:rsid w:val="00475ECE"/>
    <w:rsid w:val="00481AC6"/>
    <w:rsid w:val="00483969"/>
    <w:rsid w:val="00486107"/>
    <w:rsid w:val="00491827"/>
    <w:rsid w:val="00492EE6"/>
    <w:rsid w:val="004B210D"/>
    <w:rsid w:val="004C4399"/>
    <w:rsid w:val="004C787C"/>
    <w:rsid w:val="004D477C"/>
    <w:rsid w:val="004E7A1F"/>
    <w:rsid w:val="004F4B9B"/>
    <w:rsid w:val="004F7817"/>
    <w:rsid w:val="0050666E"/>
    <w:rsid w:val="00511AB9"/>
    <w:rsid w:val="00516801"/>
    <w:rsid w:val="00522C50"/>
    <w:rsid w:val="00523BB5"/>
    <w:rsid w:val="00523EA7"/>
    <w:rsid w:val="00531CB9"/>
    <w:rsid w:val="00537342"/>
    <w:rsid w:val="005406EB"/>
    <w:rsid w:val="00553375"/>
    <w:rsid w:val="00555884"/>
    <w:rsid w:val="00564084"/>
    <w:rsid w:val="005736B7"/>
    <w:rsid w:val="005739AC"/>
    <w:rsid w:val="00575E5A"/>
    <w:rsid w:val="00580245"/>
    <w:rsid w:val="005857FD"/>
    <w:rsid w:val="0058742A"/>
    <w:rsid w:val="00587D5F"/>
    <w:rsid w:val="00587E2E"/>
    <w:rsid w:val="00593FD0"/>
    <w:rsid w:val="00594F1A"/>
    <w:rsid w:val="005A1F44"/>
    <w:rsid w:val="005A2C9F"/>
    <w:rsid w:val="005A3918"/>
    <w:rsid w:val="005A755B"/>
    <w:rsid w:val="005D0D8C"/>
    <w:rsid w:val="005D3C39"/>
    <w:rsid w:val="005D562E"/>
    <w:rsid w:val="005F62A1"/>
    <w:rsid w:val="00601A8C"/>
    <w:rsid w:val="00603FBE"/>
    <w:rsid w:val="0061068E"/>
    <w:rsid w:val="006115D3"/>
    <w:rsid w:val="00621A29"/>
    <w:rsid w:val="00621E4A"/>
    <w:rsid w:val="00622F5C"/>
    <w:rsid w:val="006320BF"/>
    <w:rsid w:val="00655976"/>
    <w:rsid w:val="006559B0"/>
    <w:rsid w:val="0065610E"/>
    <w:rsid w:val="00660AD3"/>
    <w:rsid w:val="0067702C"/>
    <w:rsid w:val="006776B6"/>
    <w:rsid w:val="00682A1D"/>
    <w:rsid w:val="0069136C"/>
    <w:rsid w:val="00693150"/>
    <w:rsid w:val="00693E89"/>
    <w:rsid w:val="006A019B"/>
    <w:rsid w:val="006A15FA"/>
    <w:rsid w:val="006A5570"/>
    <w:rsid w:val="006A689C"/>
    <w:rsid w:val="006B2318"/>
    <w:rsid w:val="006B3D79"/>
    <w:rsid w:val="006B4941"/>
    <w:rsid w:val="006B604B"/>
    <w:rsid w:val="006B6FE4"/>
    <w:rsid w:val="006C16E1"/>
    <w:rsid w:val="006C2343"/>
    <w:rsid w:val="006C31D3"/>
    <w:rsid w:val="006C442A"/>
    <w:rsid w:val="006E0578"/>
    <w:rsid w:val="006E314D"/>
    <w:rsid w:val="006F0680"/>
    <w:rsid w:val="007100AC"/>
    <w:rsid w:val="00710723"/>
    <w:rsid w:val="00720802"/>
    <w:rsid w:val="00723ED1"/>
    <w:rsid w:val="00732E1A"/>
    <w:rsid w:val="00733AD8"/>
    <w:rsid w:val="00733E17"/>
    <w:rsid w:val="00740AF5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00C4"/>
    <w:rsid w:val="007846E1"/>
    <w:rsid w:val="007847D6"/>
    <w:rsid w:val="007A5172"/>
    <w:rsid w:val="007A5F2F"/>
    <w:rsid w:val="007A67A0"/>
    <w:rsid w:val="007B570C"/>
    <w:rsid w:val="007D097B"/>
    <w:rsid w:val="007D7F98"/>
    <w:rsid w:val="007E4A6E"/>
    <w:rsid w:val="007F56A7"/>
    <w:rsid w:val="007F760C"/>
    <w:rsid w:val="00800851"/>
    <w:rsid w:val="0080171C"/>
    <w:rsid w:val="0080778B"/>
    <w:rsid w:val="00807DD0"/>
    <w:rsid w:val="00807E58"/>
    <w:rsid w:val="00810E5C"/>
    <w:rsid w:val="00811503"/>
    <w:rsid w:val="00816930"/>
    <w:rsid w:val="00821D01"/>
    <w:rsid w:val="00826B7B"/>
    <w:rsid w:val="0083197D"/>
    <w:rsid w:val="00834146"/>
    <w:rsid w:val="00846789"/>
    <w:rsid w:val="008516D4"/>
    <w:rsid w:val="00854CB9"/>
    <w:rsid w:val="008714B8"/>
    <w:rsid w:val="0087533C"/>
    <w:rsid w:val="00887F36"/>
    <w:rsid w:val="00890A4F"/>
    <w:rsid w:val="008A22C6"/>
    <w:rsid w:val="008A2A0F"/>
    <w:rsid w:val="008A3568"/>
    <w:rsid w:val="008C24A8"/>
    <w:rsid w:val="008C50F3"/>
    <w:rsid w:val="008C51A4"/>
    <w:rsid w:val="008C7EFE"/>
    <w:rsid w:val="008D03B9"/>
    <w:rsid w:val="008D30C7"/>
    <w:rsid w:val="008D53EC"/>
    <w:rsid w:val="008E1EFD"/>
    <w:rsid w:val="008E2D84"/>
    <w:rsid w:val="008E3FBA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25362"/>
    <w:rsid w:val="00930E0E"/>
    <w:rsid w:val="00936091"/>
    <w:rsid w:val="00940D8A"/>
    <w:rsid w:val="009446C1"/>
    <w:rsid w:val="00950944"/>
    <w:rsid w:val="00953D36"/>
    <w:rsid w:val="00962258"/>
    <w:rsid w:val="009678B7"/>
    <w:rsid w:val="0097239D"/>
    <w:rsid w:val="00973249"/>
    <w:rsid w:val="0097690E"/>
    <w:rsid w:val="009809EE"/>
    <w:rsid w:val="00990984"/>
    <w:rsid w:val="00991537"/>
    <w:rsid w:val="00992D9C"/>
    <w:rsid w:val="00995F6E"/>
    <w:rsid w:val="00996CB8"/>
    <w:rsid w:val="009A404E"/>
    <w:rsid w:val="009B229A"/>
    <w:rsid w:val="009B2E97"/>
    <w:rsid w:val="009B5146"/>
    <w:rsid w:val="009C418E"/>
    <w:rsid w:val="009C442C"/>
    <w:rsid w:val="009D2FC5"/>
    <w:rsid w:val="009D4EBE"/>
    <w:rsid w:val="009E07F4"/>
    <w:rsid w:val="009E1C29"/>
    <w:rsid w:val="009E2E0D"/>
    <w:rsid w:val="009E71B2"/>
    <w:rsid w:val="009E7D0F"/>
    <w:rsid w:val="009F309B"/>
    <w:rsid w:val="009F392E"/>
    <w:rsid w:val="009F53C5"/>
    <w:rsid w:val="00A033A7"/>
    <w:rsid w:val="00A04D7F"/>
    <w:rsid w:val="00A066A0"/>
    <w:rsid w:val="00A0740E"/>
    <w:rsid w:val="00A134F8"/>
    <w:rsid w:val="00A25F68"/>
    <w:rsid w:val="00A30006"/>
    <w:rsid w:val="00A4050F"/>
    <w:rsid w:val="00A44074"/>
    <w:rsid w:val="00A50641"/>
    <w:rsid w:val="00A530BF"/>
    <w:rsid w:val="00A6177B"/>
    <w:rsid w:val="00A62E74"/>
    <w:rsid w:val="00A656F8"/>
    <w:rsid w:val="00A66136"/>
    <w:rsid w:val="00A71189"/>
    <w:rsid w:val="00A7364A"/>
    <w:rsid w:val="00A74DCC"/>
    <w:rsid w:val="00A753ED"/>
    <w:rsid w:val="00A77512"/>
    <w:rsid w:val="00A94C2F"/>
    <w:rsid w:val="00A9749A"/>
    <w:rsid w:val="00AA4CBB"/>
    <w:rsid w:val="00AA65FA"/>
    <w:rsid w:val="00AA7351"/>
    <w:rsid w:val="00AC0D6A"/>
    <w:rsid w:val="00AD056F"/>
    <w:rsid w:val="00AD0635"/>
    <w:rsid w:val="00AD0C7B"/>
    <w:rsid w:val="00AD38D0"/>
    <w:rsid w:val="00AD5F1A"/>
    <w:rsid w:val="00AD6731"/>
    <w:rsid w:val="00AE072B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329A3"/>
    <w:rsid w:val="00B507F3"/>
    <w:rsid w:val="00B50AB2"/>
    <w:rsid w:val="00B52AB2"/>
    <w:rsid w:val="00B53240"/>
    <w:rsid w:val="00B5431A"/>
    <w:rsid w:val="00B650AB"/>
    <w:rsid w:val="00B75EE1"/>
    <w:rsid w:val="00B77481"/>
    <w:rsid w:val="00B8518B"/>
    <w:rsid w:val="00B854C1"/>
    <w:rsid w:val="00B96244"/>
    <w:rsid w:val="00B97CC3"/>
    <w:rsid w:val="00BA5C89"/>
    <w:rsid w:val="00BB51CC"/>
    <w:rsid w:val="00BC06C4"/>
    <w:rsid w:val="00BD4B7F"/>
    <w:rsid w:val="00BD7E91"/>
    <w:rsid w:val="00BD7F0D"/>
    <w:rsid w:val="00C02D0A"/>
    <w:rsid w:val="00C03A6E"/>
    <w:rsid w:val="00C13860"/>
    <w:rsid w:val="00C226C0"/>
    <w:rsid w:val="00C24A6A"/>
    <w:rsid w:val="00C268B0"/>
    <w:rsid w:val="00C27549"/>
    <w:rsid w:val="00C41108"/>
    <w:rsid w:val="00C42FE6"/>
    <w:rsid w:val="00C44F6A"/>
    <w:rsid w:val="00C56268"/>
    <w:rsid w:val="00C60F61"/>
    <w:rsid w:val="00C6198E"/>
    <w:rsid w:val="00C708EA"/>
    <w:rsid w:val="00C71821"/>
    <w:rsid w:val="00C778A5"/>
    <w:rsid w:val="00C86240"/>
    <w:rsid w:val="00C86815"/>
    <w:rsid w:val="00C95162"/>
    <w:rsid w:val="00CA6F28"/>
    <w:rsid w:val="00CB6A37"/>
    <w:rsid w:val="00CB7684"/>
    <w:rsid w:val="00CC095D"/>
    <w:rsid w:val="00CC7C8F"/>
    <w:rsid w:val="00CD1FC4"/>
    <w:rsid w:val="00CD471B"/>
    <w:rsid w:val="00CD77D1"/>
    <w:rsid w:val="00CF72A4"/>
    <w:rsid w:val="00D00F9A"/>
    <w:rsid w:val="00D0296E"/>
    <w:rsid w:val="00D034A0"/>
    <w:rsid w:val="00D0732C"/>
    <w:rsid w:val="00D21061"/>
    <w:rsid w:val="00D26939"/>
    <w:rsid w:val="00D322B7"/>
    <w:rsid w:val="00D41013"/>
    <w:rsid w:val="00D4108E"/>
    <w:rsid w:val="00D46CE8"/>
    <w:rsid w:val="00D6163D"/>
    <w:rsid w:val="00D63EF8"/>
    <w:rsid w:val="00D71D59"/>
    <w:rsid w:val="00D71FC9"/>
    <w:rsid w:val="00D750F9"/>
    <w:rsid w:val="00D831A3"/>
    <w:rsid w:val="00D90C8B"/>
    <w:rsid w:val="00D97066"/>
    <w:rsid w:val="00D97BE3"/>
    <w:rsid w:val="00DA27EA"/>
    <w:rsid w:val="00DA3711"/>
    <w:rsid w:val="00DA4BE5"/>
    <w:rsid w:val="00DB0562"/>
    <w:rsid w:val="00DB2FEC"/>
    <w:rsid w:val="00DB6CED"/>
    <w:rsid w:val="00DD46F3"/>
    <w:rsid w:val="00DE51A5"/>
    <w:rsid w:val="00DE56F2"/>
    <w:rsid w:val="00DF09FE"/>
    <w:rsid w:val="00DF116D"/>
    <w:rsid w:val="00DF334F"/>
    <w:rsid w:val="00DF4DDD"/>
    <w:rsid w:val="00DF5435"/>
    <w:rsid w:val="00E014A7"/>
    <w:rsid w:val="00E03411"/>
    <w:rsid w:val="00E04A7B"/>
    <w:rsid w:val="00E10FF7"/>
    <w:rsid w:val="00E16FF7"/>
    <w:rsid w:val="00E1732F"/>
    <w:rsid w:val="00E26D68"/>
    <w:rsid w:val="00E33C54"/>
    <w:rsid w:val="00E35AA8"/>
    <w:rsid w:val="00E44045"/>
    <w:rsid w:val="00E4609C"/>
    <w:rsid w:val="00E618C4"/>
    <w:rsid w:val="00E7218A"/>
    <w:rsid w:val="00E747B9"/>
    <w:rsid w:val="00E84C3A"/>
    <w:rsid w:val="00E87403"/>
    <w:rsid w:val="00E878EE"/>
    <w:rsid w:val="00E915A8"/>
    <w:rsid w:val="00EA3395"/>
    <w:rsid w:val="00EA5181"/>
    <w:rsid w:val="00EA6EC7"/>
    <w:rsid w:val="00EA7ACF"/>
    <w:rsid w:val="00EB104F"/>
    <w:rsid w:val="00EB46E5"/>
    <w:rsid w:val="00EB59F7"/>
    <w:rsid w:val="00ED033D"/>
    <w:rsid w:val="00ED0703"/>
    <w:rsid w:val="00ED14BD"/>
    <w:rsid w:val="00EF1373"/>
    <w:rsid w:val="00EF3A25"/>
    <w:rsid w:val="00F00D8F"/>
    <w:rsid w:val="00F00FD5"/>
    <w:rsid w:val="00F016C7"/>
    <w:rsid w:val="00F043AB"/>
    <w:rsid w:val="00F12DEC"/>
    <w:rsid w:val="00F1715C"/>
    <w:rsid w:val="00F23545"/>
    <w:rsid w:val="00F310F8"/>
    <w:rsid w:val="00F35939"/>
    <w:rsid w:val="00F45607"/>
    <w:rsid w:val="00F4722B"/>
    <w:rsid w:val="00F54432"/>
    <w:rsid w:val="00F659EB"/>
    <w:rsid w:val="00F705D1"/>
    <w:rsid w:val="00F74423"/>
    <w:rsid w:val="00F845B2"/>
    <w:rsid w:val="00F86BA6"/>
    <w:rsid w:val="00F8788B"/>
    <w:rsid w:val="00FB13B0"/>
    <w:rsid w:val="00FB5DE8"/>
    <w:rsid w:val="00FB6342"/>
    <w:rsid w:val="00FC2155"/>
    <w:rsid w:val="00FC6389"/>
    <w:rsid w:val="00FD501F"/>
    <w:rsid w:val="00FE3FEE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1303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1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13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10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11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12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93E8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rFonts w:ascii="Verdana" w:hAnsi="Verdana"/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93E89"/>
    <w:pPr>
      <w:keepNext/>
      <w:tabs>
        <w:tab w:val="left" w:pos="567"/>
        <w:tab w:val="right" w:leader="dot" w:pos="8692"/>
      </w:tabs>
      <w:spacing w:after="40"/>
      <w:ind w:left="567" w:hanging="567"/>
    </w:pPr>
    <w:rPr>
      <w:rFonts w:ascii="Verdana" w:hAnsi="Verdana"/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9E1C2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9E1C2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9E1C2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9E1C29"/>
    <w:pPr>
      <w:numPr>
        <w:ilvl w:val="2"/>
        <w:numId w:val="14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Nadpis2-2Char">
    <w:name w:val="_Nadpis_2-2 Char"/>
    <w:basedOn w:val="Nadpis2-1Char"/>
    <w:link w:val="Nadpis2-2"/>
    <w:rsid w:val="009E1C2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9E1C29"/>
    <w:rPr>
      <w:rFonts w:ascii="Verdana" w:hAnsi="Verdana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9E1C29"/>
    <w:rPr>
      <w:rFonts w:ascii="Verdana" w:hAnsi="Verdana"/>
    </w:rPr>
  </w:style>
  <w:style w:type="paragraph" w:customStyle="1" w:styleId="Titul2">
    <w:name w:val="_Titul_2"/>
    <w:basedOn w:val="Normln"/>
    <w:qFormat/>
    <w:rsid w:val="009E1C29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9E1C29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9E1C2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E1C29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9E1C2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9E1C29"/>
    <w:pPr>
      <w:numPr>
        <w:ilvl w:val="1"/>
        <w:numId w:val="13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9E1C29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9E1C29"/>
    <w:pPr>
      <w:numPr>
        <w:numId w:val="10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9E1C2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9E1C2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9E1C2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9E1C29"/>
    <w:rPr>
      <w:rFonts w:ascii="Verdana" w:hAnsi="Verdana"/>
    </w:rPr>
  </w:style>
  <w:style w:type="paragraph" w:customStyle="1" w:styleId="Odrka1-2-">
    <w:name w:val="_Odrážka_1-2_-"/>
    <w:basedOn w:val="Odrka1-1"/>
    <w:qFormat/>
    <w:rsid w:val="009E1C2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9E1C2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9E1C29"/>
    <w:pPr>
      <w:numPr>
        <w:numId w:val="11"/>
      </w:numPr>
      <w:spacing w:after="80"/>
      <w:jc w:val="both"/>
    </w:pPr>
    <w:rPr>
      <w:rFonts w:ascii="Verdana" w:hAnsi="Verdana"/>
    </w:rPr>
  </w:style>
  <w:style w:type="paragraph" w:customStyle="1" w:styleId="Odstavec1-2i">
    <w:name w:val="_Odstavec_1-2_(i)"/>
    <w:basedOn w:val="Odstavec1-1a"/>
    <w:qFormat/>
    <w:rsid w:val="009E1C2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9E1C2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9E1C29"/>
    <w:pPr>
      <w:spacing w:after="120"/>
      <w:ind w:left="737"/>
      <w:jc w:val="both"/>
    </w:pPr>
    <w:rPr>
      <w:rFonts w:ascii="Verdana" w:hAnsi="Verdana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9E1C2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9E1C2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9E1C29"/>
    <w:rPr>
      <w:rFonts w:ascii="Verdana" w:hAnsi="Verdana"/>
    </w:rPr>
  </w:style>
  <w:style w:type="paragraph" w:customStyle="1" w:styleId="Zkratky1">
    <w:name w:val="_Zkratky_1"/>
    <w:basedOn w:val="Normln"/>
    <w:qFormat/>
    <w:rsid w:val="009E1C29"/>
    <w:pPr>
      <w:tabs>
        <w:tab w:val="right" w:leader="dot" w:pos="1134"/>
      </w:tabs>
      <w:spacing w:after="0" w:line="240" w:lineRule="auto"/>
    </w:pPr>
    <w:rPr>
      <w:rFonts w:ascii="Verdana" w:hAnsi="Verdana"/>
      <w:b/>
      <w:sz w:val="16"/>
    </w:rPr>
  </w:style>
  <w:style w:type="paragraph" w:customStyle="1" w:styleId="Seznam1">
    <w:name w:val="_Seznam_[1]"/>
    <w:basedOn w:val="Normln"/>
    <w:qFormat/>
    <w:rsid w:val="009E1C29"/>
    <w:pPr>
      <w:numPr>
        <w:numId w:val="12"/>
      </w:numPr>
      <w:spacing w:after="60"/>
      <w:jc w:val="both"/>
    </w:pPr>
    <w:rPr>
      <w:rFonts w:ascii="Verdana" w:hAnsi="Verdana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7"/>
      </w:numPr>
    </w:pPr>
  </w:style>
  <w:style w:type="paragraph" w:customStyle="1" w:styleId="Zkratky2">
    <w:name w:val="_Zkratky_2"/>
    <w:basedOn w:val="Normln"/>
    <w:qFormat/>
    <w:rsid w:val="009E1C29"/>
    <w:pPr>
      <w:spacing w:after="0" w:line="240" w:lineRule="auto"/>
    </w:pPr>
    <w:rPr>
      <w:rFonts w:ascii="Verdana" w:hAnsi="Verdana"/>
      <w:sz w:val="16"/>
      <w:szCs w:val="16"/>
    </w:rPr>
  </w:style>
  <w:style w:type="character" w:customStyle="1" w:styleId="Tun-ZRUIT">
    <w:name w:val="_Tučně-ZRUŠIT"/>
    <w:basedOn w:val="Standardnpsmoodstavce"/>
    <w:qFormat/>
    <w:rsid w:val="009E1C2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9E1C2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9E1C2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9E1C29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9E1C2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9E1C2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9E1C2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9E1C2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9E1C2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9E1C29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9E1C29"/>
    <w:rPr>
      <w:rFonts w:ascii="Verdana" w:hAnsi="Verdana"/>
    </w:rPr>
  </w:style>
  <w:style w:type="paragraph" w:customStyle="1" w:styleId="Odrka1-4">
    <w:name w:val="_Odrážka_1-4_•"/>
    <w:basedOn w:val="Odrka1-1"/>
    <w:qFormat/>
    <w:rsid w:val="009E1C29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9E1C2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9E1C29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9E1C29"/>
    <w:rPr>
      <w:rFonts w:ascii="Verdana" w:hAnsi="Verdana"/>
    </w:rPr>
  </w:style>
  <w:style w:type="paragraph" w:customStyle="1" w:styleId="Zpatvlevo">
    <w:name w:val="_Zápatí_vlevo"/>
    <w:basedOn w:val="Zpatvpravo"/>
    <w:qFormat/>
    <w:rsid w:val="009E1C29"/>
    <w:pPr>
      <w:jc w:val="left"/>
    </w:pPr>
  </w:style>
  <w:style w:type="character" w:customStyle="1" w:styleId="Nzevakce">
    <w:name w:val="_Název_akce"/>
    <w:basedOn w:val="Standardnpsmoodstavce"/>
    <w:qFormat/>
    <w:rsid w:val="009E1C29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9E1C29"/>
    <w:pPr>
      <w:jc w:val="right"/>
    </w:pPr>
    <w:rPr>
      <w:rFonts w:ascii="Verdana" w:hAnsi="Verdana"/>
    </w:rPr>
  </w:style>
  <w:style w:type="character" w:customStyle="1" w:styleId="Znaka">
    <w:name w:val="_Značka"/>
    <w:basedOn w:val="Standardnpsmoodstavce"/>
    <w:rsid w:val="009E1C29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9E1C2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9E1C29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stavby-zakazky/podklady-pro-zhotovitele/stanoveni-nakladu-staveb-szd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ED73B0DC9A4F06B22E3F673E11D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89EEF-29B4-4573-A5A5-A19D23D5155E}"/>
      </w:docPartPr>
      <w:docPartBody>
        <w:p w:rsidR="00EE2604" w:rsidRDefault="00B2773D">
          <w:pPr>
            <w:pStyle w:val="11ED73B0DC9A4F06B22E3F673E11D48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3D"/>
    <w:rsid w:val="00051213"/>
    <w:rsid w:val="000853E8"/>
    <w:rsid w:val="00272C11"/>
    <w:rsid w:val="002A64CA"/>
    <w:rsid w:val="003F4D88"/>
    <w:rsid w:val="00485318"/>
    <w:rsid w:val="00697D8E"/>
    <w:rsid w:val="007A2D27"/>
    <w:rsid w:val="007B6F7D"/>
    <w:rsid w:val="00804CA4"/>
    <w:rsid w:val="00B2773D"/>
    <w:rsid w:val="00BA02CB"/>
    <w:rsid w:val="00C70637"/>
    <w:rsid w:val="00D33FB3"/>
    <w:rsid w:val="00EE2604"/>
    <w:rsid w:val="00F2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1ED73B0DC9A4F06B22E3F673E11D488">
    <w:name w:val="11ED73B0DC9A4F06B22E3F673E11D4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1ED73B0DC9A4F06B22E3F673E11D488">
    <w:name w:val="11ED73B0DC9A4F06B22E3F673E11D4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3E9FC5C-C1D8-4EED-BFFE-606D64B2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3180</Words>
  <Characters>18764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DSP+PDPS_200120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DSP+PDPS_200120</dc:title>
  <dc:creator>Hladík Miroslav, Ing.</dc:creator>
  <cp:lastModifiedBy>Souček Jaromír, Ing.</cp:lastModifiedBy>
  <cp:revision>9</cp:revision>
  <cp:lastPrinted>2020-04-29T08:01:00Z</cp:lastPrinted>
  <dcterms:created xsi:type="dcterms:W3CDTF">2020-04-21T12:04:00Z</dcterms:created>
  <dcterms:modified xsi:type="dcterms:W3CDTF">2020-06-09T14:21:00Z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