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A48" w:rsidRPr="00970297" w:rsidRDefault="009D0A48" w:rsidP="009D0A48">
      <w:pPr>
        <w:pStyle w:val="Hlavnnadpis"/>
        <w:numPr>
          <w:ilvl w:val="0"/>
          <w:numId w:val="0"/>
        </w:numPr>
        <w:ind w:left="432" w:hanging="432"/>
        <w:rPr>
          <w:rFonts w:ascii="Times New Roman" w:eastAsiaTheme="minorHAnsi" w:hAnsi="Times New Roman" w:cs="Times New Roman"/>
        </w:rPr>
      </w:pPr>
      <w:bookmarkStart w:id="0" w:name="_GoBack"/>
      <w:bookmarkEnd w:id="0"/>
    </w:p>
    <w:p w:rsidR="009D0A48" w:rsidRPr="00970297" w:rsidRDefault="009D0A48" w:rsidP="009D0A4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</w:rPr>
      </w:pPr>
    </w:p>
    <w:p w:rsidR="009D0A48" w:rsidRDefault="009D0A48" w:rsidP="009D0A48">
      <w:pPr>
        <w:rPr>
          <w:rFonts w:cs="Times New Roman"/>
        </w:rPr>
      </w:pPr>
    </w:p>
    <w:p w:rsidR="00813FBF" w:rsidRPr="00970297" w:rsidRDefault="00813FBF" w:rsidP="009D0A4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</w:rPr>
      </w:pPr>
    </w:p>
    <w:p w:rsidR="00813FBF" w:rsidRDefault="00813FBF" w:rsidP="00813FBF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 xml:space="preserve">Oprava traťového úseku </w:t>
      </w:r>
    </w:p>
    <w:p w:rsidR="00813FBF" w:rsidRPr="00BD7EB3" w:rsidRDefault="00813FBF" w:rsidP="00813FBF">
      <w:pPr>
        <w:jc w:val="center"/>
        <w:rPr>
          <w:rFonts w:cs="Times New Roman"/>
        </w:rPr>
      </w:pPr>
      <w:r>
        <w:rPr>
          <w:rFonts w:cs="Times New Roman"/>
          <w:b/>
          <w:sz w:val="36"/>
          <w:szCs w:val="36"/>
        </w:rPr>
        <w:t xml:space="preserve">Bystřice nad </w:t>
      </w:r>
      <w:proofErr w:type="gramStart"/>
      <w:r>
        <w:rPr>
          <w:rFonts w:cs="Times New Roman"/>
          <w:b/>
          <w:sz w:val="36"/>
          <w:szCs w:val="36"/>
        </w:rPr>
        <w:t>Pernštejnem - Rožná</w:t>
      </w:r>
      <w:proofErr w:type="gramEnd"/>
    </w:p>
    <w:p w:rsidR="009D0A48" w:rsidRPr="00970297" w:rsidRDefault="009D0A48" w:rsidP="009D0A4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  <w:b/>
        </w:rPr>
      </w:pPr>
    </w:p>
    <w:p w:rsidR="009D0A48" w:rsidRPr="00970297" w:rsidRDefault="009D0A48" w:rsidP="009D0A48">
      <w:pPr>
        <w:jc w:val="center"/>
        <w:rPr>
          <w:rFonts w:cs="Times New Roman"/>
          <w:b/>
          <w:sz w:val="36"/>
          <w:szCs w:val="36"/>
        </w:rPr>
      </w:pPr>
      <w:r w:rsidRPr="00970297">
        <w:rPr>
          <w:rFonts w:cs="Times New Roman"/>
          <w:b/>
          <w:sz w:val="36"/>
          <w:szCs w:val="36"/>
        </w:rPr>
        <w:t xml:space="preserve">B. Souhrnná </w:t>
      </w:r>
      <w:r w:rsidR="00A5371D">
        <w:rPr>
          <w:rFonts w:cs="Times New Roman"/>
          <w:b/>
          <w:sz w:val="36"/>
          <w:szCs w:val="36"/>
        </w:rPr>
        <w:t>část</w:t>
      </w:r>
    </w:p>
    <w:p w:rsidR="009D0A48" w:rsidRPr="00970297" w:rsidRDefault="009D0A48" w:rsidP="009D0A4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</w:rPr>
      </w:pPr>
      <w:r w:rsidRPr="00970297">
        <w:rPr>
          <w:rFonts w:cs="Times New Roman"/>
        </w:rPr>
        <w:tab/>
      </w:r>
    </w:p>
    <w:p w:rsidR="009D0A48" w:rsidRPr="00970297" w:rsidRDefault="009D0A48" w:rsidP="009D0A48">
      <w:pPr>
        <w:rPr>
          <w:rFonts w:cs="Times New Roman"/>
          <w:sz w:val="28"/>
          <w:szCs w:val="28"/>
        </w:rPr>
      </w:pPr>
      <w:r w:rsidRPr="00970297">
        <w:rPr>
          <w:rFonts w:cs="Times New Roman"/>
        </w:rPr>
        <w:tab/>
      </w:r>
      <w:r w:rsidRPr="00970297">
        <w:rPr>
          <w:rFonts w:cs="Times New Roman"/>
          <w:sz w:val="28"/>
          <w:szCs w:val="28"/>
        </w:rPr>
        <w:t xml:space="preserve"> </w:t>
      </w:r>
    </w:p>
    <w:p w:rsidR="009D0A48" w:rsidRPr="00970297" w:rsidRDefault="009D0A48" w:rsidP="009D0A48">
      <w:pPr>
        <w:rPr>
          <w:rFonts w:cs="Times New Roman"/>
          <w:sz w:val="28"/>
          <w:szCs w:val="28"/>
        </w:rPr>
      </w:pPr>
    </w:p>
    <w:p w:rsidR="009D0A48" w:rsidRPr="00970297" w:rsidRDefault="009D0A48" w:rsidP="009D0A48">
      <w:pPr>
        <w:spacing w:after="160" w:line="259" w:lineRule="auto"/>
        <w:rPr>
          <w:rFonts w:cs="Times New Roman"/>
          <w:sz w:val="28"/>
          <w:szCs w:val="28"/>
        </w:rPr>
      </w:pPr>
    </w:p>
    <w:p w:rsidR="009D0A48" w:rsidRDefault="009D0A48" w:rsidP="009D0A48">
      <w:pPr>
        <w:rPr>
          <w:rFonts w:cs="Times New Roman"/>
          <w:sz w:val="28"/>
          <w:szCs w:val="28"/>
        </w:rPr>
      </w:pPr>
    </w:p>
    <w:p w:rsidR="00813FBF" w:rsidRPr="00970297" w:rsidRDefault="00813FBF" w:rsidP="009D0A48">
      <w:pPr>
        <w:rPr>
          <w:rFonts w:cs="Times New Roman"/>
          <w:sz w:val="28"/>
          <w:szCs w:val="28"/>
        </w:rPr>
      </w:pPr>
    </w:p>
    <w:p w:rsidR="00813FBF" w:rsidRPr="00BA66AC" w:rsidRDefault="00813FBF" w:rsidP="00813FBF">
      <w:pPr>
        <w:tabs>
          <w:tab w:val="right" w:pos="9070"/>
        </w:tabs>
        <w:rPr>
          <w:rFonts w:cs="Times New Roman"/>
          <w:szCs w:val="24"/>
        </w:rPr>
      </w:pPr>
      <w:r w:rsidRPr="00BA66AC">
        <w:rPr>
          <w:rFonts w:cs="Times New Roman"/>
          <w:szCs w:val="24"/>
        </w:rPr>
        <w:t>Vypracoval: Ing. Václav Kovařík</w:t>
      </w:r>
      <w:r w:rsidRPr="00BA66AC">
        <w:rPr>
          <w:rFonts w:cs="Times New Roman"/>
          <w:szCs w:val="24"/>
        </w:rPr>
        <w:tab/>
        <w:t xml:space="preserve"> V Praze, říjen 2019</w:t>
      </w:r>
      <w:r w:rsidRPr="00BA66AC">
        <w:rPr>
          <w:rFonts w:cs="Times New Roman"/>
          <w:szCs w:val="24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  <w:id w:val="-1082447365"/>
        <w:docPartObj>
          <w:docPartGallery w:val="Table of Contents"/>
          <w:docPartUnique/>
        </w:docPartObj>
      </w:sdtPr>
      <w:sdtEndPr>
        <w:rPr>
          <w:b/>
          <w:bCs/>
          <w:sz w:val="18"/>
          <w:szCs w:val="18"/>
        </w:rPr>
      </w:sdtEndPr>
      <w:sdtContent>
        <w:p w:rsidR="00B75CC1" w:rsidRPr="00B30864" w:rsidRDefault="00B30864" w:rsidP="00B75CC1">
          <w:pPr>
            <w:pStyle w:val="Nadpisobsahu"/>
            <w:jc w:val="center"/>
            <w:rPr>
              <w:rFonts w:ascii="Times New Roman" w:hAnsi="Times New Roman" w:cs="Times New Roman"/>
              <w:b/>
              <w:bCs/>
              <w:iCs/>
              <w:color w:val="auto"/>
              <w:sz w:val="24"/>
              <w:szCs w:val="24"/>
            </w:rPr>
          </w:pPr>
          <w:r w:rsidRPr="00B30864">
            <w:rPr>
              <w:rFonts w:ascii="Times New Roman" w:hAnsi="Times New Roman" w:cs="Times New Roman"/>
              <w:b/>
              <w:bCs/>
              <w:iCs/>
              <w:color w:val="auto"/>
              <w:sz w:val="24"/>
              <w:szCs w:val="24"/>
            </w:rPr>
            <w:t>OBSAH:</w:t>
          </w:r>
        </w:p>
        <w:p w:rsidR="000A5B58" w:rsidRDefault="00B75CC1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970297">
            <w:rPr>
              <w:rFonts w:cs="Times New Roman"/>
              <w:sz w:val="18"/>
              <w:szCs w:val="18"/>
            </w:rPr>
            <w:fldChar w:fldCharType="begin"/>
          </w:r>
          <w:r w:rsidRPr="00970297">
            <w:rPr>
              <w:rFonts w:cs="Times New Roman"/>
              <w:sz w:val="18"/>
              <w:szCs w:val="18"/>
            </w:rPr>
            <w:instrText xml:space="preserve"> TOC \o "1-3" \h \z \u </w:instrText>
          </w:r>
          <w:r w:rsidRPr="00970297">
            <w:rPr>
              <w:rFonts w:cs="Times New Roman"/>
              <w:sz w:val="18"/>
              <w:szCs w:val="18"/>
            </w:rPr>
            <w:fldChar w:fldCharType="separate"/>
          </w:r>
          <w:hyperlink w:anchor="_Toc26187970" w:history="1">
            <w:r w:rsidR="000A5B58" w:rsidRPr="00D624EE">
              <w:rPr>
                <w:rStyle w:val="Hypertextovodkaz"/>
                <w:rFonts w:cs="Times New Roman"/>
                <w:noProof/>
              </w:rPr>
              <w:t>1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Souhrnná technická zpráva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_Toc26187970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4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2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  <w:lang w:eastAsia="cs-CZ"/>
            </w:rPr>
          </w:pPr>
          <w:hyperlink w:anchor="_Toc26187971" w:history="1">
            <w:r w:rsidR="000A5B58" w:rsidRPr="00D624EE">
              <w:rPr>
                <w:rStyle w:val="Hypertextovodkaz"/>
              </w:rPr>
              <w:t>1.1</w:t>
            </w:r>
            <w:r w:rsidR="000A5B58">
              <w:rPr>
                <w:rFonts w:asciiTheme="minorHAnsi" w:eastAsiaTheme="minorEastAsia" w:hAnsiTheme="minorHAnsi" w:cstheme="minorBidi"/>
                <w:bCs w:val="0"/>
                <w:iCs w:val="0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Zhodnocení staveniště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_Toc26187971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4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2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  <w:lang w:eastAsia="cs-CZ"/>
            </w:rPr>
          </w:pPr>
          <w:hyperlink w:anchor="_Toc26187972" w:history="1">
            <w:r w:rsidR="000A5B58" w:rsidRPr="00D624EE">
              <w:rPr>
                <w:rStyle w:val="Hypertextovodkaz"/>
              </w:rPr>
              <w:t>1.2</w:t>
            </w:r>
            <w:r w:rsidR="000A5B58">
              <w:rPr>
                <w:rFonts w:asciiTheme="minorHAnsi" w:eastAsiaTheme="minorEastAsia" w:hAnsiTheme="minorHAnsi" w:cstheme="minorBidi"/>
                <w:bCs w:val="0"/>
                <w:iCs w:val="0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Průzkumy a podklady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_Toc26187972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4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2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  <w:lang w:eastAsia="cs-CZ"/>
            </w:rPr>
          </w:pPr>
          <w:hyperlink w:anchor="_Toc26187973" w:history="1">
            <w:r w:rsidR="000A5B58" w:rsidRPr="00D624EE">
              <w:rPr>
                <w:rStyle w:val="Hypertextovodkaz"/>
              </w:rPr>
              <w:t>1.3</w:t>
            </w:r>
            <w:r w:rsidR="000A5B58">
              <w:rPr>
                <w:rFonts w:asciiTheme="minorHAnsi" w:eastAsiaTheme="minorEastAsia" w:hAnsiTheme="minorHAnsi" w:cstheme="minorBidi"/>
                <w:bCs w:val="0"/>
                <w:iCs w:val="0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Ochranná pásma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_Toc26187973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4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74" w:history="1">
            <w:r w:rsidR="000A5B58" w:rsidRPr="00D624EE">
              <w:rPr>
                <w:rStyle w:val="Hypertextovodkaz"/>
              </w:rPr>
              <w:t>1.3.1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Údaje o dosavadních dotčených ochranných pásmech a chráněných územích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_Toc26187974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4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75" w:history="1">
            <w:r w:rsidR="000A5B58" w:rsidRPr="00D624EE">
              <w:rPr>
                <w:rStyle w:val="Hypertextovodkaz"/>
              </w:rPr>
              <w:t>1.3.2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Stanovení nových ochranných pásem (rozměry a umístění v terénu)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_Toc26187975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5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76" w:history="1">
            <w:r w:rsidR="000A5B58" w:rsidRPr="00D624EE">
              <w:rPr>
                <w:rStyle w:val="Hypertextovodkaz"/>
              </w:rPr>
              <w:t>1.3.3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Údaje o chráněných ložiskových územích a specifikace báňských podmínek pro zpracování návrhu zajištění stavby proti účinkům poddolování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_Toc26187976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5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77" w:history="1">
            <w:r w:rsidR="000A5B58" w:rsidRPr="00D624EE">
              <w:rPr>
                <w:rStyle w:val="Hypertextovodkaz"/>
              </w:rPr>
              <w:t>1.3.4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Údaje o zeleni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_Toc26187977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5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78" w:history="1">
            <w:r w:rsidR="000A5B58" w:rsidRPr="00D624EE">
              <w:rPr>
                <w:rStyle w:val="Hypertextovodkaz"/>
              </w:rPr>
              <w:t>1.3.5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Údaje o záborech zemědělského a lesního fondu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_Toc26187978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5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2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  <w:lang w:eastAsia="cs-CZ"/>
            </w:rPr>
          </w:pPr>
          <w:hyperlink w:anchor="_Toc26187979" w:history="1">
            <w:r w:rsidR="000A5B58" w:rsidRPr="00D624EE">
              <w:rPr>
                <w:rStyle w:val="Hypertextovodkaz"/>
              </w:rPr>
              <w:t>1.4</w:t>
            </w:r>
            <w:r w:rsidR="000A5B58">
              <w:rPr>
                <w:rFonts w:asciiTheme="minorHAnsi" w:eastAsiaTheme="minorEastAsia" w:hAnsiTheme="minorHAnsi" w:cstheme="minorBidi"/>
                <w:bCs w:val="0"/>
                <w:iCs w:val="0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Koncepce stavby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_Toc26187979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6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80" w:history="1">
            <w:r w:rsidR="000A5B58" w:rsidRPr="00D624EE">
              <w:rPr>
                <w:rStyle w:val="Hypertextovodkaz"/>
              </w:rPr>
              <w:t>1.4.1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Účel stavby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_Toc26187980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6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81" w:history="1">
            <w:r w:rsidR="000A5B58" w:rsidRPr="00D624EE">
              <w:rPr>
                <w:rStyle w:val="Hypertextovodkaz"/>
              </w:rPr>
              <w:t>1.4.2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Přehled o dodržení obecných technických požadavků na výstavbu včetně bezbariérového užívání stavby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_Toc26187981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6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82" w:history="1">
            <w:r w:rsidR="000A5B58" w:rsidRPr="00D624EE">
              <w:rPr>
                <w:rStyle w:val="Hypertextovodkaz"/>
              </w:rPr>
              <w:t>1.4.3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Architektonické a urbanistické začlenění stavby do území, její vzhled a výtvarné řešení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_Toc26187982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6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83" w:history="1">
            <w:r w:rsidR="000A5B58" w:rsidRPr="00D624EE">
              <w:rPr>
                <w:rStyle w:val="Hypertextovodkaz"/>
              </w:rPr>
              <w:t>1.4.4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Stručný popis navrženého technického řešení po jednotlivých PS a SO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_Toc26187983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6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84" w:history="1">
            <w:r w:rsidR="000A5B58" w:rsidRPr="00D624EE">
              <w:rPr>
                <w:rStyle w:val="Hypertextovodkaz"/>
              </w:rPr>
              <w:t>1.4.5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Návrh požadavků na postupné provádění stavby a na postupné uvádění stavby do provozu (užívání) a předpokládané lhůty výstavby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_Toc26187984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9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85" w:history="1">
            <w:r w:rsidR="000A5B58" w:rsidRPr="00D624EE">
              <w:rPr>
                <w:rStyle w:val="Hypertextovodkaz"/>
              </w:rPr>
              <w:t>1.4.6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Požadavky stavby na zdroje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_Toc26187985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9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86" w:history="1">
            <w:r w:rsidR="000A5B58" w:rsidRPr="00D624EE">
              <w:rPr>
                <w:rStyle w:val="Hypertextovodkaz"/>
              </w:rPr>
              <w:t>1.4.7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Odvedení povrchových vod, napojení na kanalizaci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_Toc26187986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9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87" w:history="1">
            <w:r w:rsidR="000A5B58" w:rsidRPr="00D624EE">
              <w:rPr>
                <w:rStyle w:val="Hypertextovodkaz"/>
              </w:rPr>
              <w:t>1.4.8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Napojení na dopravní systém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_Toc26187987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10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88" w:history="1">
            <w:r w:rsidR="000A5B58" w:rsidRPr="00D624EE">
              <w:rPr>
                <w:rStyle w:val="Hypertextovodkaz"/>
              </w:rPr>
              <w:t>1.4.9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Rozsah náhradní výsadby a ozelenění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_Toc26187988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10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89" w:history="1">
            <w:r w:rsidR="000A5B58" w:rsidRPr="00D624EE">
              <w:rPr>
                <w:rStyle w:val="Hypertextovodkaz"/>
              </w:rPr>
              <w:t>1.4.10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Bezpečnost práce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_Toc26187989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10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90" w:history="1">
            <w:r w:rsidR="000A5B58" w:rsidRPr="00D624EE">
              <w:rPr>
                <w:rStyle w:val="Hypertextovodkaz"/>
              </w:rPr>
              <w:t>1.4.11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Posouzení stavby z hlediska technických požadavků na užívání stavby osobami s omezenou schopností pohybu a orientace, údaje o splnění požadavků z projednání na bezbariérové řešení stavby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_Toc26187990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10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91" w:history="1">
            <w:r w:rsidR="000A5B58" w:rsidRPr="00D624EE">
              <w:rPr>
                <w:rStyle w:val="Hypertextovodkaz"/>
              </w:rPr>
              <w:t>1.4.12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Jiné související investice a předpoklady resp. nároky na jejich zabezpečení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_Toc26187991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11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92" w:history="1">
            <w:r w:rsidR="000A5B58" w:rsidRPr="00D624EE">
              <w:rPr>
                <w:rStyle w:val="Hypertextovodkaz"/>
              </w:rPr>
              <w:t>1.4.13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Statické výpočty prokazující, že stavba je navržena tak, aby zatížení na ní působící v průběhu výstavby a užívání nemělo za následek poškození nebo nepřípustné přetvoření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_Toc26187992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11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2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  <w:lang w:eastAsia="cs-CZ"/>
            </w:rPr>
          </w:pPr>
          <w:hyperlink w:anchor="_Toc26187993" w:history="1">
            <w:r w:rsidR="000A5B58" w:rsidRPr="00D624EE">
              <w:rPr>
                <w:rStyle w:val="Hypertextovodkaz"/>
              </w:rPr>
              <w:t>1.5</w:t>
            </w:r>
            <w:r w:rsidR="000A5B58">
              <w:rPr>
                <w:rFonts w:asciiTheme="minorHAnsi" w:eastAsiaTheme="minorEastAsia" w:hAnsiTheme="minorHAnsi" w:cstheme="minorBidi"/>
                <w:bCs w:val="0"/>
                <w:iCs w:val="0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Údaje o splnění stanovených podmínek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_Toc26187993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11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94" w:history="1">
            <w:r w:rsidR="000A5B58" w:rsidRPr="00D624EE">
              <w:rPr>
                <w:rStyle w:val="Hypertextovodkaz"/>
              </w:rPr>
              <w:t>1.5.1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Podmínky rozhodnutí o umístění stavby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_Toc26187994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11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95" w:history="1">
            <w:r w:rsidR="000A5B58" w:rsidRPr="00D624EE">
              <w:rPr>
                <w:rStyle w:val="Hypertextovodkaz"/>
              </w:rPr>
              <w:t>1.5.2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Podmínky posuzování vlivů na životní prostředí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_Toc26187995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11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96" w:history="1">
            <w:r w:rsidR="000A5B58" w:rsidRPr="00D624EE">
              <w:rPr>
                <w:rStyle w:val="Hypertextovodkaz"/>
              </w:rPr>
              <w:t>1.5.3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Dodržení kapacitních a dalších stanovených údajů a zdůvodnění případných navržených změn oproti předcházejícímu stupni dokumentace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_Toc26187996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11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2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  <w:lang w:eastAsia="cs-CZ"/>
            </w:rPr>
          </w:pPr>
          <w:hyperlink w:anchor="_Toc26187997" w:history="1">
            <w:r w:rsidR="000A5B58" w:rsidRPr="00D624EE">
              <w:rPr>
                <w:rStyle w:val="Hypertextovodkaz"/>
              </w:rPr>
              <w:t>1.6</w:t>
            </w:r>
            <w:r w:rsidR="000A5B58">
              <w:rPr>
                <w:rFonts w:asciiTheme="minorHAnsi" w:eastAsiaTheme="minorEastAsia" w:hAnsiTheme="minorHAnsi" w:cstheme="minorBidi"/>
                <w:bCs w:val="0"/>
                <w:iCs w:val="0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Příprava pro výstavbu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_Toc26187997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11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98" w:history="1">
            <w:r w:rsidR="000A5B58" w:rsidRPr="00D624EE">
              <w:rPr>
                <w:rStyle w:val="Hypertextovodkaz"/>
              </w:rPr>
              <w:t>1.6.1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Uvolnění staveniště (pozemků i objektů)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_Toc26187998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11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7999" w:history="1">
            <w:r w:rsidR="000A5B58" w:rsidRPr="00D624EE">
              <w:rPr>
                <w:rStyle w:val="Hypertextovodkaz"/>
              </w:rPr>
              <w:t>1.6.2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Využití stávajících nebo budovaných objektů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_Toc26187999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11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00" w:history="1">
            <w:r w:rsidR="000A5B58" w:rsidRPr="00D624EE">
              <w:rPr>
                <w:rStyle w:val="Hypertextovodkaz"/>
              </w:rPr>
              <w:t>1.6.3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Dočasné využití stávajících objektů po dobu výstavby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_Toc26188000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12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01" w:history="1">
            <w:r w:rsidR="000A5B58" w:rsidRPr="00D624EE">
              <w:rPr>
                <w:rStyle w:val="Hypertextovodkaz"/>
              </w:rPr>
              <w:t>1.6.4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Způsob provedení demolic a místa skládek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_Toc26188001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12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02" w:history="1">
            <w:r w:rsidR="000A5B58" w:rsidRPr="00D624EE">
              <w:rPr>
                <w:rStyle w:val="Hypertextovodkaz"/>
              </w:rPr>
              <w:t>1.6.5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Likvidace porostů (přesázení, kácení, zužitkování)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_Toc26188002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12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03" w:history="1">
            <w:r w:rsidR="000A5B58" w:rsidRPr="00D624EE">
              <w:rPr>
                <w:rStyle w:val="Hypertextovodkaz"/>
              </w:rPr>
              <w:t>1.6.6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Likvidace škodlivých odpadů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_Toc26188003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12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04" w:history="1">
            <w:r w:rsidR="000A5B58" w:rsidRPr="00D624EE">
              <w:rPr>
                <w:rStyle w:val="Hypertextovodkaz"/>
              </w:rPr>
              <w:t>1.6.7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Zabezpečení ochranných pásem, chráněných objektů i porostů po dobu výstavby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_Toc26188004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12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05" w:history="1">
            <w:r w:rsidR="000A5B58" w:rsidRPr="00D624EE">
              <w:rPr>
                <w:rStyle w:val="Hypertextovodkaz"/>
              </w:rPr>
              <w:t>1.6.8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Přeložky podzemních a nadzemních vedení, dopravních tras, vodních toků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_Toc26188005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13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06" w:history="1">
            <w:r w:rsidR="000A5B58" w:rsidRPr="00D624EE">
              <w:rPr>
                <w:rStyle w:val="Hypertextovodkaz"/>
              </w:rPr>
              <w:t>1.6.9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Omezující nebo bezpečnostní opatření při přípravě staveniště a v průběhu výstavby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_Toc26188006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13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07" w:history="1">
            <w:r w:rsidR="000A5B58" w:rsidRPr="00D624EE">
              <w:rPr>
                <w:rStyle w:val="Hypertextovodkaz"/>
              </w:rPr>
              <w:t>1.6.10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Výluka dopravy a jiná omezení dopravy (železniční, silniční apod.)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_Toc26188007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13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08" w:history="1">
            <w:r w:rsidR="000A5B58" w:rsidRPr="00D624EE">
              <w:rPr>
                <w:rStyle w:val="Hypertextovodkaz"/>
              </w:rPr>
              <w:t>1.6.11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Omezení v dodávce energií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_Toc26188008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13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2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  <w:lang w:eastAsia="cs-CZ"/>
            </w:rPr>
          </w:pPr>
          <w:hyperlink w:anchor="_Toc26188009" w:history="1">
            <w:r w:rsidR="000A5B58" w:rsidRPr="00D624EE">
              <w:rPr>
                <w:rStyle w:val="Hypertextovodkaz"/>
              </w:rPr>
              <w:t>1.7</w:t>
            </w:r>
            <w:r w:rsidR="000A5B58">
              <w:rPr>
                <w:rFonts w:asciiTheme="minorHAnsi" w:eastAsiaTheme="minorEastAsia" w:hAnsiTheme="minorHAnsi" w:cstheme="minorBidi"/>
                <w:bCs w:val="0"/>
                <w:iCs w:val="0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Výkup pozemků a staveb nebo jejich částí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_Toc26188009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13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2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  <w:lang w:eastAsia="cs-CZ"/>
            </w:rPr>
          </w:pPr>
          <w:hyperlink w:anchor="_Toc26188010" w:history="1">
            <w:r w:rsidR="000A5B58" w:rsidRPr="00D624EE">
              <w:rPr>
                <w:rStyle w:val="Hypertextovodkaz"/>
              </w:rPr>
              <w:t>1.8</w:t>
            </w:r>
            <w:r w:rsidR="000A5B58">
              <w:rPr>
                <w:rFonts w:asciiTheme="minorHAnsi" w:eastAsiaTheme="minorEastAsia" w:hAnsiTheme="minorHAnsi" w:cstheme="minorBidi"/>
                <w:bCs w:val="0"/>
                <w:iCs w:val="0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Výjimky z předpisů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_Toc26188010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13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11" w:history="1">
            <w:r w:rsidR="000A5B58" w:rsidRPr="00D624EE">
              <w:rPr>
                <w:rStyle w:val="Hypertextovodkaz"/>
                <w:rFonts w:cs="Times New Roman"/>
                <w:noProof/>
              </w:rPr>
              <w:t>2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Provozní a dopravní technologie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_Toc26188011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14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12" w:history="1">
            <w:r w:rsidR="000A5B58" w:rsidRPr="00D624EE">
              <w:rPr>
                <w:rStyle w:val="Hypertextovodkaz"/>
                <w:rFonts w:cs="Times New Roman"/>
                <w:noProof/>
              </w:rPr>
              <w:t>3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Vliv stavby na životní prostředí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_Toc26188012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14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13" w:history="1">
            <w:r w:rsidR="000A5B58" w:rsidRPr="00D624EE">
              <w:rPr>
                <w:rStyle w:val="Hypertextovodkaz"/>
                <w:rFonts w:cs="Times New Roman"/>
                <w:noProof/>
              </w:rPr>
              <w:t>4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Odolnost a zabezpečení stavby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_Toc26188013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14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14" w:history="1">
            <w:r w:rsidR="000A5B58" w:rsidRPr="00D624EE">
              <w:rPr>
                <w:rStyle w:val="Hypertextovodkaz"/>
                <w:rFonts w:cs="Times New Roman"/>
                <w:noProof/>
              </w:rPr>
              <w:t>5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Energetické výpočty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_Toc26188014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14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15" w:history="1">
            <w:r w:rsidR="000A5B58" w:rsidRPr="00D624EE">
              <w:rPr>
                <w:rStyle w:val="Hypertextovodkaz"/>
                <w:rFonts w:cs="Times New Roman"/>
                <w:noProof/>
              </w:rPr>
              <w:t>6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Protikorozní ochrana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_Toc26188015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14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16" w:history="1">
            <w:r w:rsidR="000A5B58" w:rsidRPr="00D624EE">
              <w:rPr>
                <w:rStyle w:val="Hypertextovodkaz"/>
                <w:rFonts w:cs="Times New Roman"/>
                <w:noProof/>
              </w:rPr>
              <w:t>7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Graf dynamického průběhu rychlostí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_Toc26188016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14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17" w:history="1">
            <w:r w:rsidR="000A5B58" w:rsidRPr="00D624EE">
              <w:rPr>
                <w:rStyle w:val="Hypertextovodkaz"/>
                <w:rFonts w:cs="Times New Roman"/>
                <w:noProof/>
              </w:rPr>
              <w:t>8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Dopravní opatření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_Toc26188017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14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18" w:history="1">
            <w:r w:rsidR="000A5B58" w:rsidRPr="00D624EE">
              <w:rPr>
                <w:rStyle w:val="Hypertextovodkaz"/>
                <w:rFonts w:cs="Times New Roman"/>
                <w:noProof/>
              </w:rPr>
              <w:t>9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Trvalé a dočasné zábory pozemků ze ZPF a PUPFL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_Toc26188018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14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19" w:history="1">
            <w:r w:rsidR="000A5B58" w:rsidRPr="00D624EE">
              <w:rPr>
                <w:rStyle w:val="Hypertextovodkaz"/>
                <w:rFonts w:cs="Times New Roman"/>
                <w:noProof/>
              </w:rPr>
              <w:t>10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Úspora energie a ochrana tepla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_Toc26188019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15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20" w:history="1">
            <w:r w:rsidR="000A5B58" w:rsidRPr="00D624EE">
              <w:rPr>
                <w:rStyle w:val="Hypertextovodkaz"/>
              </w:rPr>
              <w:t>10.1.1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Splnění požadavků tepelné ochrany budov na energetickou náročnost budov a splnění porovnávacích ukazatelů podle jednotné metody výpočtu energetické náročnosti budov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_Toc26188020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15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21" w:history="1">
            <w:r w:rsidR="000A5B58" w:rsidRPr="00D624EE">
              <w:rPr>
                <w:rStyle w:val="Hypertextovodkaz"/>
              </w:rPr>
              <w:t>10.1.2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Stanovení celkové energetické spotřeby stavby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_Toc26188021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15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22" w:history="1">
            <w:r w:rsidR="000A5B58" w:rsidRPr="00D624EE">
              <w:rPr>
                <w:rStyle w:val="Hypertextovodkaz"/>
                <w:rFonts w:cs="Times New Roman"/>
                <w:noProof/>
              </w:rPr>
              <w:t>11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Ochrana stavby před škodlivými vlivy vnějšího prostředí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_Toc26188022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15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23" w:history="1">
            <w:r w:rsidR="000A5B58" w:rsidRPr="00D624EE">
              <w:rPr>
                <w:rStyle w:val="Hypertextovodkaz"/>
                <w:rFonts w:cs="Times New Roman"/>
                <w:noProof/>
              </w:rPr>
              <w:t>12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Ochrana obyvatelstva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_Toc26188023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15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24" w:history="1">
            <w:r w:rsidR="000A5B58" w:rsidRPr="00D624EE">
              <w:rPr>
                <w:rStyle w:val="Hypertextovodkaz"/>
                <w:rFonts w:cs="Times New Roman"/>
                <w:noProof/>
              </w:rPr>
              <w:t>13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Bezbariérové užívání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_Toc26188024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16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25" w:history="1">
            <w:r w:rsidR="000A5B58" w:rsidRPr="00D624EE">
              <w:rPr>
                <w:rStyle w:val="Hypertextovodkaz"/>
              </w:rPr>
              <w:t>13.1.1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Zásady řešení pro osoby s omezenou schopností pohybu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_Toc26188025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16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26" w:history="1">
            <w:r w:rsidR="000A5B58" w:rsidRPr="00D624EE">
              <w:rPr>
                <w:rStyle w:val="Hypertextovodkaz"/>
              </w:rPr>
              <w:t>13.1.2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Zásady řešení pro osoby se zrakovým postižením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_Toc26188026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16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27" w:history="1">
            <w:r w:rsidR="000A5B58" w:rsidRPr="00D624EE">
              <w:rPr>
                <w:rStyle w:val="Hypertextovodkaz"/>
              </w:rPr>
              <w:t>13.1.3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Zásady řešení pro osoby se sluchovým postižením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_Toc26188027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16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cs-CZ"/>
            </w:rPr>
          </w:pPr>
          <w:hyperlink w:anchor="_Toc26188028" w:history="1">
            <w:r w:rsidR="000A5B58" w:rsidRPr="00D624EE">
              <w:rPr>
                <w:rStyle w:val="Hypertextovodkaz"/>
              </w:rPr>
              <w:t>13.1.4</w:t>
            </w:r>
            <w:r w:rsidR="000A5B58">
              <w:rPr>
                <w:rFonts w:asciiTheme="minorHAnsi" w:eastAsiaTheme="minorEastAsia" w:hAnsiTheme="minorHAnsi" w:cstheme="minorBidi"/>
                <w:sz w:val="22"/>
                <w:szCs w:val="22"/>
                <w:lang w:eastAsia="cs-CZ"/>
              </w:rPr>
              <w:tab/>
            </w:r>
            <w:r w:rsidR="000A5B58" w:rsidRPr="00D624EE">
              <w:rPr>
                <w:rStyle w:val="Hypertextovodkaz"/>
              </w:rPr>
              <w:t>Seznam použitých zvláštních a vybraných stavebních výrobků pro tyto osoby, včetně řešení užívání informačních systémů</w:t>
            </w:r>
            <w:r w:rsidR="000A5B58">
              <w:rPr>
                <w:webHidden/>
              </w:rPr>
              <w:tab/>
            </w:r>
            <w:r w:rsidR="000A5B58">
              <w:rPr>
                <w:webHidden/>
              </w:rPr>
              <w:fldChar w:fldCharType="begin"/>
            </w:r>
            <w:r w:rsidR="000A5B58">
              <w:rPr>
                <w:webHidden/>
              </w:rPr>
              <w:instrText xml:space="preserve"> PAGEREF _Toc26188028 \h </w:instrText>
            </w:r>
            <w:r w:rsidR="000A5B58">
              <w:rPr>
                <w:webHidden/>
              </w:rPr>
            </w:r>
            <w:r w:rsidR="000A5B58">
              <w:rPr>
                <w:webHidden/>
              </w:rPr>
              <w:fldChar w:fldCharType="separate"/>
            </w:r>
            <w:r w:rsidR="00697E52">
              <w:rPr>
                <w:webHidden/>
              </w:rPr>
              <w:t>16</w:t>
            </w:r>
            <w:r w:rsidR="000A5B58">
              <w:rPr>
                <w:webHidden/>
              </w:rPr>
              <w:fldChar w:fldCharType="end"/>
            </w:r>
          </w:hyperlink>
        </w:p>
        <w:p w:rsidR="000A5B58" w:rsidRDefault="00B618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6188029" w:history="1">
            <w:r w:rsidR="000A5B58" w:rsidRPr="00D624EE">
              <w:rPr>
                <w:rStyle w:val="Hypertextovodkaz"/>
                <w:rFonts w:cs="Times New Roman"/>
                <w:noProof/>
              </w:rPr>
              <w:t>14</w:t>
            </w:r>
            <w:r w:rsidR="000A5B5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A5B58" w:rsidRPr="00D624EE">
              <w:rPr>
                <w:rStyle w:val="Hypertextovodkaz"/>
                <w:rFonts w:cs="Times New Roman"/>
                <w:noProof/>
              </w:rPr>
              <w:t>Seznam zkratek</w:t>
            </w:r>
            <w:r w:rsidR="000A5B58">
              <w:rPr>
                <w:noProof/>
                <w:webHidden/>
              </w:rPr>
              <w:tab/>
            </w:r>
            <w:r w:rsidR="000A5B58">
              <w:rPr>
                <w:noProof/>
                <w:webHidden/>
              </w:rPr>
              <w:fldChar w:fldCharType="begin"/>
            </w:r>
            <w:r w:rsidR="000A5B58">
              <w:rPr>
                <w:noProof/>
                <w:webHidden/>
              </w:rPr>
              <w:instrText xml:space="preserve"> PAGEREF _Toc26188029 \h </w:instrText>
            </w:r>
            <w:r w:rsidR="000A5B58">
              <w:rPr>
                <w:noProof/>
                <w:webHidden/>
              </w:rPr>
            </w:r>
            <w:r w:rsidR="000A5B58">
              <w:rPr>
                <w:noProof/>
                <w:webHidden/>
              </w:rPr>
              <w:fldChar w:fldCharType="separate"/>
            </w:r>
            <w:r w:rsidR="00697E52">
              <w:rPr>
                <w:noProof/>
                <w:webHidden/>
              </w:rPr>
              <w:t>17</w:t>
            </w:r>
            <w:r w:rsidR="000A5B58">
              <w:rPr>
                <w:noProof/>
                <w:webHidden/>
              </w:rPr>
              <w:fldChar w:fldCharType="end"/>
            </w:r>
          </w:hyperlink>
        </w:p>
        <w:p w:rsidR="00B75CC1" w:rsidRPr="00970297" w:rsidRDefault="00B75CC1">
          <w:pPr>
            <w:rPr>
              <w:rFonts w:cs="Times New Roman"/>
              <w:sz w:val="18"/>
              <w:szCs w:val="18"/>
            </w:rPr>
          </w:pPr>
          <w:r w:rsidRPr="00970297">
            <w:rPr>
              <w:rFonts w:cs="Times New Roman"/>
              <w:b/>
              <w:bCs/>
              <w:sz w:val="18"/>
              <w:szCs w:val="18"/>
            </w:rPr>
            <w:fldChar w:fldCharType="end"/>
          </w:r>
        </w:p>
      </w:sdtContent>
    </w:sdt>
    <w:p w:rsidR="009F5B28" w:rsidRPr="00970297" w:rsidRDefault="009F5B2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</w:rPr>
      </w:pPr>
    </w:p>
    <w:p w:rsidR="009D0A48" w:rsidRPr="00970297" w:rsidRDefault="009D0A48" w:rsidP="009D0A48">
      <w:pPr>
        <w:rPr>
          <w:rFonts w:cs="Times New Roman"/>
        </w:rPr>
      </w:pPr>
    </w:p>
    <w:p w:rsidR="007647EF" w:rsidRPr="00970297" w:rsidRDefault="007647EF" w:rsidP="007647EF">
      <w:pPr>
        <w:pStyle w:val="Nadpis1"/>
        <w:rPr>
          <w:rFonts w:cs="Times New Roman"/>
        </w:rPr>
      </w:pPr>
      <w:bookmarkStart w:id="1" w:name="_Toc26187970"/>
      <w:bookmarkStart w:id="2" w:name="_Toc500496322"/>
      <w:r w:rsidRPr="00970297">
        <w:rPr>
          <w:rFonts w:cs="Times New Roman"/>
        </w:rPr>
        <w:lastRenderedPageBreak/>
        <w:t>Souhrnná technická zpráva</w:t>
      </w:r>
      <w:bookmarkEnd w:id="1"/>
    </w:p>
    <w:p w:rsidR="00EE3D4B" w:rsidRPr="00813FBF" w:rsidRDefault="009F5B28" w:rsidP="00AB4381">
      <w:pPr>
        <w:pStyle w:val="Nadpis2"/>
        <w:numPr>
          <w:ilvl w:val="1"/>
          <w:numId w:val="2"/>
        </w:numPr>
        <w:spacing w:before="480" w:after="200"/>
        <w:ind w:left="578" w:hanging="578"/>
        <w:rPr>
          <w:rFonts w:cs="Times New Roman"/>
          <w:bCs/>
          <w:sz w:val="28"/>
        </w:rPr>
      </w:pPr>
      <w:bookmarkStart w:id="3" w:name="_Toc26187971"/>
      <w:r w:rsidRPr="00813FBF">
        <w:rPr>
          <w:rFonts w:cs="Times New Roman"/>
          <w:bCs/>
          <w:sz w:val="28"/>
        </w:rPr>
        <w:t>Zhodnocení staveniště</w:t>
      </w:r>
      <w:bookmarkEnd w:id="2"/>
      <w:bookmarkEnd w:id="3"/>
    </w:p>
    <w:p w:rsidR="00A14AC5" w:rsidRDefault="00A5371D" w:rsidP="00A5371D">
      <w:pPr>
        <w:jc w:val="both"/>
        <w:rPr>
          <w:rFonts w:cs="Times New Roman"/>
        </w:rPr>
      </w:pPr>
      <w:r w:rsidRPr="00BD7EB3">
        <w:rPr>
          <w:rFonts w:cs="Times New Roman"/>
        </w:rPr>
        <w:t xml:space="preserve">Stavba se nachází na trati č. </w:t>
      </w:r>
      <w:r>
        <w:rPr>
          <w:rFonts w:cs="Times New Roman"/>
        </w:rPr>
        <w:t>251 Žďár</w:t>
      </w:r>
      <w:r w:rsidRPr="00D46CFB">
        <w:rPr>
          <w:rFonts w:cs="Times New Roman"/>
        </w:rPr>
        <w:t xml:space="preserve"> nad Sázavou</w:t>
      </w:r>
      <w:r>
        <w:rPr>
          <w:rFonts w:cs="Times New Roman"/>
        </w:rPr>
        <w:t xml:space="preserve"> – Tišnov v traťovém úseku Bystřice nad </w:t>
      </w:r>
      <w:proofErr w:type="gramStart"/>
      <w:r>
        <w:rPr>
          <w:rFonts w:cs="Times New Roman"/>
        </w:rPr>
        <w:t>Pernštejnem - Rožná</w:t>
      </w:r>
      <w:proofErr w:type="gramEnd"/>
      <w:r w:rsidRPr="00BD7EB3">
        <w:rPr>
          <w:rFonts w:cs="Times New Roman"/>
        </w:rPr>
        <w:t>. Trať</w:t>
      </w:r>
      <w:r>
        <w:rPr>
          <w:rFonts w:cs="Times New Roman"/>
        </w:rPr>
        <w:t>ový úsek</w:t>
      </w:r>
      <w:r w:rsidRPr="00BD7EB3">
        <w:rPr>
          <w:rFonts w:cs="Times New Roman"/>
        </w:rPr>
        <w:t xml:space="preserve"> kříží řeku </w:t>
      </w:r>
      <w:r>
        <w:rPr>
          <w:rFonts w:cs="Times New Roman"/>
        </w:rPr>
        <w:t>Nedvědička</w:t>
      </w:r>
      <w:r w:rsidRPr="00BD7EB3">
        <w:rPr>
          <w:rFonts w:cs="Times New Roman"/>
        </w:rPr>
        <w:t xml:space="preserve">. </w:t>
      </w:r>
      <w:r>
        <w:rPr>
          <w:rFonts w:cs="Times New Roman"/>
        </w:rPr>
        <w:t xml:space="preserve">V km 68,417 se na trať napojuje vlečka podniku </w:t>
      </w:r>
      <w:proofErr w:type="spellStart"/>
      <w:r>
        <w:rPr>
          <w:rFonts w:cs="Times New Roman"/>
        </w:rPr>
        <w:t>Diamo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s.p</w:t>
      </w:r>
      <w:proofErr w:type="spellEnd"/>
      <w:r w:rsidR="00A14AC5" w:rsidRPr="00970297">
        <w:rPr>
          <w:rFonts w:cs="Times New Roman"/>
        </w:rPr>
        <w:t>.</w:t>
      </w:r>
    </w:p>
    <w:p w:rsidR="00A5371D" w:rsidRPr="00970297" w:rsidRDefault="00A5371D" w:rsidP="00A5371D">
      <w:pPr>
        <w:jc w:val="both"/>
        <w:rPr>
          <w:rFonts w:cs="Times New Roman"/>
        </w:rPr>
      </w:pPr>
      <w:r>
        <w:rPr>
          <w:rFonts w:cs="Times New Roman"/>
          <w:lang w:eastAsia="cs-CZ"/>
        </w:rPr>
        <w:t>M</w:t>
      </w:r>
      <w:r w:rsidRPr="00BD7EB3">
        <w:rPr>
          <w:rFonts w:cs="Times New Roman"/>
          <w:lang w:eastAsia="cs-CZ"/>
        </w:rPr>
        <w:t xml:space="preserve">ísto stavby </w:t>
      </w:r>
      <w:r>
        <w:rPr>
          <w:rFonts w:cs="Times New Roman"/>
          <w:lang w:eastAsia="cs-CZ"/>
        </w:rPr>
        <w:t>vede cca do 2/3 v extravilánu a ve zbývající 1/3 v intravilánu. Vzhledem k členitosti území se trať nachází často v obloucích s poloměry R až 200 m. Trať ve směru staničení klesá ve sklonu</w:t>
      </w:r>
      <w:r w:rsidRPr="00BD7EB3">
        <w:rPr>
          <w:rFonts w:cs="Times New Roman"/>
          <w:lang w:eastAsia="cs-CZ"/>
        </w:rPr>
        <w:t xml:space="preserve"> </w:t>
      </w:r>
      <w:r>
        <w:rPr>
          <w:rFonts w:cs="Times New Roman"/>
          <w:lang w:eastAsia="cs-CZ"/>
        </w:rPr>
        <w:t>cca 20 promile. Nachází se jak v náspech s úzkou korunou železničního spodku, tak v úzkých skalních zářezech. T</w:t>
      </w:r>
      <w:r w:rsidRPr="00BA66AC">
        <w:rPr>
          <w:rFonts w:cs="Times New Roman"/>
          <w:lang w:eastAsia="cs-CZ"/>
        </w:rPr>
        <w:t>rať kříží silnice II/388.</w:t>
      </w:r>
    </w:p>
    <w:p w:rsidR="009F5B28" w:rsidRPr="00A5371D" w:rsidRDefault="009F5B28" w:rsidP="00AB4381">
      <w:pPr>
        <w:pStyle w:val="Nadpis2"/>
        <w:numPr>
          <w:ilvl w:val="1"/>
          <w:numId w:val="2"/>
        </w:numPr>
        <w:spacing w:before="480" w:after="200"/>
        <w:ind w:left="578" w:hanging="578"/>
        <w:rPr>
          <w:rFonts w:cs="Times New Roman"/>
          <w:bCs/>
          <w:sz w:val="28"/>
        </w:rPr>
      </w:pPr>
      <w:bookmarkStart w:id="4" w:name="_Toc500496323"/>
      <w:bookmarkStart w:id="5" w:name="_Toc26187972"/>
      <w:r w:rsidRPr="00A5371D">
        <w:rPr>
          <w:rFonts w:cs="Times New Roman"/>
          <w:bCs/>
          <w:sz w:val="28"/>
        </w:rPr>
        <w:t>Průzkumy a podklady</w:t>
      </w:r>
      <w:bookmarkEnd w:id="4"/>
      <w:bookmarkEnd w:id="5"/>
    </w:p>
    <w:p w:rsidR="00D63BD5" w:rsidRDefault="00A5371D" w:rsidP="00A5371D">
      <w:pPr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Byl</w:t>
      </w:r>
      <w:r>
        <w:rPr>
          <w:rFonts w:cs="Times New Roman"/>
          <w:szCs w:val="24"/>
        </w:rPr>
        <w:t xml:space="preserve">y provedeny statické zatěžovací zkoušky a </w:t>
      </w:r>
      <w:proofErr w:type="spellStart"/>
      <w:r>
        <w:rPr>
          <w:rFonts w:cs="Times New Roman"/>
          <w:szCs w:val="24"/>
        </w:rPr>
        <w:t>rozborv</w:t>
      </w:r>
      <w:proofErr w:type="spellEnd"/>
      <w:r>
        <w:rPr>
          <w:rFonts w:cs="Times New Roman"/>
          <w:szCs w:val="24"/>
        </w:rPr>
        <w:t> zemin železničního spodku v blízkosti přejezdů, jejichž oprava je součástí tohoto projektu.</w:t>
      </w:r>
      <w:r w:rsidRPr="00BD7EB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Rozbor zeminy byl proveden také v km 70,300. </w:t>
      </w:r>
      <w:r w:rsidRPr="00BD7EB3">
        <w:rPr>
          <w:rFonts w:cs="Times New Roman"/>
          <w:szCs w:val="24"/>
        </w:rPr>
        <w:t>Výsledky a kompletní vyhodnocení tvoří</w:t>
      </w:r>
      <w:r>
        <w:rPr>
          <w:rFonts w:cs="Times New Roman"/>
          <w:szCs w:val="24"/>
        </w:rPr>
        <w:t xml:space="preserve"> samostatnou přílohu projektu</w:t>
      </w:r>
      <w:r w:rsidR="00D63BD5" w:rsidRPr="003C4D1A">
        <w:rPr>
          <w:rFonts w:cs="Times New Roman"/>
          <w:szCs w:val="24"/>
        </w:rPr>
        <w:t>.</w:t>
      </w:r>
    </w:p>
    <w:p w:rsidR="00A5371D" w:rsidRPr="00BD7EB3" w:rsidRDefault="00A5371D" w:rsidP="008958F0">
      <w:pPr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Seznam podkladů použitých při vypracování dokumentace:</w:t>
      </w:r>
    </w:p>
    <w:p w:rsidR="00A5371D" w:rsidRDefault="00A5371D" w:rsidP="008958F0">
      <w:pPr>
        <w:pStyle w:val="Odstavecseseznamem"/>
        <w:numPr>
          <w:ilvl w:val="0"/>
          <w:numId w:val="8"/>
        </w:numPr>
        <w:spacing w:after="0"/>
        <w:ind w:left="284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Zadávací dokumentace akce</w:t>
      </w:r>
    </w:p>
    <w:p w:rsidR="00A5371D" w:rsidRDefault="00A5371D" w:rsidP="008958F0">
      <w:pPr>
        <w:pStyle w:val="Odstavecseseznamem"/>
        <w:numPr>
          <w:ilvl w:val="0"/>
          <w:numId w:val="8"/>
        </w:numPr>
        <w:spacing w:after="0"/>
        <w:ind w:left="284" w:firstLine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Mapové podklady</w:t>
      </w:r>
    </w:p>
    <w:p w:rsidR="00A5371D" w:rsidRPr="00BD7EB3" w:rsidRDefault="00A5371D" w:rsidP="008958F0">
      <w:pPr>
        <w:pStyle w:val="Odstavecseseznamem"/>
        <w:numPr>
          <w:ilvl w:val="0"/>
          <w:numId w:val="8"/>
        </w:numPr>
        <w:spacing w:after="0"/>
        <w:ind w:left="284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Nákresný přehled železničního svršku</w:t>
      </w:r>
      <w:r w:rsidRPr="00BD7EB3">
        <w:rPr>
          <w:rFonts w:cs="Times New Roman"/>
          <w:szCs w:val="24"/>
        </w:rPr>
        <w:t xml:space="preserve"> </w:t>
      </w:r>
    </w:p>
    <w:p w:rsidR="00A5371D" w:rsidRDefault="00A5371D" w:rsidP="008958F0">
      <w:pPr>
        <w:pStyle w:val="Odstavecseseznamem"/>
        <w:numPr>
          <w:ilvl w:val="0"/>
          <w:numId w:val="8"/>
        </w:numPr>
        <w:spacing w:after="0"/>
        <w:ind w:left="284" w:firstLine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Geodetické zaměření stávajícího stavu</w:t>
      </w:r>
      <w:r>
        <w:rPr>
          <w:rFonts w:cs="Times New Roman"/>
          <w:szCs w:val="24"/>
        </w:rPr>
        <w:t xml:space="preserve"> SŽG</w:t>
      </w:r>
    </w:p>
    <w:p w:rsidR="00A5371D" w:rsidRDefault="00A5371D" w:rsidP="008958F0">
      <w:pPr>
        <w:pStyle w:val="Odstavecseseznamem"/>
        <w:numPr>
          <w:ilvl w:val="0"/>
          <w:numId w:val="8"/>
        </w:numPr>
        <w:spacing w:after="0"/>
        <w:ind w:left="284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Přejezdové tabulky</w:t>
      </w:r>
    </w:p>
    <w:p w:rsidR="00A5371D" w:rsidRPr="00794754" w:rsidRDefault="00A5371D" w:rsidP="008958F0">
      <w:pPr>
        <w:pStyle w:val="Odstavecseseznamem"/>
        <w:numPr>
          <w:ilvl w:val="0"/>
          <w:numId w:val="8"/>
        </w:numPr>
        <w:spacing w:after="0"/>
        <w:ind w:left="284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Výkresy umělých objektů</w:t>
      </w:r>
    </w:p>
    <w:p w:rsidR="00A5371D" w:rsidRPr="00BD7EB3" w:rsidRDefault="00A5371D" w:rsidP="008958F0">
      <w:pPr>
        <w:pStyle w:val="Odstavecseseznamem"/>
        <w:numPr>
          <w:ilvl w:val="0"/>
          <w:numId w:val="8"/>
        </w:numPr>
        <w:spacing w:after="0"/>
        <w:ind w:left="284" w:firstLine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Místní šetření projektanta přímo na místě</w:t>
      </w:r>
    </w:p>
    <w:p w:rsidR="00A5371D" w:rsidRPr="00BD7EB3" w:rsidRDefault="00A5371D" w:rsidP="008958F0">
      <w:pPr>
        <w:pStyle w:val="Odstavecseseznamem"/>
        <w:numPr>
          <w:ilvl w:val="0"/>
          <w:numId w:val="8"/>
        </w:numPr>
        <w:spacing w:after="0"/>
        <w:ind w:left="284" w:firstLine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Příslušné normy a předpisy</w:t>
      </w:r>
    </w:p>
    <w:p w:rsidR="00A5371D" w:rsidRPr="00BD7EB3" w:rsidRDefault="00A5371D" w:rsidP="008958F0">
      <w:pPr>
        <w:pStyle w:val="Odstavecseseznamem"/>
        <w:numPr>
          <w:ilvl w:val="0"/>
          <w:numId w:val="8"/>
        </w:numPr>
        <w:spacing w:after="0"/>
        <w:ind w:left="284" w:firstLine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Zaváděcí a vzorové listy</w:t>
      </w:r>
    </w:p>
    <w:p w:rsidR="00A5371D" w:rsidRPr="00BD7EB3" w:rsidRDefault="00A5371D" w:rsidP="008958F0">
      <w:pPr>
        <w:pStyle w:val="Odstavecseseznamem"/>
        <w:numPr>
          <w:ilvl w:val="0"/>
          <w:numId w:val="8"/>
        </w:numPr>
        <w:spacing w:after="0"/>
        <w:ind w:left="284" w:firstLine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Zápisy z jednání, porady</w:t>
      </w:r>
    </w:p>
    <w:p w:rsidR="00B13F75" w:rsidRPr="00A5371D" w:rsidRDefault="00B13F75" w:rsidP="00AB4381">
      <w:pPr>
        <w:pStyle w:val="Nadpis2"/>
        <w:numPr>
          <w:ilvl w:val="1"/>
          <w:numId w:val="2"/>
        </w:numPr>
        <w:spacing w:before="480" w:after="200"/>
        <w:ind w:left="578" w:hanging="578"/>
        <w:rPr>
          <w:rFonts w:cs="Times New Roman"/>
          <w:bCs/>
          <w:sz w:val="28"/>
        </w:rPr>
      </w:pPr>
      <w:bookmarkStart w:id="6" w:name="_Toc26187973"/>
      <w:r w:rsidRPr="00A5371D">
        <w:rPr>
          <w:rFonts w:cs="Times New Roman"/>
          <w:bCs/>
          <w:sz w:val="28"/>
        </w:rPr>
        <w:t>Ochranná pásma</w:t>
      </w:r>
      <w:bookmarkEnd w:id="6"/>
    </w:p>
    <w:p w:rsidR="00D63BD5" w:rsidRPr="00970297" w:rsidRDefault="00B13F75" w:rsidP="004F44E1">
      <w:pPr>
        <w:pStyle w:val="Nadpis3"/>
        <w:spacing w:after="120"/>
        <w:rPr>
          <w:rFonts w:cs="Times New Roman"/>
        </w:rPr>
      </w:pPr>
      <w:bookmarkStart w:id="7" w:name="_Toc26187974"/>
      <w:r w:rsidRPr="00970297">
        <w:rPr>
          <w:rFonts w:cs="Times New Roman"/>
        </w:rPr>
        <w:t>Údaje o dosavadních dotčených ochranných pásmech a chráněných územích</w:t>
      </w:r>
      <w:bookmarkEnd w:id="7"/>
    </w:p>
    <w:p w:rsidR="00D63BD5" w:rsidRDefault="00D63BD5" w:rsidP="008958F0">
      <w:pPr>
        <w:jc w:val="both"/>
        <w:rPr>
          <w:rFonts w:cs="Times New Roman"/>
        </w:rPr>
      </w:pPr>
      <w:r w:rsidRPr="00970297">
        <w:rPr>
          <w:rFonts w:cs="Times New Roman"/>
        </w:rPr>
        <w:t>V zákoně č. 266/1994 Sb. §8 odst.1 a</w:t>
      </w:r>
      <w:r w:rsidR="00AB4381">
        <w:rPr>
          <w:rFonts w:cs="Times New Roman"/>
        </w:rPr>
        <w:t>)</w:t>
      </w:r>
      <w:r w:rsidRPr="00970297">
        <w:rPr>
          <w:rFonts w:cs="Times New Roman"/>
        </w:rPr>
        <w:t xml:space="preserve"> je definováno ochranné pásmo dráhy u dráhy celostátní a u dráhy regionální 60 m od osy krajní koleje, nejméně však ve vzdálenosti 30 m od hranic obvodu dráhy. </w:t>
      </w:r>
    </w:p>
    <w:p w:rsidR="00AB4381" w:rsidRDefault="00AB4381" w:rsidP="008958F0">
      <w:pPr>
        <w:jc w:val="both"/>
        <w:rPr>
          <w:rFonts w:cs="Times New Roman"/>
        </w:rPr>
      </w:pPr>
      <w:r>
        <w:rPr>
          <w:rFonts w:cs="Times New Roman"/>
        </w:rPr>
        <w:t xml:space="preserve">V zákoně č. 13/1997 Sb. </w:t>
      </w:r>
      <w:r w:rsidRPr="00970297">
        <w:rPr>
          <w:rFonts w:cs="Times New Roman"/>
        </w:rPr>
        <w:t>§</w:t>
      </w:r>
      <w:r>
        <w:rPr>
          <w:rFonts w:cs="Times New Roman"/>
        </w:rPr>
        <w:t xml:space="preserve">30 odst. 2 c) je definováno silniční ochranné pásmo 15 m </w:t>
      </w:r>
      <w:r w:rsidRPr="00AB4381">
        <w:rPr>
          <w:rFonts w:cs="Times New Roman"/>
        </w:rPr>
        <w:t>od osy vozovky nebo od osy přilehlého jízdního pásu silnice II. třídy nebo III. třídy a místní komunikace II. třídy.</w:t>
      </w:r>
    </w:p>
    <w:p w:rsidR="004F44E1" w:rsidRDefault="004F44E1" w:rsidP="008958F0">
      <w:pPr>
        <w:jc w:val="both"/>
        <w:rPr>
          <w:rFonts w:cs="Times New Roman"/>
        </w:rPr>
      </w:pPr>
      <w:r>
        <w:rPr>
          <w:rFonts w:cs="Times New Roman"/>
        </w:rPr>
        <w:lastRenderedPageBreak/>
        <w:t>Při realizaci stavby dojde ke styku se sítěmi technickými, a to:</w:t>
      </w:r>
    </w:p>
    <w:p w:rsidR="004F44E1" w:rsidRDefault="0038066C" w:rsidP="0038066C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elektrizační soustava – ochranné pásmo dle </w:t>
      </w:r>
      <w:r w:rsidRPr="0038066C">
        <w:rPr>
          <w:rFonts w:cs="Times New Roman"/>
        </w:rPr>
        <w:t>§46</w:t>
      </w:r>
      <w:r>
        <w:rPr>
          <w:rFonts w:cs="Times New Roman"/>
        </w:rPr>
        <w:t xml:space="preserve"> zák.</w:t>
      </w:r>
      <w:r w:rsidRPr="0038066C">
        <w:rPr>
          <w:rFonts w:cs="Times New Roman"/>
        </w:rPr>
        <w:t xml:space="preserve"> č. 458/2000 Sb.</w:t>
      </w:r>
      <w:r>
        <w:rPr>
          <w:rFonts w:cs="Times New Roman"/>
        </w:rPr>
        <w:t xml:space="preserve">, </w:t>
      </w:r>
      <w:r w:rsidRPr="0038066C">
        <w:rPr>
          <w:rFonts w:cs="Times New Roman"/>
        </w:rPr>
        <w:t>o podmínkách podnikání a o výkonu státní správy v energetických odvětvích</w:t>
      </w:r>
    </w:p>
    <w:p w:rsidR="004F44E1" w:rsidRDefault="0038066C" w:rsidP="0038066C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>komunikační vedení</w:t>
      </w:r>
      <w:r w:rsidR="004F44E1">
        <w:rPr>
          <w:rFonts w:cs="Times New Roman"/>
        </w:rPr>
        <w:t xml:space="preserve"> – ochranné pásmo dle </w:t>
      </w:r>
      <w:r w:rsidR="004F44E1" w:rsidRPr="00970297">
        <w:rPr>
          <w:rFonts w:cs="Times New Roman"/>
        </w:rPr>
        <w:t>§102 zák. č. 127/2005 Sb., o elektronických komunikacích</w:t>
      </w:r>
    </w:p>
    <w:p w:rsidR="0038066C" w:rsidRDefault="0038066C" w:rsidP="0038066C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vodovod a kanalizace – ochranné pásmo dle </w:t>
      </w:r>
      <w:r w:rsidRPr="00970297">
        <w:rPr>
          <w:rFonts w:cs="Times New Roman"/>
        </w:rPr>
        <w:t>§</w:t>
      </w:r>
      <w:r>
        <w:rPr>
          <w:rFonts w:cs="Times New Roman"/>
        </w:rPr>
        <w:t>23 z</w:t>
      </w:r>
      <w:r w:rsidRPr="0038066C">
        <w:rPr>
          <w:rFonts w:cs="Times New Roman"/>
        </w:rPr>
        <w:t>á</w:t>
      </w:r>
      <w:r>
        <w:rPr>
          <w:rFonts w:cs="Times New Roman"/>
        </w:rPr>
        <w:t>k.</w:t>
      </w:r>
      <w:r w:rsidRPr="0038066C">
        <w:rPr>
          <w:rFonts w:cs="Times New Roman"/>
        </w:rPr>
        <w:t xml:space="preserve"> č. 274/2001 Sb.</w:t>
      </w:r>
      <w:r>
        <w:rPr>
          <w:rFonts w:cs="Times New Roman"/>
        </w:rPr>
        <w:t xml:space="preserve">, </w:t>
      </w:r>
      <w:r w:rsidRPr="0038066C">
        <w:rPr>
          <w:rFonts w:cs="Times New Roman"/>
        </w:rPr>
        <w:t>o vodovodech a kanalizacích pro veřejnou potřebu</w:t>
      </w:r>
    </w:p>
    <w:p w:rsidR="0038066C" w:rsidRDefault="0038066C" w:rsidP="0038066C">
      <w:pPr>
        <w:pStyle w:val="Odstavecseseznamem"/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 xml:space="preserve">plynovod – ochranné pásmo dle </w:t>
      </w:r>
      <w:r w:rsidRPr="0038066C">
        <w:rPr>
          <w:rFonts w:cs="Times New Roman"/>
        </w:rPr>
        <w:t>§</w:t>
      </w:r>
      <w:r>
        <w:rPr>
          <w:rFonts w:cs="Times New Roman"/>
        </w:rPr>
        <w:t>68 zák.</w:t>
      </w:r>
      <w:r w:rsidRPr="0038066C">
        <w:rPr>
          <w:rFonts w:cs="Times New Roman"/>
        </w:rPr>
        <w:t xml:space="preserve"> č. 458/2000 Sb.</w:t>
      </w:r>
      <w:r>
        <w:rPr>
          <w:rFonts w:cs="Times New Roman"/>
        </w:rPr>
        <w:t xml:space="preserve">, </w:t>
      </w:r>
      <w:r w:rsidRPr="0038066C">
        <w:rPr>
          <w:rFonts w:cs="Times New Roman"/>
        </w:rPr>
        <w:t>o podmínkách podnikání a o výkonu státní správy v energetických odvětvích</w:t>
      </w:r>
    </w:p>
    <w:p w:rsidR="0038066C" w:rsidRDefault="0038066C" w:rsidP="0038066C">
      <w:pPr>
        <w:jc w:val="both"/>
        <w:rPr>
          <w:rFonts w:cs="Times New Roman"/>
        </w:rPr>
      </w:pPr>
      <w:r w:rsidRPr="0038066C">
        <w:rPr>
          <w:rFonts w:cs="Times New Roman"/>
        </w:rPr>
        <w:t>Při realizaci stavby dojde ke styku s</w:t>
      </w:r>
      <w:r>
        <w:rPr>
          <w:rFonts w:cs="Times New Roman"/>
        </w:rPr>
        <w:t> přírodními celky, útvary nebo zdroji</w:t>
      </w:r>
      <w:r w:rsidRPr="0038066C">
        <w:rPr>
          <w:rFonts w:cs="Times New Roman"/>
        </w:rPr>
        <w:t>, a to:</w:t>
      </w:r>
    </w:p>
    <w:p w:rsidR="0038066C" w:rsidRDefault="0038066C" w:rsidP="0038066C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vodní tok – ochranné pásmo dle </w:t>
      </w:r>
      <w:r w:rsidR="00AB4381" w:rsidRPr="00970297">
        <w:rPr>
          <w:rFonts w:cs="Times New Roman"/>
        </w:rPr>
        <w:t>§</w:t>
      </w:r>
      <w:r w:rsidR="00AB4381">
        <w:rPr>
          <w:rFonts w:cs="Times New Roman"/>
        </w:rPr>
        <w:t xml:space="preserve">30 </w:t>
      </w:r>
      <w:r>
        <w:rPr>
          <w:rFonts w:cs="Times New Roman"/>
        </w:rPr>
        <w:t>zák.</w:t>
      </w:r>
      <w:r w:rsidRPr="0038066C">
        <w:rPr>
          <w:rFonts w:cs="Times New Roman"/>
        </w:rPr>
        <w:t xml:space="preserve"> č. 254/2001 Sb.</w:t>
      </w:r>
      <w:r w:rsidR="00AB4381">
        <w:rPr>
          <w:rFonts w:cs="Times New Roman"/>
        </w:rPr>
        <w:t>, o vodách</w:t>
      </w:r>
    </w:p>
    <w:p w:rsidR="00B13F75" w:rsidRPr="00970297" w:rsidRDefault="00B13F75" w:rsidP="00AB4381">
      <w:pPr>
        <w:pStyle w:val="Nadpis3"/>
        <w:spacing w:before="240"/>
        <w:rPr>
          <w:rFonts w:eastAsiaTheme="minorHAnsi" w:cs="Times New Roman"/>
          <w:szCs w:val="22"/>
        </w:rPr>
      </w:pPr>
      <w:bookmarkStart w:id="8" w:name="_Toc26187975"/>
      <w:r w:rsidRPr="00970297">
        <w:rPr>
          <w:rFonts w:cs="Times New Roman"/>
        </w:rPr>
        <w:t>Stanovení nových ochranných pásem (rozměry a umístění v terénu)</w:t>
      </w:r>
      <w:bookmarkEnd w:id="8"/>
    </w:p>
    <w:p w:rsidR="00D63BD5" w:rsidRPr="00970297" w:rsidRDefault="001E5B49" w:rsidP="00D63BD5">
      <w:pPr>
        <w:rPr>
          <w:rFonts w:eastAsiaTheme="majorEastAsia" w:cs="Times New Roman"/>
          <w:b/>
          <w:sz w:val="28"/>
          <w:szCs w:val="26"/>
        </w:rPr>
      </w:pPr>
      <w:r w:rsidRPr="00970297">
        <w:rPr>
          <w:rFonts w:cs="Times New Roman"/>
        </w:rPr>
        <w:t xml:space="preserve">Stavba nevyvolá </w:t>
      </w:r>
      <w:r w:rsidR="008958F0">
        <w:rPr>
          <w:rFonts w:cs="Times New Roman"/>
        </w:rPr>
        <w:t xml:space="preserve">tvorbu </w:t>
      </w:r>
      <w:r w:rsidRPr="00970297">
        <w:rPr>
          <w:rFonts w:cs="Times New Roman"/>
        </w:rPr>
        <w:t>další</w:t>
      </w:r>
      <w:r w:rsidR="008958F0">
        <w:rPr>
          <w:rFonts w:cs="Times New Roman"/>
        </w:rPr>
        <w:t>ch</w:t>
      </w:r>
      <w:r w:rsidRPr="00970297">
        <w:rPr>
          <w:rFonts w:cs="Times New Roman"/>
        </w:rPr>
        <w:t xml:space="preserve"> ochrann</w:t>
      </w:r>
      <w:r w:rsidR="008958F0">
        <w:rPr>
          <w:rFonts w:cs="Times New Roman"/>
        </w:rPr>
        <w:t>ých</w:t>
      </w:r>
      <w:r w:rsidRPr="00970297">
        <w:rPr>
          <w:rFonts w:cs="Times New Roman"/>
        </w:rPr>
        <w:t xml:space="preserve"> pás</w:t>
      </w:r>
      <w:r w:rsidR="008958F0">
        <w:rPr>
          <w:rFonts w:cs="Times New Roman"/>
        </w:rPr>
        <w:t>em, resp. jejich změnu.</w:t>
      </w:r>
    </w:p>
    <w:p w:rsidR="00B13F75" w:rsidRPr="00970297" w:rsidRDefault="00B13F75" w:rsidP="00E16534">
      <w:pPr>
        <w:pStyle w:val="Nadpis3"/>
        <w:rPr>
          <w:rFonts w:cs="Times New Roman"/>
        </w:rPr>
      </w:pPr>
      <w:bookmarkStart w:id="9" w:name="_Toc26187976"/>
      <w:r w:rsidRPr="00970297">
        <w:rPr>
          <w:rFonts w:cs="Times New Roman"/>
        </w:rPr>
        <w:t>Údaje o chráněných ložiskových územích a specifikace báňských podmínek pro zpracování návrhu zajištění stavby proti účinkům poddolování</w:t>
      </w:r>
      <w:bookmarkEnd w:id="9"/>
    </w:p>
    <w:p w:rsidR="00D63BD5" w:rsidRPr="00970297" w:rsidRDefault="00D63BD5" w:rsidP="00D63BD5">
      <w:pPr>
        <w:pStyle w:val="Odstavecseseznamem"/>
        <w:numPr>
          <w:ilvl w:val="0"/>
          <w:numId w:val="3"/>
        </w:numPr>
        <w:rPr>
          <w:rFonts w:cs="Times New Roman"/>
          <w:b/>
          <w:u w:val="single"/>
        </w:rPr>
      </w:pPr>
      <w:r w:rsidRPr="00970297">
        <w:rPr>
          <w:rFonts w:cs="Times New Roman"/>
          <w:b/>
          <w:u w:val="single"/>
        </w:rPr>
        <w:t>Poddolovaná území</w:t>
      </w:r>
    </w:p>
    <w:p w:rsidR="00D63BD5" w:rsidRPr="00970297" w:rsidRDefault="00D63BD5" w:rsidP="00B304D0">
      <w:pPr>
        <w:pStyle w:val="Odstavecseseznamem"/>
        <w:jc w:val="both"/>
        <w:rPr>
          <w:rFonts w:cs="Times New Roman"/>
        </w:rPr>
      </w:pPr>
      <w:r w:rsidRPr="00970297">
        <w:rPr>
          <w:rFonts w:cs="Times New Roman"/>
        </w:rPr>
        <w:t xml:space="preserve">V prostoru zájmového území </w:t>
      </w:r>
      <w:r w:rsidR="00A8094D">
        <w:rPr>
          <w:rFonts w:cs="Times New Roman"/>
        </w:rPr>
        <w:t>je</w:t>
      </w:r>
      <w:r w:rsidRPr="00970297">
        <w:rPr>
          <w:rFonts w:cs="Times New Roman"/>
        </w:rPr>
        <w:t xml:space="preserve"> v České geologické </w:t>
      </w:r>
      <w:proofErr w:type="gramStart"/>
      <w:r w:rsidRPr="00970297">
        <w:rPr>
          <w:rFonts w:cs="Times New Roman"/>
        </w:rPr>
        <w:t>službě - Geofondu</w:t>
      </w:r>
      <w:proofErr w:type="gramEnd"/>
      <w:r w:rsidRPr="00970297">
        <w:rPr>
          <w:rFonts w:cs="Times New Roman"/>
        </w:rPr>
        <w:t xml:space="preserve"> ČR evidován</w:t>
      </w:r>
      <w:r w:rsidR="00A8094D">
        <w:rPr>
          <w:rFonts w:cs="Times New Roman"/>
        </w:rPr>
        <w:t>o</w:t>
      </w:r>
      <w:r w:rsidRPr="00970297">
        <w:rPr>
          <w:rFonts w:cs="Times New Roman"/>
        </w:rPr>
        <w:t xml:space="preserve"> poddolovan</w:t>
      </w:r>
      <w:r w:rsidR="00A8094D">
        <w:rPr>
          <w:rFonts w:cs="Times New Roman"/>
        </w:rPr>
        <w:t>é</w:t>
      </w:r>
      <w:r w:rsidRPr="00970297">
        <w:rPr>
          <w:rFonts w:cs="Times New Roman"/>
        </w:rPr>
        <w:t xml:space="preserve"> území </w:t>
      </w:r>
      <w:r w:rsidR="00A8094D">
        <w:rPr>
          <w:rFonts w:cs="Times New Roman"/>
        </w:rPr>
        <w:t xml:space="preserve">č. 3495 s názvem Rožná 4 </w:t>
      </w:r>
      <w:r w:rsidR="00B304D0">
        <w:rPr>
          <w:rFonts w:cs="Times New Roman"/>
        </w:rPr>
        <w:t>(radioaktivní suroviny)</w:t>
      </w:r>
      <w:r w:rsidRPr="00970297">
        <w:rPr>
          <w:rFonts w:cs="Times New Roman"/>
        </w:rPr>
        <w:t>.</w:t>
      </w:r>
      <w:r w:rsidR="00B304D0">
        <w:rPr>
          <w:rFonts w:cs="Times New Roman"/>
        </w:rPr>
        <w:t xml:space="preserve"> Poddolované území zahrnuje důlní dílo ID 27240 s názvem SCH-51 kategorie „opuštěné důlní dílo“.</w:t>
      </w:r>
    </w:p>
    <w:p w:rsidR="00D63BD5" w:rsidRPr="00970297" w:rsidRDefault="00D63BD5" w:rsidP="00D63BD5">
      <w:pPr>
        <w:pStyle w:val="Odstavecseseznamem"/>
        <w:numPr>
          <w:ilvl w:val="0"/>
          <w:numId w:val="3"/>
        </w:numPr>
        <w:rPr>
          <w:rFonts w:cs="Times New Roman"/>
          <w:b/>
          <w:u w:val="single"/>
        </w:rPr>
      </w:pPr>
      <w:r w:rsidRPr="00970297">
        <w:rPr>
          <w:rFonts w:cs="Times New Roman"/>
          <w:b/>
          <w:u w:val="single"/>
        </w:rPr>
        <w:t>Chráněná ložisková území</w:t>
      </w:r>
    </w:p>
    <w:p w:rsidR="00D63BD5" w:rsidRPr="00970297" w:rsidRDefault="00D63BD5" w:rsidP="004F44E1">
      <w:pPr>
        <w:pStyle w:val="Odstavecseseznamem"/>
        <w:jc w:val="both"/>
        <w:rPr>
          <w:rFonts w:cs="Times New Roman"/>
        </w:rPr>
      </w:pPr>
      <w:r w:rsidRPr="00970297">
        <w:rPr>
          <w:rFonts w:cs="Times New Roman"/>
        </w:rPr>
        <w:t xml:space="preserve">V zájmovém území se nachází chráněné ložiskové území </w:t>
      </w:r>
      <w:r w:rsidR="004F44E1">
        <w:rPr>
          <w:rFonts w:cs="Times New Roman"/>
        </w:rPr>
        <w:t xml:space="preserve">ID 40026000 Rožná (zemní plyn – podzemní zásobník plynu) </w:t>
      </w:r>
      <w:r w:rsidRPr="00970297">
        <w:rPr>
          <w:rFonts w:cs="Times New Roman"/>
        </w:rPr>
        <w:t xml:space="preserve">registrované v České geologické </w:t>
      </w:r>
      <w:proofErr w:type="gramStart"/>
      <w:r w:rsidRPr="00970297">
        <w:rPr>
          <w:rFonts w:cs="Times New Roman"/>
        </w:rPr>
        <w:t>službě - Geofondu</w:t>
      </w:r>
      <w:proofErr w:type="gramEnd"/>
      <w:r w:rsidRPr="00970297">
        <w:rPr>
          <w:rFonts w:cs="Times New Roman"/>
        </w:rPr>
        <w:t xml:space="preserve"> ČR.</w:t>
      </w:r>
    </w:p>
    <w:p w:rsidR="00D63BD5" w:rsidRPr="00970297" w:rsidRDefault="00D63BD5" w:rsidP="00EE0943">
      <w:pPr>
        <w:pStyle w:val="Odstavecseseznamem"/>
        <w:numPr>
          <w:ilvl w:val="0"/>
          <w:numId w:val="3"/>
        </w:numPr>
        <w:rPr>
          <w:rFonts w:cs="Times New Roman"/>
          <w:b/>
          <w:u w:val="single"/>
        </w:rPr>
      </w:pPr>
      <w:r w:rsidRPr="00970297">
        <w:rPr>
          <w:rFonts w:cs="Times New Roman"/>
          <w:b/>
          <w:u w:val="single"/>
        </w:rPr>
        <w:t>Geodynamické jevy</w:t>
      </w:r>
    </w:p>
    <w:p w:rsidR="00D63BD5" w:rsidRPr="00970297" w:rsidRDefault="00D63BD5" w:rsidP="004F44E1">
      <w:pPr>
        <w:pStyle w:val="Odstavecseseznamem"/>
        <w:jc w:val="both"/>
        <w:rPr>
          <w:rFonts w:cs="Times New Roman"/>
        </w:rPr>
      </w:pPr>
      <w:r w:rsidRPr="00970297">
        <w:rPr>
          <w:rFonts w:cs="Times New Roman"/>
        </w:rPr>
        <w:t xml:space="preserve">V zájmovém území nejsou v České geologické </w:t>
      </w:r>
      <w:proofErr w:type="gramStart"/>
      <w:r w:rsidRPr="00970297">
        <w:rPr>
          <w:rFonts w:cs="Times New Roman"/>
        </w:rPr>
        <w:t>službě - Geofondu</w:t>
      </w:r>
      <w:proofErr w:type="gramEnd"/>
      <w:r w:rsidRPr="00970297">
        <w:rPr>
          <w:rFonts w:cs="Times New Roman"/>
        </w:rPr>
        <w:t xml:space="preserve"> ČR evidovány žádné svahové</w:t>
      </w:r>
      <w:r w:rsidR="00EE0943" w:rsidRPr="00970297">
        <w:rPr>
          <w:rFonts w:cs="Times New Roman"/>
        </w:rPr>
        <w:t xml:space="preserve"> </w:t>
      </w:r>
      <w:r w:rsidR="00B304D0">
        <w:rPr>
          <w:rFonts w:cs="Times New Roman"/>
        </w:rPr>
        <w:t>nestability</w:t>
      </w:r>
      <w:r w:rsidRPr="00970297">
        <w:rPr>
          <w:rFonts w:cs="Times New Roman"/>
        </w:rPr>
        <w:t xml:space="preserve"> (sesuv, skalní řícení, apod.).</w:t>
      </w:r>
    </w:p>
    <w:p w:rsidR="00D63BD5" w:rsidRPr="00970297" w:rsidRDefault="00D63BD5" w:rsidP="00E16534">
      <w:pPr>
        <w:pStyle w:val="Nadpis3"/>
        <w:rPr>
          <w:rFonts w:cs="Times New Roman"/>
        </w:rPr>
      </w:pPr>
      <w:bookmarkStart w:id="10" w:name="_Toc26187977"/>
      <w:r w:rsidRPr="00970297">
        <w:rPr>
          <w:rFonts w:cs="Times New Roman"/>
        </w:rPr>
        <w:t>Údaje o zeleni</w:t>
      </w:r>
      <w:bookmarkEnd w:id="10"/>
    </w:p>
    <w:p w:rsidR="00EE0943" w:rsidRPr="00970297" w:rsidRDefault="000A5B58" w:rsidP="000A5B58">
      <w:pPr>
        <w:jc w:val="both"/>
        <w:rPr>
          <w:rFonts w:cs="Times New Roman"/>
        </w:rPr>
      </w:pPr>
      <w:bookmarkStart w:id="11" w:name="_Hlk26188810"/>
      <w:r>
        <w:rPr>
          <w:rFonts w:cs="Times New Roman"/>
        </w:rPr>
        <w:t>U oprav propustků budou na vtoku a výtoku odstraněny křoviny a náletové dřeviny.</w:t>
      </w:r>
      <w:bookmarkEnd w:id="11"/>
      <w:r>
        <w:rPr>
          <w:rFonts w:cs="Times New Roman"/>
        </w:rPr>
        <w:t xml:space="preserve"> Ostatní z</w:t>
      </w:r>
      <w:r w:rsidR="001E5B49" w:rsidRPr="00970297">
        <w:rPr>
          <w:rFonts w:cs="Times New Roman"/>
        </w:rPr>
        <w:t xml:space="preserve">eleň v okolí stavby nebude </w:t>
      </w:r>
      <w:r w:rsidR="00CA48ED">
        <w:rPr>
          <w:rFonts w:cs="Times New Roman"/>
        </w:rPr>
        <w:t>stavbou</w:t>
      </w:r>
      <w:r w:rsidR="001E5B49" w:rsidRPr="00970297">
        <w:rPr>
          <w:rFonts w:cs="Times New Roman"/>
        </w:rPr>
        <w:t xml:space="preserve"> dotčena.</w:t>
      </w:r>
    </w:p>
    <w:p w:rsidR="00D63BD5" w:rsidRPr="00970297" w:rsidRDefault="00D63BD5" w:rsidP="00E16534">
      <w:pPr>
        <w:pStyle w:val="Nadpis3"/>
        <w:rPr>
          <w:rFonts w:cs="Times New Roman"/>
        </w:rPr>
      </w:pPr>
      <w:bookmarkStart w:id="12" w:name="_Toc26187978"/>
      <w:r w:rsidRPr="00970297">
        <w:rPr>
          <w:rFonts w:cs="Times New Roman"/>
        </w:rPr>
        <w:t>Údaje o záborech zemědělského a lesního fondu</w:t>
      </w:r>
      <w:bookmarkEnd w:id="12"/>
    </w:p>
    <w:p w:rsidR="00EE0943" w:rsidRPr="00970297" w:rsidRDefault="00EE0943" w:rsidP="00575BB0">
      <w:pPr>
        <w:rPr>
          <w:rFonts w:cs="Times New Roman"/>
        </w:rPr>
      </w:pPr>
      <w:r w:rsidRPr="00970297">
        <w:rPr>
          <w:rFonts w:cs="Times New Roman"/>
        </w:rPr>
        <w:t>Zábory zemědělského půdního fondu nejsou uvažovány.</w:t>
      </w:r>
    </w:p>
    <w:p w:rsidR="00AB4381" w:rsidRDefault="00AB4381">
      <w:pPr>
        <w:spacing w:after="160" w:line="259" w:lineRule="auto"/>
        <w:rPr>
          <w:rFonts w:eastAsiaTheme="majorEastAsia" w:cs="Times New Roman"/>
          <w:b/>
          <w:bCs/>
          <w:sz w:val="28"/>
          <w:szCs w:val="26"/>
        </w:rPr>
      </w:pPr>
      <w:r>
        <w:rPr>
          <w:rFonts w:cs="Times New Roman"/>
          <w:bCs/>
          <w:sz w:val="28"/>
        </w:rPr>
        <w:br w:type="page"/>
      </w:r>
    </w:p>
    <w:p w:rsidR="00EE0943" w:rsidRPr="00A5371D" w:rsidRDefault="00EE0943" w:rsidP="00A5371D">
      <w:pPr>
        <w:pStyle w:val="Nadpis2"/>
        <w:numPr>
          <w:ilvl w:val="1"/>
          <w:numId w:val="2"/>
        </w:numPr>
        <w:spacing w:before="200" w:after="200"/>
        <w:ind w:left="576" w:hanging="576"/>
        <w:rPr>
          <w:rFonts w:cs="Times New Roman"/>
          <w:bCs/>
          <w:sz w:val="28"/>
        </w:rPr>
      </w:pPr>
      <w:bookmarkStart w:id="13" w:name="_Toc26187979"/>
      <w:r w:rsidRPr="00A5371D">
        <w:rPr>
          <w:rFonts w:cs="Times New Roman"/>
          <w:bCs/>
          <w:sz w:val="28"/>
        </w:rPr>
        <w:lastRenderedPageBreak/>
        <w:t>Koncepce stavby</w:t>
      </w:r>
      <w:bookmarkEnd w:id="13"/>
    </w:p>
    <w:p w:rsidR="00953C31" w:rsidRDefault="00EE0943" w:rsidP="004D4EEF">
      <w:pPr>
        <w:pStyle w:val="Nadpis3"/>
        <w:spacing w:after="120"/>
        <w:rPr>
          <w:rFonts w:cs="Times New Roman"/>
        </w:rPr>
      </w:pPr>
      <w:bookmarkStart w:id="14" w:name="_Toc26187980"/>
      <w:r w:rsidRPr="00970297">
        <w:rPr>
          <w:rFonts w:cs="Times New Roman"/>
        </w:rPr>
        <w:t>Účel stavby</w:t>
      </w:r>
      <w:bookmarkEnd w:id="14"/>
    </w:p>
    <w:p w:rsidR="004D4EEF" w:rsidRDefault="004D4EEF" w:rsidP="004D4EEF">
      <w:pPr>
        <w:jc w:val="both"/>
      </w:pPr>
      <w:r w:rsidRPr="00BD7EB3">
        <w:rPr>
          <w:rFonts w:cs="Times New Roman"/>
        </w:rPr>
        <w:t>Projekt přinese obnovení technických parametrů železniční infrastruktury</w:t>
      </w:r>
      <w:r>
        <w:rPr>
          <w:rFonts w:cs="Times New Roman"/>
        </w:rPr>
        <w:t xml:space="preserve">, týkající </w:t>
      </w:r>
      <w:r w:rsidRPr="00BD7EB3">
        <w:rPr>
          <w:rFonts w:cs="Times New Roman"/>
        </w:rPr>
        <w:t>se hlavně plynulosti jízdy na upraveném železničním svršku</w:t>
      </w:r>
      <w:r>
        <w:rPr>
          <w:rFonts w:cs="Times New Roman"/>
        </w:rPr>
        <w:t xml:space="preserve">. </w:t>
      </w:r>
      <w:r>
        <w:t>Je navrženo pročištění kolejového lože, obnova kolejového roštu, následná úprava GPK a zřízení bezstykové koleje. V úsecích s nevyhovující korunou železničního spodku dojde k rozšíření stezek. Příkopy budou pročištěny, případně v místech, kde je vyžadováno, bude zřízeno funkční odvodnění.</w:t>
      </w:r>
    </w:p>
    <w:p w:rsidR="004D4EEF" w:rsidRDefault="004D4EEF" w:rsidP="004D4EEF">
      <w:pPr>
        <w:jc w:val="both"/>
      </w:pPr>
      <w:r>
        <w:t>U vybraných umělých objektů dojde nadvýšení říms, spárování atd.</w:t>
      </w:r>
    </w:p>
    <w:p w:rsidR="00B76EBC" w:rsidRPr="003C4D1A" w:rsidRDefault="004D4EEF" w:rsidP="004D4EEF">
      <w:pPr>
        <w:jc w:val="both"/>
      </w:pPr>
      <w:r>
        <w:t xml:space="preserve">Vybrané železniční přejezdy budou zřízeny jako </w:t>
      </w:r>
      <w:proofErr w:type="spellStart"/>
      <w:r>
        <w:t>celorozebiratelné</w:t>
      </w:r>
      <w:proofErr w:type="spellEnd"/>
      <w:r>
        <w:t>. Dojde na nich ke zlepšení sklonových poměrů z hlediska silniční dopravy a ke kapacitnímu příčnému odvodnění vozovky. Pod přejezdy bude zřizována zesílená konstrukce pražcového podloží.</w:t>
      </w:r>
    </w:p>
    <w:p w:rsidR="00E16534" w:rsidRPr="00970297" w:rsidRDefault="00E16534" w:rsidP="004D4EEF">
      <w:pPr>
        <w:pStyle w:val="Nadpis3"/>
        <w:spacing w:after="120"/>
        <w:rPr>
          <w:rFonts w:cs="Times New Roman"/>
        </w:rPr>
      </w:pPr>
      <w:bookmarkStart w:id="15" w:name="_Toc26187981"/>
      <w:r w:rsidRPr="00970297">
        <w:rPr>
          <w:rFonts w:cs="Times New Roman"/>
        </w:rPr>
        <w:t>Přehled o dodržení obecných technických požadavků na výstavbu včetně bezbariérového užívání stavby</w:t>
      </w:r>
      <w:bookmarkEnd w:id="15"/>
    </w:p>
    <w:p w:rsidR="00575BB0" w:rsidRPr="00970297" w:rsidRDefault="00575BB0" w:rsidP="00575BB0">
      <w:pPr>
        <w:rPr>
          <w:rFonts w:cs="Times New Roman"/>
        </w:rPr>
      </w:pPr>
      <w:r w:rsidRPr="00970297">
        <w:rPr>
          <w:rFonts w:cs="Times New Roman"/>
        </w:rPr>
        <w:t>Základní právní normou v oblasti železnice je zákon č. 266/1994 o drahách. Na tento zákon navazuje, požadavky na výstavbu dále rozšiřuje a podrobněji specifikuje vyhláška č. 177/1995 Sb. kterou se vydává stavební a technický řád drah.</w:t>
      </w:r>
    </w:p>
    <w:p w:rsidR="00575BB0" w:rsidRPr="00970297" w:rsidRDefault="00575BB0" w:rsidP="00575BB0">
      <w:pPr>
        <w:rPr>
          <w:rFonts w:cs="Times New Roman"/>
        </w:rPr>
      </w:pPr>
      <w:r w:rsidRPr="00970297">
        <w:rPr>
          <w:rFonts w:cs="Times New Roman"/>
        </w:rPr>
        <w:t>Z hlediska obecných technických požadavků je základní právní normou vyhláška č. 268/2009 Sb. o technických požadavcích na stavby.</w:t>
      </w:r>
    </w:p>
    <w:p w:rsidR="00575BB0" w:rsidRPr="00970297" w:rsidRDefault="00575BB0" w:rsidP="00575BB0">
      <w:pPr>
        <w:rPr>
          <w:rFonts w:cs="Times New Roman"/>
        </w:rPr>
      </w:pPr>
      <w:r w:rsidRPr="00970297">
        <w:rPr>
          <w:rFonts w:cs="Times New Roman"/>
        </w:rPr>
        <w:t>Z hlediska bezbariérového užívání staveb je základní právní normou vyhláška č. 398/2009 Sb. O obecných technických požadavcích zabezpečujících bezbariérové užívání staveb</w:t>
      </w:r>
      <w:r w:rsidR="004D4EEF">
        <w:rPr>
          <w:rFonts w:cs="Times New Roman"/>
        </w:rPr>
        <w:t>.</w:t>
      </w:r>
    </w:p>
    <w:p w:rsidR="007647EF" w:rsidRPr="00970297" w:rsidRDefault="007647EF" w:rsidP="004D4EEF">
      <w:pPr>
        <w:pStyle w:val="Nadpis3"/>
        <w:spacing w:after="120"/>
        <w:rPr>
          <w:rFonts w:cs="Times New Roman"/>
        </w:rPr>
      </w:pPr>
      <w:bookmarkStart w:id="16" w:name="_Toc26187982"/>
      <w:r w:rsidRPr="00970297">
        <w:rPr>
          <w:rFonts w:cs="Times New Roman"/>
        </w:rPr>
        <w:t>Architektonické a urbanistické začlenění stavby do území, její vzhled a výtvarné řešení</w:t>
      </w:r>
      <w:bookmarkEnd w:id="16"/>
    </w:p>
    <w:p w:rsidR="00575BB0" w:rsidRPr="00970297" w:rsidRDefault="00575BB0" w:rsidP="00575BB0">
      <w:pPr>
        <w:rPr>
          <w:rFonts w:cs="Times New Roman"/>
        </w:rPr>
      </w:pPr>
      <w:r w:rsidRPr="00970297">
        <w:rPr>
          <w:rFonts w:cs="Times New Roman"/>
        </w:rPr>
        <w:t>Z urbanistického a architektonického hlediska stavba nevnáší do krajiny nové prvky a zachovává stávající poměry v území.</w:t>
      </w:r>
    </w:p>
    <w:p w:rsidR="007647EF" w:rsidRDefault="007647EF" w:rsidP="00A8244B">
      <w:pPr>
        <w:pStyle w:val="Nadpis3"/>
        <w:spacing w:after="120"/>
        <w:rPr>
          <w:rFonts w:cs="Times New Roman"/>
        </w:rPr>
      </w:pPr>
      <w:bookmarkStart w:id="17" w:name="_Toc26187983"/>
      <w:r w:rsidRPr="00970297">
        <w:rPr>
          <w:rFonts w:cs="Times New Roman"/>
        </w:rPr>
        <w:t>Stručný popis navrženého technického řešení po jednotlivých PS a SO</w:t>
      </w:r>
      <w:bookmarkEnd w:id="17"/>
    </w:p>
    <w:p w:rsidR="004D4EEF" w:rsidRDefault="00A8244B" w:rsidP="004D4EEF">
      <w:pPr>
        <w:jc w:val="both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S</w:t>
      </w:r>
      <w:r w:rsidR="004D4EEF" w:rsidRPr="004D4EEF">
        <w:rPr>
          <w:rFonts w:cs="Times New Roman"/>
          <w:szCs w:val="24"/>
          <w:u w:val="single"/>
        </w:rPr>
        <w:t>O 01-10-01</w:t>
      </w:r>
      <w:r w:rsidR="004D4EEF" w:rsidRPr="004D4EEF">
        <w:rPr>
          <w:rFonts w:cs="Times New Roman"/>
          <w:szCs w:val="24"/>
          <w:u w:val="single"/>
        </w:rPr>
        <w:tab/>
        <w:t>Úsek km 63,481 – 65,900, železniční svršek</w:t>
      </w:r>
    </w:p>
    <w:p w:rsidR="00731891" w:rsidRDefault="00731891" w:rsidP="004D4EEF">
      <w:pPr>
        <w:jc w:val="both"/>
        <w:rPr>
          <w:rFonts w:cs="Times New Roman"/>
          <w:szCs w:val="24"/>
        </w:rPr>
      </w:pPr>
      <w:r w:rsidRPr="00731891">
        <w:rPr>
          <w:rFonts w:cs="Times New Roman"/>
          <w:szCs w:val="24"/>
        </w:rPr>
        <w:t xml:space="preserve">Obsahem je výměna železničního svršku traťové koleje, která bude provedena včetně </w:t>
      </w:r>
      <w:proofErr w:type="gramStart"/>
      <w:r w:rsidRPr="00731891">
        <w:rPr>
          <w:rFonts w:cs="Times New Roman"/>
          <w:szCs w:val="24"/>
        </w:rPr>
        <w:t>pročištění</w:t>
      </w:r>
      <w:proofErr w:type="gramEnd"/>
      <w:r w:rsidRPr="00731891">
        <w:rPr>
          <w:rFonts w:cs="Times New Roman"/>
          <w:szCs w:val="24"/>
        </w:rPr>
        <w:t xml:space="preserve"> resp. výměny štěrkového lože v km 63,481 – 65,900.</w:t>
      </w:r>
    </w:p>
    <w:p w:rsidR="00731891" w:rsidRPr="00731891" w:rsidRDefault="00731891" w:rsidP="004D4EEF">
      <w:pPr>
        <w:jc w:val="both"/>
        <w:rPr>
          <w:rFonts w:cs="Times New Roman"/>
          <w:szCs w:val="24"/>
        </w:rPr>
      </w:pPr>
      <w:r>
        <w:rPr>
          <w:spacing w:val="-1"/>
        </w:rPr>
        <w:t>D</w:t>
      </w:r>
      <w:r w:rsidRPr="009F3A7E">
        <w:rPr>
          <w:spacing w:val="-1"/>
        </w:rPr>
        <w:t xml:space="preserve">ojde </w:t>
      </w:r>
      <w:r>
        <w:rPr>
          <w:spacing w:val="-1"/>
        </w:rPr>
        <w:t xml:space="preserve">k výměně stávajících pražců za nové ocelové pražce Y s rozdělením „k“ (rozevření 650 mm). </w:t>
      </w:r>
      <w:r w:rsidRPr="009F3A7E">
        <w:rPr>
          <w:spacing w:val="-1"/>
        </w:rPr>
        <w:t>Kolejnice budou nové v celém úseku tvaru 49 E1.</w:t>
      </w:r>
      <w:r>
        <w:rPr>
          <w:spacing w:val="-1"/>
        </w:rPr>
        <w:t xml:space="preserve"> </w:t>
      </w:r>
      <w:r w:rsidR="00A8244B">
        <w:rPr>
          <w:spacing w:val="-1"/>
        </w:rPr>
        <w:t>V rámci zřízení bezstykové koleje dojde i k úpravám výhybek č.1 a 2 v ŽST Bystřice nad Pernštejnem.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01-11-01</w:t>
      </w:r>
      <w:r w:rsidRPr="004D4EEF">
        <w:rPr>
          <w:rFonts w:cs="Times New Roman"/>
          <w:szCs w:val="24"/>
          <w:u w:val="single"/>
        </w:rPr>
        <w:tab/>
        <w:t>Úsek km 63,481 – 65,900, železniční spodek</w:t>
      </w:r>
    </w:p>
    <w:p w:rsidR="00A8244B" w:rsidRDefault="00A8244B" w:rsidP="004D4EEF">
      <w:pPr>
        <w:jc w:val="both"/>
        <w:rPr>
          <w:spacing w:val="-1"/>
        </w:rPr>
      </w:pPr>
      <w:r w:rsidRPr="00A20F22">
        <w:t>Obsahem</w:t>
      </w:r>
      <w:r w:rsidRPr="00A20F22">
        <w:rPr>
          <w:spacing w:val="23"/>
        </w:rPr>
        <w:t xml:space="preserve"> </w:t>
      </w:r>
      <w:r w:rsidRPr="00A20F22">
        <w:t>je</w:t>
      </w:r>
      <w:r w:rsidRPr="00A20F22">
        <w:rPr>
          <w:spacing w:val="23"/>
        </w:rPr>
        <w:t xml:space="preserve"> </w:t>
      </w:r>
      <w:r w:rsidRPr="00A20F22">
        <w:rPr>
          <w:spacing w:val="-1"/>
        </w:rPr>
        <w:t xml:space="preserve">především </w:t>
      </w:r>
      <w:r w:rsidRPr="00A20F22">
        <w:t>zlepšení stavu</w:t>
      </w:r>
      <w:r w:rsidRPr="00A20F22">
        <w:rPr>
          <w:spacing w:val="2"/>
        </w:rPr>
        <w:t xml:space="preserve"> </w:t>
      </w:r>
      <w:r w:rsidRPr="00A20F22">
        <w:rPr>
          <w:spacing w:val="-1"/>
        </w:rPr>
        <w:t>odvodnění,</w:t>
      </w:r>
      <w:r w:rsidRPr="00A20F22">
        <w:rPr>
          <w:spacing w:val="37"/>
        </w:rPr>
        <w:t xml:space="preserve"> </w:t>
      </w:r>
      <w:r w:rsidRPr="00A20F22">
        <w:rPr>
          <w:spacing w:val="-1"/>
        </w:rPr>
        <w:t>drážních</w:t>
      </w:r>
      <w:r w:rsidRPr="00A20F22">
        <w:rPr>
          <w:spacing w:val="36"/>
        </w:rPr>
        <w:t xml:space="preserve"> </w:t>
      </w:r>
      <w:r w:rsidRPr="00A20F22">
        <w:rPr>
          <w:spacing w:val="-1"/>
        </w:rPr>
        <w:t xml:space="preserve">stezek a </w:t>
      </w:r>
      <w:r>
        <w:rPr>
          <w:spacing w:val="-1"/>
        </w:rPr>
        <w:t>odtěžení přebytečného materiálu</w:t>
      </w:r>
      <w:r w:rsidRPr="00A20F22">
        <w:rPr>
          <w:spacing w:val="-1"/>
        </w:rPr>
        <w:t>.</w:t>
      </w:r>
      <w:r w:rsidRPr="00A8244B">
        <w:t xml:space="preserve"> </w:t>
      </w:r>
      <w:r>
        <w:t>B</w:t>
      </w:r>
      <w:r w:rsidRPr="00A8244B">
        <w:t>udou čištěny příkopy, aby plnily svou funkci.</w:t>
      </w:r>
      <w:r>
        <w:t xml:space="preserve"> </w:t>
      </w:r>
      <w:r w:rsidRPr="00A8244B">
        <w:rPr>
          <w:spacing w:val="-1"/>
        </w:rPr>
        <w:t xml:space="preserve">Pražcové podloží je navrženo jako </w:t>
      </w:r>
      <w:r w:rsidRPr="00A8244B">
        <w:rPr>
          <w:spacing w:val="-1"/>
        </w:rPr>
        <w:lastRenderedPageBreak/>
        <w:t xml:space="preserve">Typ 1, tedy železniční svršek bude přímo uložen na ukloněné zemní pláni. Zesílená konstrukce pražcového podloží </w:t>
      </w:r>
      <w:r w:rsidR="00E95245">
        <w:rPr>
          <w:spacing w:val="-1"/>
        </w:rPr>
        <w:t>je</w:t>
      </w:r>
      <w:r w:rsidRPr="00A8244B">
        <w:rPr>
          <w:spacing w:val="-1"/>
        </w:rPr>
        <w:t xml:space="preserve"> řešena v rámci stavebních objektů přejezdů.</w:t>
      </w:r>
    </w:p>
    <w:p w:rsidR="00A8244B" w:rsidRPr="00A8244B" w:rsidRDefault="00A8244B" w:rsidP="004D4EEF">
      <w:pPr>
        <w:jc w:val="both"/>
        <w:rPr>
          <w:rFonts w:cs="Times New Roman"/>
          <w:szCs w:val="24"/>
        </w:rPr>
      </w:pPr>
      <w:r w:rsidRPr="00A8244B">
        <w:rPr>
          <w:rFonts w:cs="Times New Roman"/>
          <w:szCs w:val="24"/>
        </w:rPr>
        <w:t xml:space="preserve">Minimální šířka drážní stezky bude 400 mm. V místech, kde by nebyla minimální šířka drážní stezky dodržena přirozeně, bude rozšířena </w:t>
      </w:r>
      <w:proofErr w:type="spellStart"/>
      <w:r w:rsidRPr="00A8244B">
        <w:rPr>
          <w:rFonts w:cs="Times New Roman"/>
          <w:szCs w:val="24"/>
        </w:rPr>
        <w:t>gabiony</w:t>
      </w:r>
      <w:proofErr w:type="spellEnd"/>
      <w:r>
        <w:rPr>
          <w:rFonts w:cs="Times New Roman"/>
          <w:szCs w:val="24"/>
        </w:rPr>
        <w:t xml:space="preserve">. </w:t>
      </w:r>
      <w:r>
        <w:t xml:space="preserve">Zpevněné příkopy budou tvořeny příkopovou tvárnicí TZZ4. V zářezu mezi km 64,800 a km 65,270 budou umístěny příkopové žlaby typu žlab J-velký vlevo trati. </w:t>
      </w:r>
      <w:r w:rsidRPr="00A8244B">
        <w:t>Trativod bude zřízen mezi km 64,090 a 64,380 vpravo trati.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01-11-02</w:t>
      </w:r>
      <w:r w:rsidRPr="004D4EEF">
        <w:rPr>
          <w:rFonts w:cs="Times New Roman"/>
          <w:szCs w:val="24"/>
          <w:u w:val="single"/>
        </w:rPr>
        <w:tab/>
        <w:t>Úsek km 63,481 – 65,900, umělé objekty</w:t>
      </w:r>
    </w:p>
    <w:p w:rsidR="00F42B1F" w:rsidRDefault="00F42B1F" w:rsidP="004D4EEF">
      <w:pPr>
        <w:jc w:val="both"/>
        <w:rPr>
          <w:rFonts w:cs="Times New Roman"/>
          <w:szCs w:val="24"/>
        </w:rPr>
      </w:pPr>
      <w:r w:rsidRPr="00F42B1F">
        <w:rPr>
          <w:rFonts w:cs="Times New Roman"/>
          <w:szCs w:val="24"/>
        </w:rPr>
        <w:t xml:space="preserve">Obsahem </w:t>
      </w:r>
      <w:r w:rsidR="003F0FC9">
        <w:rPr>
          <w:rFonts w:cs="Times New Roman"/>
          <w:szCs w:val="24"/>
        </w:rPr>
        <w:t xml:space="preserve">tohoto projektu </w:t>
      </w:r>
      <w:r w:rsidRPr="00F42B1F">
        <w:rPr>
          <w:rFonts w:cs="Times New Roman"/>
          <w:szCs w:val="24"/>
        </w:rPr>
        <w:t>jsou propustky v ev. km 63,681, km 63,928, km 65,467 a 65,650.</w:t>
      </w:r>
    </w:p>
    <w:p w:rsidR="00F42B1F" w:rsidRDefault="00F42B1F" w:rsidP="004D4EEF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 propustku v ev. km 63,681 se n</w:t>
      </w:r>
      <w:r w:rsidRPr="00F42B1F">
        <w:rPr>
          <w:rFonts w:cs="Times New Roman"/>
          <w:szCs w:val="24"/>
        </w:rPr>
        <w:t>avrhuje odhalení oblasti na vtoku a výtoku a vyčištění propustku v celém jeho profilu. Nově se provede vtoková jímka vlevo trati, která bude napojená na troubu stávajícího propustku. Vpravo trati dojde k odláždění výtoku směrem ke vtoku silničního propustku kamennou dlažbou do betonového lože.</w:t>
      </w:r>
    </w:p>
    <w:p w:rsidR="00F42B1F" w:rsidRPr="00F42B1F" w:rsidRDefault="00F42B1F" w:rsidP="004D4EEF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 propustk</w:t>
      </w:r>
      <w:r w:rsidR="00407443">
        <w:rPr>
          <w:rFonts w:cs="Times New Roman"/>
          <w:szCs w:val="24"/>
        </w:rPr>
        <w:t>ů</w:t>
      </w:r>
      <w:r>
        <w:rPr>
          <w:rFonts w:cs="Times New Roman"/>
          <w:szCs w:val="24"/>
        </w:rPr>
        <w:t xml:space="preserve"> v ev. km 63,928</w:t>
      </w:r>
      <w:r w:rsidR="00407443">
        <w:rPr>
          <w:rFonts w:cs="Times New Roman"/>
          <w:szCs w:val="24"/>
        </w:rPr>
        <w:t xml:space="preserve">, 65,467 a 65,650 </w:t>
      </w:r>
      <w:r>
        <w:rPr>
          <w:rFonts w:cs="Times New Roman"/>
          <w:szCs w:val="24"/>
        </w:rPr>
        <w:t xml:space="preserve">se navrhuje </w:t>
      </w:r>
      <w:r w:rsidRPr="00F42B1F">
        <w:rPr>
          <w:rFonts w:cs="Times New Roman"/>
          <w:szCs w:val="24"/>
        </w:rPr>
        <w:t>vyčištění propustk</w:t>
      </w:r>
      <w:r w:rsidR="00407443">
        <w:rPr>
          <w:rFonts w:cs="Times New Roman"/>
          <w:szCs w:val="24"/>
        </w:rPr>
        <w:t>ů</w:t>
      </w:r>
      <w:r w:rsidRPr="00F42B1F">
        <w:rPr>
          <w:rFonts w:cs="Times New Roman"/>
          <w:szCs w:val="24"/>
        </w:rPr>
        <w:t xml:space="preserve"> v</w:t>
      </w:r>
      <w:r w:rsidR="00407443">
        <w:rPr>
          <w:rFonts w:cs="Times New Roman"/>
          <w:szCs w:val="24"/>
        </w:rPr>
        <w:t> </w:t>
      </w:r>
      <w:r w:rsidRPr="00F42B1F">
        <w:rPr>
          <w:rFonts w:cs="Times New Roman"/>
          <w:szCs w:val="24"/>
        </w:rPr>
        <w:t>cel</w:t>
      </w:r>
      <w:r w:rsidR="00407443">
        <w:rPr>
          <w:rFonts w:cs="Times New Roman"/>
          <w:szCs w:val="24"/>
        </w:rPr>
        <w:t xml:space="preserve">ých </w:t>
      </w:r>
      <w:r w:rsidRPr="00F42B1F">
        <w:rPr>
          <w:rFonts w:cs="Times New Roman"/>
          <w:szCs w:val="24"/>
        </w:rPr>
        <w:t>profil</w:t>
      </w:r>
      <w:r w:rsidR="00407443">
        <w:rPr>
          <w:rFonts w:cs="Times New Roman"/>
          <w:szCs w:val="24"/>
        </w:rPr>
        <w:t>ech</w:t>
      </w:r>
      <w:r w:rsidR="006154DC">
        <w:rPr>
          <w:rFonts w:cs="Times New Roman"/>
          <w:szCs w:val="24"/>
        </w:rPr>
        <w:t xml:space="preserve"> včetně vtoků a výtoků</w:t>
      </w:r>
      <w:r w:rsidRPr="00F42B1F">
        <w:rPr>
          <w:rFonts w:cs="Times New Roman"/>
          <w:szCs w:val="24"/>
        </w:rPr>
        <w:t xml:space="preserve">. </w:t>
      </w:r>
      <w:r w:rsidR="006154DC">
        <w:rPr>
          <w:rFonts w:cs="Times New Roman"/>
          <w:szCs w:val="24"/>
        </w:rPr>
        <w:t>Z</w:t>
      </w:r>
      <w:r w:rsidRPr="00F42B1F">
        <w:rPr>
          <w:rFonts w:cs="Times New Roman"/>
          <w:szCs w:val="24"/>
        </w:rPr>
        <w:t xml:space="preserve">divo křídel bude </w:t>
      </w:r>
      <w:r w:rsidR="006154DC">
        <w:rPr>
          <w:rFonts w:cs="Times New Roman"/>
          <w:szCs w:val="24"/>
        </w:rPr>
        <w:t>mechanicky očištěno, přespárováno</w:t>
      </w:r>
      <w:r w:rsidRPr="00F42B1F">
        <w:rPr>
          <w:rFonts w:cs="Times New Roman"/>
          <w:szCs w:val="24"/>
        </w:rPr>
        <w:t xml:space="preserve"> a v místě poruch lokálně přezděno.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02-10-01</w:t>
      </w:r>
      <w:r w:rsidRPr="004D4EEF">
        <w:rPr>
          <w:rFonts w:cs="Times New Roman"/>
          <w:szCs w:val="24"/>
          <w:u w:val="single"/>
        </w:rPr>
        <w:tab/>
        <w:t>Úsek km 65,900 – 67,800, železniční svršek</w:t>
      </w:r>
    </w:p>
    <w:p w:rsidR="00F42B1F" w:rsidRDefault="00F42B1F" w:rsidP="004D4EEF">
      <w:pPr>
        <w:jc w:val="both"/>
        <w:rPr>
          <w:rFonts w:cs="Times New Roman"/>
          <w:szCs w:val="24"/>
        </w:rPr>
      </w:pPr>
      <w:r w:rsidRPr="00731891">
        <w:rPr>
          <w:rFonts w:cs="Times New Roman"/>
          <w:szCs w:val="24"/>
        </w:rPr>
        <w:t>Obsahem je výměna železničního svršku traťové koleje v km 65,900</w:t>
      </w:r>
      <w:r>
        <w:rPr>
          <w:rFonts w:cs="Times New Roman"/>
          <w:szCs w:val="24"/>
        </w:rPr>
        <w:t xml:space="preserve"> – 66,910</w:t>
      </w:r>
      <w:r w:rsidRPr="00731891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Mezi km 66,910 a 67,800 dojde</w:t>
      </w:r>
      <w:r w:rsidR="005751BA">
        <w:rPr>
          <w:rFonts w:cs="Times New Roman"/>
          <w:szCs w:val="24"/>
        </w:rPr>
        <w:t xml:space="preserve"> pouze</w:t>
      </w:r>
      <w:r>
        <w:rPr>
          <w:rFonts w:cs="Times New Roman"/>
          <w:szCs w:val="24"/>
        </w:rPr>
        <w:t xml:space="preserve"> k úpravě GPK.</w:t>
      </w:r>
      <w:r w:rsidR="00407443">
        <w:rPr>
          <w:rFonts w:cs="Times New Roman"/>
          <w:szCs w:val="24"/>
        </w:rPr>
        <w:t xml:space="preserve"> </w:t>
      </w:r>
      <w:proofErr w:type="gramStart"/>
      <w:r w:rsidR="00407443">
        <w:rPr>
          <w:rFonts w:cs="Times New Roman"/>
          <w:szCs w:val="24"/>
        </w:rPr>
        <w:t>Pročištění</w:t>
      </w:r>
      <w:proofErr w:type="gramEnd"/>
      <w:r w:rsidR="00407443">
        <w:rPr>
          <w:rFonts w:cs="Times New Roman"/>
          <w:szCs w:val="24"/>
        </w:rPr>
        <w:t xml:space="preserve"> resp. výměna štěrkového lože bude provedena v celém úseku.</w:t>
      </w:r>
    </w:p>
    <w:p w:rsidR="00F42B1F" w:rsidRPr="004D4EEF" w:rsidRDefault="00352EA0" w:rsidP="004D4EEF">
      <w:pPr>
        <w:jc w:val="both"/>
        <w:rPr>
          <w:rFonts w:cs="Times New Roman"/>
          <w:szCs w:val="24"/>
          <w:u w:val="single"/>
        </w:rPr>
      </w:pPr>
      <w:r>
        <w:rPr>
          <w:spacing w:val="-1"/>
        </w:rPr>
        <w:t>V úseku mezi km 65,900 a 66,910 d</w:t>
      </w:r>
      <w:r w:rsidR="00F42B1F" w:rsidRPr="009F3A7E">
        <w:rPr>
          <w:spacing w:val="-1"/>
        </w:rPr>
        <w:t xml:space="preserve">ojde </w:t>
      </w:r>
      <w:r w:rsidR="00F42B1F">
        <w:rPr>
          <w:spacing w:val="-1"/>
        </w:rPr>
        <w:t xml:space="preserve">k výměně stávajících pražců za nové ocelové pražce Y s rozdělením „k“ (rozevření 650 mm). </w:t>
      </w:r>
      <w:r w:rsidR="00F42B1F" w:rsidRPr="009F3A7E">
        <w:rPr>
          <w:spacing w:val="-1"/>
        </w:rPr>
        <w:t>Kolejnice budou nové v celém úseku tvaru 49 E1.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02-11-01</w:t>
      </w:r>
      <w:r w:rsidRPr="004D4EEF">
        <w:rPr>
          <w:rFonts w:cs="Times New Roman"/>
          <w:szCs w:val="24"/>
          <w:u w:val="single"/>
        </w:rPr>
        <w:tab/>
        <w:t>Úsek km 65,900 – 67,800, železniční spodek</w:t>
      </w:r>
    </w:p>
    <w:p w:rsidR="00F42B1F" w:rsidRPr="004D4EEF" w:rsidRDefault="00F42B1F" w:rsidP="004D4EEF">
      <w:pPr>
        <w:jc w:val="both"/>
        <w:rPr>
          <w:rFonts w:cs="Times New Roman"/>
          <w:szCs w:val="24"/>
          <w:u w:val="single"/>
        </w:rPr>
      </w:pPr>
      <w:r w:rsidRPr="00A20F22">
        <w:t>Obsahem</w:t>
      </w:r>
      <w:r w:rsidRPr="00A20F22">
        <w:rPr>
          <w:spacing w:val="23"/>
        </w:rPr>
        <w:t xml:space="preserve"> </w:t>
      </w:r>
      <w:r w:rsidRPr="00A20F22">
        <w:t>je</w:t>
      </w:r>
      <w:r w:rsidRPr="00A20F22">
        <w:rPr>
          <w:spacing w:val="23"/>
        </w:rPr>
        <w:t xml:space="preserve"> </w:t>
      </w:r>
      <w:r w:rsidRPr="00A20F22">
        <w:rPr>
          <w:spacing w:val="-1"/>
        </w:rPr>
        <w:t xml:space="preserve">především </w:t>
      </w:r>
      <w:r w:rsidRPr="00A20F22">
        <w:t>zlepšení stavu</w:t>
      </w:r>
      <w:r w:rsidRPr="00A20F22">
        <w:rPr>
          <w:spacing w:val="2"/>
        </w:rPr>
        <w:t xml:space="preserve"> </w:t>
      </w:r>
      <w:r w:rsidRPr="00A20F22">
        <w:rPr>
          <w:spacing w:val="-1"/>
        </w:rPr>
        <w:t>odvodnění,</w:t>
      </w:r>
      <w:r w:rsidRPr="00A20F22">
        <w:rPr>
          <w:spacing w:val="37"/>
        </w:rPr>
        <w:t xml:space="preserve"> </w:t>
      </w:r>
      <w:r w:rsidRPr="00A20F22">
        <w:rPr>
          <w:spacing w:val="-1"/>
        </w:rPr>
        <w:t>drážních</w:t>
      </w:r>
      <w:r w:rsidRPr="00A20F22">
        <w:rPr>
          <w:spacing w:val="36"/>
        </w:rPr>
        <w:t xml:space="preserve"> </w:t>
      </w:r>
      <w:r w:rsidRPr="00A20F22">
        <w:rPr>
          <w:spacing w:val="-1"/>
        </w:rPr>
        <w:t xml:space="preserve">stezek a </w:t>
      </w:r>
      <w:r>
        <w:rPr>
          <w:spacing w:val="-1"/>
        </w:rPr>
        <w:t>odtěžení přebytečného materiálu</w:t>
      </w:r>
      <w:r w:rsidRPr="00A20F22">
        <w:rPr>
          <w:spacing w:val="-1"/>
        </w:rPr>
        <w:t>.</w:t>
      </w:r>
      <w:r w:rsidRPr="00A8244B">
        <w:t xml:space="preserve"> </w:t>
      </w:r>
      <w:r>
        <w:t>B</w:t>
      </w:r>
      <w:r w:rsidRPr="00A8244B">
        <w:t>udou čištěny příkopy, aby plnily svou funkci.</w:t>
      </w:r>
      <w:r>
        <w:t xml:space="preserve"> </w:t>
      </w:r>
      <w:r w:rsidRPr="00A8244B">
        <w:rPr>
          <w:spacing w:val="-1"/>
        </w:rPr>
        <w:t xml:space="preserve">Pražcové podloží je navrženo jako Typ 1, tedy železniční svršek bude přímo uložen na ukloněné zemní pláni. Zesílená konstrukce pražcového podloží </w:t>
      </w:r>
      <w:r w:rsidR="00E95245">
        <w:rPr>
          <w:spacing w:val="-1"/>
        </w:rPr>
        <w:t>je</w:t>
      </w:r>
      <w:r w:rsidRPr="00A8244B">
        <w:rPr>
          <w:spacing w:val="-1"/>
        </w:rPr>
        <w:t xml:space="preserve"> řešena v rámci stavebních objektů přejezdů.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02-11-02</w:t>
      </w:r>
      <w:r w:rsidRPr="004D4EEF">
        <w:rPr>
          <w:rFonts w:cs="Times New Roman"/>
          <w:szCs w:val="24"/>
          <w:u w:val="single"/>
        </w:rPr>
        <w:tab/>
        <w:t>Úsek km 65,900 – 67,800, umělé objekty</w:t>
      </w:r>
    </w:p>
    <w:p w:rsidR="00407443" w:rsidRPr="004D4EEF" w:rsidRDefault="00407443" w:rsidP="004D4EEF">
      <w:pPr>
        <w:jc w:val="both"/>
        <w:rPr>
          <w:rFonts w:cs="Times New Roman"/>
          <w:szCs w:val="24"/>
          <w:u w:val="single"/>
        </w:rPr>
      </w:pPr>
      <w:r w:rsidRPr="00F42B1F">
        <w:rPr>
          <w:rFonts w:cs="Times New Roman"/>
          <w:szCs w:val="24"/>
        </w:rPr>
        <w:t xml:space="preserve">Obsahem </w:t>
      </w:r>
      <w:r w:rsidR="003F6655">
        <w:rPr>
          <w:rFonts w:cs="Times New Roman"/>
          <w:szCs w:val="24"/>
        </w:rPr>
        <w:t xml:space="preserve">tohoto projektu </w:t>
      </w:r>
      <w:r w:rsidRPr="00F42B1F">
        <w:rPr>
          <w:rFonts w:cs="Times New Roman"/>
          <w:szCs w:val="24"/>
        </w:rPr>
        <w:t xml:space="preserve">jsou </w:t>
      </w:r>
      <w:r>
        <w:rPr>
          <w:rFonts w:cs="Times New Roman"/>
          <w:szCs w:val="24"/>
        </w:rPr>
        <w:t>mosty</w:t>
      </w:r>
      <w:r w:rsidRPr="00F42B1F">
        <w:rPr>
          <w:rFonts w:cs="Times New Roman"/>
          <w:szCs w:val="24"/>
        </w:rPr>
        <w:t xml:space="preserve"> v ev. km 6</w:t>
      </w:r>
      <w:r>
        <w:rPr>
          <w:rFonts w:cs="Times New Roman"/>
          <w:szCs w:val="24"/>
        </w:rPr>
        <w:t>7,210 a v ev.</w:t>
      </w:r>
      <w:r w:rsidRPr="00F42B1F">
        <w:rPr>
          <w:rFonts w:cs="Times New Roman"/>
          <w:szCs w:val="24"/>
        </w:rPr>
        <w:t xml:space="preserve"> km </w:t>
      </w:r>
      <w:r>
        <w:rPr>
          <w:rFonts w:cs="Times New Roman"/>
          <w:szCs w:val="24"/>
        </w:rPr>
        <w:t>67,322</w:t>
      </w:r>
      <w:r w:rsidRPr="00F42B1F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U obou mostů je navrženo otryskání vysokotlakým vodním paprskem a následná oprava spárování.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03-10-01</w:t>
      </w:r>
      <w:r w:rsidRPr="004D4EEF">
        <w:rPr>
          <w:rFonts w:cs="Times New Roman"/>
          <w:szCs w:val="24"/>
          <w:u w:val="single"/>
        </w:rPr>
        <w:tab/>
        <w:t>Úsek km 67,800 – 70,65</w:t>
      </w:r>
      <w:r w:rsidR="00F32F16">
        <w:rPr>
          <w:rFonts w:cs="Times New Roman"/>
          <w:szCs w:val="24"/>
          <w:u w:val="single"/>
        </w:rPr>
        <w:t>4</w:t>
      </w:r>
      <w:r w:rsidRPr="004D4EEF">
        <w:rPr>
          <w:rFonts w:cs="Times New Roman"/>
          <w:szCs w:val="24"/>
          <w:u w:val="single"/>
        </w:rPr>
        <w:t>, železniční svršek</w:t>
      </w:r>
    </w:p>
    <w:p w:rsidR="00352EA0" w:rsidRDefault="00352EA0" w:rsidP="00352EA0">
      <w:pPr>
        <w:jc w:val="both"/>
        <w:rPr>
          <w:rFonts w:cs="Times New Roman"/>
          <w:szCs w:val="24"/>
        </w:rPr>
      </w:pPr>
      <w:r w:rsidRPr="00731891">
        <w:rPr>
          <w:rFonts w:cs="Times New Roman"/>
          <w:szCs w:val="24"/>
        </w:rPr>
        <w:t>Obsahem je výměna železničního svršku traťové koleje v km 6</w:t>
      </w:r>
      <w:r w:rsidR="005751BA">
        <w:rPr>
          <w:rFonts w:cs="Times New Roman"/>
          <w:szCs w:val="24"/>
        </w:rPr>
        <w:t>7,9</w:t>
      </w:r>
      <w:r w:rsidR="00A1003C">
        <w:rPr>
          <w:rFonts w:cs="Times New Roman"/>
          <w:szCs w:val="24"/>
        </w:rPr>
        <w:t>85</w:t>
      </w:r>
      <w:r w:rsidR="005751BA">
        <w:rPr>
          <w:rFonts w:cs="Times New Roman"/>
          <w:szCs w:val="24"/>
        </w:rPr>
        <w:t xml:space="preserve"> – 69,050 </w:t>
      </w:r>
      <w:r w:rsidR="001E0A19">
        <w:rPr>
          <w:rFonts w:cs="Times New Roman"/>
          <w:szCs w:val="24"/>
        </w:rPr>
        <w:t xml:space="preserve">(bez výhybky D1) </w:t>
      </w:r>
      <w:r w:rsidR="005751BA">
        <w:rPr>
          <w:rFonts w:cs="Times New Roman"/>
          <w:szCs w:val="24"/>
        </w:rPr>
        <w:t>a 69,810 – 70,000</w:t>
      </w:r>
      <w:r w:rsidRPr="00731891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="005751BA">
        <w:rPr>
          <w:rFonts w:cs="Times New Roman"/>
          <w:szCs w:val="24"/>
        </w:rPr>
        <w:t>V ostatních místech</w:t>
      </w:r>
      <w:r>
        <w:rPr>
          <w:rFonts w:cs="Times New Roman"/>
          <w:szCs w:val="24"/>
        </w:rPr>
        <w:t xml:space="preserve"> dojde </w:t>
      </w:r>
      <w:r w:rsidR="005751BA">
        <w:rPr>
          <w:rFonts w:cs="Times New Roman"/>
          <w:szCs w:val="24"/>
        </w:rPr>
        <w:t xml:space="preserve">pouze </w:t>
      </w:r>
      <w:r>
        <w:rPr>
          <w:rFonts w:cs="Times New Roman"/>
          <w:szCs w:val="24"/>
        </w:rPr>
        <w:t xml:space="preserve">k úpravě GPK. </w:t>
      </w:r>
      <w:proofErr w:type="gramStart"/>
      <w:r>
        <w:rPr>
          <w:rFonts w:cs="Times New Roman"/>
          <w:szCs w:val="24"/>
        </w:rPr>
        <w:t>Pročištění</w:t>
      </w:r>
      <w:proofErr w:type="gramEnd"/>
      <w:r>
        <w:rPr>
          <w:rFonts w:cs="Times New Roman"/>
          <w:szCs w:val="24"/>
        </w:rPr>
        <w:t xml:space="preserve"> resp. výměna štěrkového lože bude provedena </w:t>
      </w:r>
      <w:r w:rsidR="005751BA">
        <w:rPr>
          <w:rFonts w:cs="Times New Roman"/>
          <w:szCs w:val="24"/>
        </w:rPr>
        <w:t>od km 67,800 do km 70,3</w:t>
      </w:r>
      <w:r w:rsidR="00A1003C">
        <w:rPr>
          <w:rFonts w:cs="Times New Roman"/>
          <w:szCs w:val="24"/>
        </w:rPr>
        <w:t>5</w:t>
      </w:r>
      <w:r w:rsidR="005751BA">
        <w:rPr>
          <w:rFonts w:cs="Times New Roman"/>
          <w:szCs w:val="24"/>
        </w:rPr>
        <w:t>0</w:t>
      </w:r>
      <w:r>
        <w:rPr>
          <w:rFonts w:cs="Times New Roman"/>
          <w:szCs w:val="24"/>
        </w:rPr>
        <w:t>.</w:t>
      </w:r>
    </w:p>
    <w:p w:rsidR="00352EA0" w:rsidRPr="004D4EEF" w:rsidRDefault="00352EA0" w:rsidP="004D4EEF">
      <w:pPr>
        <w:jc w:val="both"/>
        <w:rPr>
          <w:rFonts w:cs="Times New Roman"/>
          <w:szCs w:val="24"/>
          <w:u w:val="single"/>
        </w:rPr>
      </w:pPr>
      <w:r>
        <w:rPr>
          <w:spacing w:val="-1"/>
        </w:rPr>
        <w:lastRenderedPageBreak/>
        <w:t xml:space="preserve">V úseku </w:t>
      </w:r>
      <w:r w:rsidR="00A1003C">
        <w:rPr>
          <w:spacing w:val="-1"/>
        </w:rPr>
        <w:t>v</w:t>
      </w:r>
      <w:r w:rsidR="001E0A19">
        <w:rPr>
          <w:spacing w:val="-1"/>
        </w:rPr>
        <w:t> </w:t>
      </w:r>
      <w:r>
        <w:rPr>
          <w:spacing w:val="-1"/>
        </w:rPr>
        <w:t>km</w:t>
      </w:r>
      <w:r w:rsidR="001E0A19">
        <w:rPr>
          <w:spacing w:val="-1"/>
        </w:rPr>
        <w:t xml:space="preserve"> 67,985 – 68,389, v km</w:t>
      </w:r>
      <w:r>
        <w:rPr>
          <w:spacing w:val="-1"/>
        </w:rPr>
        <w:t xml:space="preserve"> 6</w:t>
      </w:r>
      <w:r w:rsidR="00A1003C">
        <w:rPr>
          <w:spacing w:val="-1"/>
        </w:rPr>
        <w:t>8,</w:t>
      </w:r>
      <w:r w:rsidR="00E95245">
        <w:rPr>
          <w:spacing w:val="-1"/>
        </w:rPr>
        <w:t>422</w:t>
      </w:r>
      <w:r>
        <w:rPr>
          <w:spacing w:val="-1"/>
        </w:rPr>
        <w:t xml:space="preserve"> </w:t>
      </w:r>
      <w:r w:rsidR="00A1003C">
        <w:rPr>
          <w:spacing w:val="-1"/>
        </w:rPr>
        <w:t>– 69,050 a v km 69,810 – 70,000</w:t>
      </w:r>
      <w:r>
        <w:rPr>
          <w:spacing w:val="-1"/>
        </w:rPr>
        <w:t xml:space="preserve"> d</w:t>
      </w:r>
      <w:r w:rsidRPr="009F3A7E">
        <w:rPr>
          <w:spacing w:val="-1"/>
        </w:rPr>
        <w:t xml:space="preserve">ojde </w:t>
      </w:r>
      <w:r>
        <w:rPr>
          <w:spacing w:val="-1"/>
        </w:rPr>
        <w:t xml:space="preserve">k výměně stávajících pražců za nové ocelové pražce Y s rozdělením „k“ (rozevření 650 mm). </w:t>
      </w:r>
      <w:r w:rsidRPr="009F3A7E">
        <w:rPr>
          <w:spacing w:val="-1"/>
        </w:rPr>
        <w:t>Kolejnice budou nové v celém úseku tvaru 49 E1.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03-11-01</w:t>
      </w:r>
      <w:r w:rsidRPr="004D4EEF">
        <w:rPr>
          <w:rFonts w:cs="Times New Roman"/>
          <w:szCs w:val="24"/>
          <w:u w:val="single"/>
        </w:rPr>
        <w:tab/>
        <w:t>Úsek km 67,800 – 70,65</w:t>
      </w:r>
      <w:r w:rsidR="00F32F16">
        <w:rPr>
          <w:rFonts w:cs="Times New Roman"/>
          <w:szCs w:val="24"/>
          <w:u w:val="single"/>
        </w:rPr>
        <w:t>4</w:t>
      </w:r>
      <w:r w:rsidRPr="004D4EEF">
        <w:rPr>
          <w:rFonts w:cs="Times New Roman"/>
          <w:szCs w:val="24"/>
          <w:u w:val="single"/>
        </w:rPr>
        <w:t>, železniční spodek</w:t>
      </w:r>
    </w:p>
    <w:p w:rsidR="003A2CAA" w:rsidRPr="004D4EEF" w:rsidRDefault="003A2CAA" w:rsidP="004D4EEF">
      <w:pPr>
        <w:jc w:val="both"/>
        <w:rPr>
          <w:rFonts w:cs="Times New Roman"/>
          <w:szCs w:val="24"/>
          <w:u w:val="single"/>
        </w:rPr>
      </w:pPr>
      <w:r w:rsidRPr="00A20F22">
        <w:t>Obsahem</w:t>
      </w:r>
      <w:r w:rsidRPr="00A20F22">
        <w:rPr>
          <w:spacing w:val="23"/>
        </w:rPr>
        <w:t xml:space="preserve"> </w:t>
      </w:r>
      <w:r w:rsidRPr="00A20F22">
        <w:t>je</w:t>
      </w:r>
      <w:r w:rsidRPr="00A20F22">
        <w:rPr>
          <w:spacing w:val="23"/>
        </w:rPr>
        <w:t xml:space="preserve"> </w:t>
      </w:r>
      <w:r w:rsidRPr="00A20F22">
        <w:rPr>
          <w:spacing w:val="-1"/>
        </w:rPr>
        <w:t xml:space="preserve">především </w:t>
      </w:r>
      <w:r w:rsidRPr="00A20F22">
        <w:t>zlepšení stavu</w:t>
      </w:r>
      <w:r w:rsidRPr="00A20F22">
        <w:rPr>
          <w:spacing w:val="2"/>
        </w:rPr>
        <w:t xml:space="preserve"> </w:t>
      </w:r>
      <w:r w:rsidRPr="00A20F22">
        <w:rPr>
          <w:spacing w:val="-1"/>
        </w:rPr>
        <w:t>odvodnění,</w:t>
      </w:r>
      <w:r w:rsidRPr="00A20F22">
        <w:rPr>
          <w:spacing w:val="37"/>
        </w:rPr>
        <w:t xml:space="preserve"> </w:t>
      </w:r>
      <w:r w:rsidRPr="00A20F22">
        <w:rPr>
          <w:spacing w:val="-1"/>
        </w:rPr>
        <w:t>drážních</w:t>
      </w:r>
      <w:r w:rsidRPr="00A20F22">
        <w:rPr>
          <w:spacing w:val="36"/>
        </w:rPr>
        <w:t xml:space="preserve"> </w:t>
      </w:r>
      <w:r w:rsidRPr="00A20F22">
        <w:rPr>
          <w:spacing w:val="-1"/>
        </w:rPr>
        <w:t xml:space="preserve">stezek a </w:t>
      </w:r>
      <w:r>
        <w:rPr>
          <w:spacing w:val="-1"/>
        </w:rPr>
        <w:t>odtěžení přebytečného materiálu</w:t>
      </w:r>
      <w:r w:rsidRPr="00A20F22">
        <w:rPr>
          <w:spacing w:val="-1"/>
        </w:rPr>
        <w:t>.</w:t>
      </w:r>
      <w:r w:rsidRPr="00A8244B">
        <w:t xml:space="preserve"> </w:t>
      </w:r>
      <w:r>
        <w:t>B</w:t>
      </w:r>
      <w:r w:rsidRPr="00A8244B">
        <w:t>udou čištěny příkopy, aby plnily svou funkci.</w:t>
      </w:r>
      <w:r>
        <w:t xml:space="preserve"> </w:t>
      </w:r>
      <w:r w:rsidRPr="00A8244B">
        <w:rPr>
          <w:spacing w:val="-1"/>
        </w:rPr>
        <w:t xml:space="preserve">Pražcové podloží </w:t>
      </w:r>
      <w:r>
        <w:rPr>
          <w:spacing w:val="-1"/>
        </w:rPr>
        <w:t>v km 67,800 -</w:t>
      </w:r>
      <w:proofErr w:type="gramStart"/>
      <w:r>
        <w:rPr>
          <w:spacing w:val="-1"/>
        </w:rPr>
        <w:t>70,175  a</w:t>
      </w:r>
      <w:proofErr w:type="gramEnd"/>
      <w:r>
        <w:rPr>
          <w:spacing w:val="-1"/>
        </w:rPr>
        <w:t xml:space="preserve"> v km 70,350 - 70,65</w:t>
      </w:r>
      <w:r w:rsidR="00F32F16">
        <w:rPr>
          <w:spacing w:val="-1"/>
        </w:rPr>
        <w:t>4</w:t>
      </w:r>
      <w:r>
        <w:rPr>
          <w:spacing w:val="-1"/>
        </w:rPr>
        <w:t xml:space="preserve"> </w:t>
      </w:r>
      <w:r w:rsidRPr="00A8244B">
        <w:rPr>
          <w:spacing w:val="-1"/>
        </w:rPr>
        <w:t xml:space="preserve">je navrženo jako Typ 1, tedy železniční svršek bude přímo uložen na ukloněné zemní pláni. </w:t>
      </w:r>
      <w:r>
        <w:rPr>
          <w:spacing w:val="-1"/>
        </w:rPr>
        <w:t xml:space="preserve">Od km 70,175 do km 70,350 je navržena </w:t>
      </w:r>
      <w:r w:rsidR="00E95245">
        <w:rPr>
          <w:spacing w:val="-1"/>
        </w:rPr>
        <w:t>konstrukční</w:t>
      </w:r>
      <w:r>
        <w:rPr>
          <w:spacing w:val="-1"/>
        </w:rPr>
        <w:t xml:space="preserve"> vrstva. </w:t>
      </w:r>
      <w:r w:rsidRPr="00A8244B">
        <w:rPr>
          <w:spacing w:val="-1"/>
        </w:rPr>
        <w:t xml:space="preserve">Zesílená konstrukce pražcového podloží </w:t>
      </w:r>
      <w:r w:rsidR="00E95245">
        <w:rPr>
          <w:spacing w:val="-1"/>
        </w:rPr>
        <w:t>je</w:t>
      </w:r>
      <w:r w:rsidRPr="00A8244B">
        <w:rPr>
          <w:spacing w:val="-1"/>
        </w:rPr>
        <w:t xml:space="preserve"> řešena v rámci stavebních objektů přejezdů.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03-11-02</w:t>
      </w:r>
      <w:r w:rsidRPr="004D4EEF">
        <w:rPr>
          <w:rFonts w:cs="Times New Roman"/>
          <w:szCs w:val="24"/>
          <w:u w:val="single"/>
        </w:rPr>
        <w:tab/>
        <w:t>Úsek km 67,800 – 70,6</w:t>
      </w:r>
      <w:r w:rsidR="00F32F16">
        <w:rPr>
          <w:rFonts w:cs="Times New Roman"/>
          <w:szCs w:val="24"/>
          <w:u w:val="single"/>
        </w:rPr>
        <w:t>54</w:t>
      </w:r>
      <w:r w:rsidRPr="004D4EEF">
        <w:rPr>
          <w:rFonts w:cs="Times New Roman"/>
          <w:szCs w:val="24"/>
          <w:u w:val="single"/>
        </w:rPr>
        <w:t>, umělé objekty</w:t>
      </w:r>
    </w:p>
    <w:p w:rsidR="00E95245" w:rsidRDefault="00E95245" w:rsidP="00E95245">
      <w:pPr>
        <w:jc w:val="both"/>
        <w:rPr>
          <w:rFonts w:cs="Times New Roman"/>
          <w:szCs w:val="24"/>
        </w:rPr>
      </w:pPr>
      <w:r w:rsidRPr="00F42B1F">
        <w:rPr>
          <w:rFonts w:cs="Times New Roman"/>
          <w:szCs w:val="24"/>
        </w:rPr>
        <w:t xml:space="preserve">Obsahem </w:t>
      </w:r>
      <w:r w:rsidR="003F6655">
        <w:rPr>
          <w:rFonts w:cs="Times New Roman"/>
          <w:szCs w:val="24"/>
        </w:rPr>
        <w:t xml:space="preserve">tohoto projektu </w:t>
      </w:r>
      <w:r w:rsidRPr="00F42B1F">
        <w:rPr>
          <w:rFonts w:cs="Times New Roman"/>
          <w:szCs w:val="24"/>
        </w:rPr>
        <w:t xml:space="preserve">jsou propustky v ev. km </w:t>
      </w:r>
      <w:r>
        <w:rPr>
          <w:rFonts w:cs="Times New Roman"/>
          <w:szCs w:val="24"/>
        </w:rPr>
        <w:t>67,937; 69,111; 69,320; 69,568 a 69,857</w:t>
      </w:r>
      <w:r w:rsidRPr="00F42B1F">
        <w:rPr>
          <w:rFonts w:cs="Times New Roman"/>
          <w:szCs w:val="24"/>
        </w:rPr>
        <w:t>.</w:t>
      </w:r>
    </w:p>
    <w:p w:rsidR="00E95245" w:rsidRDefault="00E95245" w:rsidP="004D4EEF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 propustků v ev. km 67,937; 69,320 a 69,568 se navrhuje nadvýšení pravé římsy pomocí gabionové zídky</w:t>
      </w:r>
      <w:r w:rsidR="004E40C3">
        <w:rPr>
          <w:rFonts w:cs="Times New Roman"/>
          <w:szCs w:val="24"/>
        </w:rPr>
        <w:t>, u propustku v ev. km 67,937 navíc doplněnou o zábradlí.</w:t>
      </w:r>
    </w:p>
    <w:p w:rsidR="004E40C3" w:rsidRDefault="004E40C3" w:rsidP="004D4EEF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 propustků v km 69,111 a 69,320 dojde k opravě zdiva opěry, resp. křídel vpravo trati.</w:t>
      </w:r>
    </w:p>
    <w:p w:rsidR="004E40C3" w:rsidRPr="004D4EEF" w:rsidRDefault="004E40C3" w:rsidP="004D4EEF">
      <w:pPr>
        <w:jc w:val="both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U propustku v ev. km 69,857 se navrhuje </w:t>
      </w:r>
      <w:r w:rsidRPr="00F42B1F">
        <w:rPr>
          <w:rFonts w:cs="Times New Roman"/>
          <w:szCs w:val="24"/>
        </w:rPr>
        <w:t xml:space="preserve">vyčištění </w:t>
      </w:r>
      <w:r>
        <w:rPr>
          <w:rFonts w:cs="Times New Roman"/>
          <w:szCs w:val="24"/>
        </w:rPr>
        <w:t>v </w:t>
      </w:r>
      <w:r w:rsidRPr="00F42B1F">
        <w:rPr>
          <w:rFonts w:cs="Times New Roman"/>
          <w:szCs w:val="24"/>
        </w:rPr>
        <w:t>cel</w:t>
      </w:r>
      <w:r>
        <w:rPr>
          <w:rFonts w:cs="Times New Roman"/>
          <w:szCs w:val="24"/>
        </w:rPr>
        <w:t xml:space="preserve">ém jeho </w:t>
      </w:r>
      <w:r w:rsidRPr="00F42B1F">
        <w:rPr>
          <w:rFonts w:cs="Times New Roman"/>
          <w:szCs w:val="24"/>
        </w:rPr>
        <w:t>profil</w:t>
      </w:r>
      <w:r>
        <w:rPr>
          <w:rFonts w:cs="Times New Roman"/>
          <w:szCs w:val="24"/>
        </w:rPr>
        <w:t>u.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01-13-01</w:t>
      </w:r>
      <w:r w:rsidRPr="004D4EEF">
        <w:rPr>
          <w:rFonts w:cs="Times New Roman"/>
          <w:szCs w:val="24"/>
          <w:u w:val="single"/>
        </w:rPr>
        <w:tab/>
        <w:t>Železniční přejezd v ev. km 63,686</w:t>
      </w:r>
    </w:p>
    <w:p w:rsidR="004E40C3" w:rsidRDefault="004E40C3" w:rsidP="004D4EEF">
      <w:pPr>
        <w:jc w:val="both"/>
        <w:rPr>
          <w:rFonts w:cs="Times New Roman"/>
          <w:szCs w:val="24"/>
        </w:rPr>
      </w:pPr>
      <w:r w:rsidRPr="004E40C3">
        <w:rPr>
          <w:rFonts w:cs="Times New Roman"/>
          <w:szCs w:val="24"/>
        </w:rPr>
        <w:t xml:space="preserve">Obsahem je výměna stávající </w:t>
      </w:r>
      <w:r>
        <w:rPr>
          <w:rFonts w:cs="Times New Roman"/>
          <w:szCs w:val="24"/>
        </w:rPr>
        <w:t xml:space="preserve">živičné </w:t>
      </w:r>
      <w:r w:rsidRPr="004E40C3">
        <w:rPr>
          <w:rFonts w:cs="Times New Roman"/>
          <w:szCs w:val="24"/>
        </w:rPr>
        <w:t>přejezdové konstrukce za novou plně rozebíratelnou plastbetonovou konstrukci</w:t>
      </w:r>
      <w:r w:rsidR="00D833AA">
        <w:rPr>
          <w:rFonts w:cs="Times New Roman"/>
          <w:szCs w:val="24"/>
        </w:rPr>
        <w:t xml:space="preserve"> uloženou na patě kolejnic a na závěrných zídkách</w:t>
      </w:r>
      <w:r w:rsidRPr="004E40C3">
        <w:rPr>
          <w:rFonts w:cs="Times New Roman"/>
          <w:szCs w:val="24"/>
        </w:rPr>
        <w:t>.</w:t>
      </w:r>
      <w:r w:rsidR="00D833AA">
        <w:rPr>
          <w:rFonts w:cs="Times New Roman"/>
          <w:szCs w:val="24"/>
        </w:rPr>
        <w:t xml:space="preserve"> Šíře konstrukce přejezdu je navržena na 10,56 m (</w:t>
      </w:r>
      <w:r w:rsidR="008A313F">
        <w:rPr>
          <w:rFonts w:cs="Times New Roman"/>
          <w:szCs w:val="24"/>
        </w:rPr>
        <w:t>12</w:t>
      </w:r>
      <w:r w:rsidR="00D833AA">
        <w:rPr>
          <w:rFonts w:cs="Times New Roman"/>
          <w:szCs w:val="24"/>
        </w:rPr>
        <w:t xml:space="preserve"> panelů á 0,880 m).</w:t>
      </w:r>
      <w:r w:rsidR="00D833AA" w:rsidRPr="00D833AA">
        <w:t xml:space="preserve"> </w:t>
      </w:r>
      <w:r w:rsidR="008A313F">
        <w:rPr>
          <w:rFonts w:cs="Times New Roman"/>
          <w:szCs w:val="24"/>
        </w:rPr>
        <w:t>Vlevo</w:t>
      </w:r>
      <w:r w:rsidR="00D833AA" w:rsidRPr="00D833AA">
        <w:rPr>
          <w:rFonts w:cs="Times New Roman"/>
          <w:szCs w:val="24"/>
        </w:rPr>
        <w:t xml:space="preserve"> trati bude pro odvedení povrchové vody z komunikace instalován systém, který integruje štěrbinový žlab přímo do závěrné zídky přejezdové konstrukce.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01-13-02</w:t>
      </w:r>
      <w:r w:rsidRPr="004D4EEF">
        <w:rPr>
          <w:rFonts w:cs="Times New Roman"/>
          <w:szCs w:val="24"/>
          <w:u w:val="single"/>
        </w:rPr>
        <w:tab/>
        <w:t>Železniční přejezd v ev. km 64,396</w:t>
      </w:r>
    </w:p>
    <w:p w:rsidR="008A313F" w:rsidRDefault="00D833AA" w:rsidP="008A313F">
      <w:pPr>
        <w:jc w:val="both"/>
        <w:rPr>
          <w:rFonts w:cs="Times New Roman"/>
          <w:szCs w:val="24"/>
        </w:rPr>
      </w:pPr>
      <w:r w:rsidRPr="004E40C3">
        <w:rPr>
          <w:rFonts w:cs="Times New Roman"/>
          <w:szCs w:val="24"/>
        </w:rPr>
        <w:t xml:space="preserve">Obsahem je výměna stávající </w:t>
      </w:r>
      <w:r>
        <w:rPr>
          <w:rFonts w:cs="Times New Roman"/>
          <w:szCs w:val="24"/>
        </w:rPr>
        <w:t xml:space="preserve">živičné </w:t>
      </w:r>
      <w:r w:rsidRPr="004E40C3">
        <w:rPr>
          <w:rFonts w:cs="Times New Roman"/>
          <w:szCs w:val="24"/>
        </w:rPr>
        <w:t>přejezdové konstrukce za novou plně rozebíratelnou plastbetonovou konstrukci</w:t>
      </w:r>
      <w:r>
        <w:rPr>
          <w:rFonts w:cs="Times New Roman"/>
          <w:szCs w:val="24"/>
        </w:rPr>
        <w:t xml:space="preserve"> uloženou na patě kolejnic a na závěrných zídkách</w:t>
      </w:r>
      <w:r w:rsidRPr="004E40C3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Šíře konstrukce přejezdu je navržena na 1</w:t>
      </w:r>
      <w:r w:rsidR="00956D1D">
        <w:rPr>
          <w:rFonts w:cs="Times New Roman"/>
          <w:szCs w:val="24"/>
        </w:rPr>
        <w:t>1,44</w:t>
      </w:r>
      <w:r>
        <w:rPr>
          <w:rFonts w:cs="Times New Roman"/>
          <w:szCs w:val="24"/>
        </w:rPr>
        <w:t xml:space="preserve"> m (1</w:t>
      </w:r>
      <w:r w:rsidR="008A313F">
        <w:rPr>
          <w:rFonts w:cs="Times New Roman"/>
          <w:szCs w:val="24"/>
        </w:rPr>
        <w:t>4</w:t>
      </w:r>
      <w:r>
        <w:rPr>
          <w:rFonts w:cs="Times New Roman"/>
          <w:szCs w:val="24"/>
        </w:rPr>
        <w:t xml:space="preserve"> panelů á 0,880 m).</w:t>
      </w:r>
      <w:r w:rsidR="008A313F">
        <w:rPr>
          <w:rFonts w:cs="Times New Roman"/>
          <w:szCs w:val="24"/>
        </w:rPr>
        <w:t xml:space="preserve"> Vpravo</w:t>
      </w:r>
      <w:r w:rsidR="008A313F" w:rsidRPr="00D833AA">
        <w:rPr>
          <w:rFonts w:cs="Times New Roman"/>
          <w:szCs w:val="24"/>
        </w:rPr>
        <w:t xml:space="preserve"> trati bude pro odvedení povrchové vody z komunikace instalován systém, který integruje štěrbinový žlab přímo do závěrné zídky přejezdové konstrukce.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02-13-01</w:t>
      </w:r>
      <w:r w:rsidRPr="004D4EEF">
        <w:rPr>
          <w:rFonts w:cs="Times New Roman"/>
          <w:szCs w:val="24"/>
          <w:u w:val="single"/>
        </w:rPr>
        <w:tab/>
        <w:t>Železniční přejezd v ev. km 65,952</w:t>
      </w:r>
    </w:p>
    <w:p w:rsidR="00956D1D" w:rsidRDefault="00956D1D" w:rsidP="004D4EEF">
      <w:pPr>
        <w:jc w:val="both"/>
        <w:rPr>
          <w:rFonts w:cs="Times New Roman"/>
          <w:szCs w:val="24"/>
        </w:rPr>
      </w:pPr>
      <w:r w:rsidRPr="004E40C3">
        <w:rPr>
          <w:rFonts w:cs="Times New Roman"/>
          <w:szCs w:val="24"/>
        </w:rPr>
        <w:t>Obsahem je výměna stávající přejezdové konstrukce</w:t>
      </w:r>
      <w:r w:rsidR="0075651C">
        <w:rPr>
          <w:rFonts w:cs="Times New Roman"/>
          <w:szCs w:val="24"/>
        </w:rPr>
        <w:t xml:space="preserve"> z panelů LP-A LP-B</w:t>
      </w:r>
      <w:r w:rsidRPr="004E40C3">
        <w:rPr>
          <w:rFonts w:cs="Times New Roman"/>
          <w:szCs w:val="24"/>
        </w:rPr>
        <w:t xml:space="preserve"> za novou plně rozebíratelnou plastbetonovou konstrukci</w:t>
      </w:r>
      <w:r>
        <w:rPr>
          <w:rFonts w:cs="Times New Roman"/>
          <w:szCs w:val="24"/>
        </w:rPr>
        <w:t xml:space="preserve"> uloženou na patě kolejnic a na závěrných zídkách</w:t>
      </w:r>
      <w:r w:rsidRPr="004E40C3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Šíře konstrukce přejezdu je navržena na </w:t>
      </w:r>
      <w:r w:rsidR="0075651C">
        <w:rPr>
          <w:rFonts w:cs="Times New Roman"/>
          <w:szCs w:val="24"/>
        </w:rPr>
        <w:t>5,28</w:t>
      </w:r>
      <w:r>
        <w:rPr>
          <w:rFonts w:cs="Times New Roman"/>
          <w:szCs w:val="24"/>
        </w:rPr>
        <w:t xml:space="preserve"> m (</w:t>
      </w:r>
      <w:r w:rsidR="0075651C">
        <w:rPr>
          <w:rFonts w:cs="Times New Roman"/>
          <w:szCs w:val="24"/>
        </w:rPr>
        <w:t>6</w:t>
      </w:r>
      <w:r>
        <w:rPr>
          <w:rFonts w:cs="Times New Roman"/>
          <w:szCs w:val="24"/>
        </w:rPr>
        <w:t xml:space="preserve"> panelů á 0,880 m).</w:t>
      </w:r>
    </w:p>
    <w:p w:rsidR="0075651C" w:rsidRDefault="0075651C" w:rsidP="004D4EEF">
      <w:pPr>
        <w:jc w:val="both"/>
        <w:rPr>
          <w:rFonts w:cs="Times New Roman"/>
          <w:szCs w:val="24"/>
        </w:rPr>
      </w:pPr>
      <w:r>
        <w:rPr>
          <w:rFonts w:cs="Times New Roman"/>
        </w:rPr>
        <w:t>Pro převedení odvodnění skrz komunikaci budou vlevo i vpravo položeny betonové trouby DN400. Pro odvedení povrchové vody z komunikace bude vlevo trati umístěna prahová vpust.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lastRenderedPageBreak/>
        <w:t>SO 02-13-02</w:t>
      </w:r>
      <w:r w:rsidRPr="004D4EEF">
        <w:rPr>
          <w:rFonts w:cs="Times New Roman"/>
          <w:szCs w:val="24"/>
          <w:u w:val="single"/>
        </w:rPr>
        <w:tab/>
        <w:t>Železniční přejezd v ev. km 66,247</w:t>
      </w:r>
    </w:p>
    <w:p w:rsidR="0075651C" w:rsidRPr="004D4EEF" w:rsidRDefault="0075651C" w:rsidP="004D4EEF">
      <w:pPr>
        <w:jc w:val="both"/>
        <w:rPr>
          <w:rFonts w:cs="Times New Roman"/>
          <w:szCs w:val="24"/>
          <w:u w:val="single"/>
        </w:rPr>
      </w:pPr>
      <w:r w:rsidRPr="004E40C3">
        <w:rPr>
          <w:rFonts w:cs="Times New Roman"/>
          <w:szCs w:val="24"/>
        </w:rPr>
        <w:t xml:space="preserve">Obsahem je výměna stávající </w:t>
      </w:r>
      <w:r>
        <w:rPr>
          <w:rFonts w:cs="Times New Roman"/>
          <w:szCs w:val="24"/>
        </w:rPr>
        <w:t xml:space="preserve">živičné </w:t>
      </w:r>
      <w:r w:rsidRPr="004E40C3">
        <w:rPr>
          <w:rFonts w:cs="Times New Roman"/>
          <w:szCs w:val="24"/>
        </w:rPr>
        <w:t>přejezdové konstrukce za novou plně rozebíratelnou plastbetonovou konstrukci</w:t>
      </w:r>
      <w:r>
        <w:rPr>
          <w:rFonts w:cs="Times New Roman"/>
          <w:szCs w:val="24"/>
        </w:rPr>
        <w:t xml:space="preserve"> uloženou na patě kolejnic a na závěrných zídkách</w:t>
      </w:r>
      <w:r w:rsidRPr="004E40C3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Šíře konstrukce přejezdu je navržena na 8,80 m (10 panelů á 0,880 m). Vlevo</w:t>
      </w:r>
      <w:r w:rsidRPr="00D833AA">
        <w:rPr>
          <w:rFonts w:cs="Times New Roman"/>
          <w:szCs w:val="24"/>
        </w:rPr>
        <w:t xml:space="preserve"> trati bude pro odvedení povrchové vody z komunikace instalován systém, který integruje štěrbinový žlab přímo do závěrné zídky přejezdové konstrukce.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03-13-01</w:t>
      </w:r>
      <w:r w:rsidRPr="004D4EEF">
        <w:rPr>
          <w:rFonts w:cs="Times New Roman"/>
          <w:szCs w:val="24"/>
          <w:u w:val="single"/>
        </w:rPr>
        <w:tab/>
        <w:t>Železniční přejezd v ev. km 68,454</w:t>
      </w:r>
    </w:p>
    <w:p w:rsidR="00550C5B" w:rsidRDefault="00550C5B" w:rsidP="004D4EEF">
      <w:pPr>
        <w:jc w:val="both"/>
        <w:rPr>
          <w:rFonts w:cs="Times New Roman"/>
          <w:szCs w:val="24"/>
        </w:rPr>
      </w:pPr>
      <w:r w:rsidRPr="004E40C3">
        <w:rPr>
          <w:rFonts w:cs="Times New Roman"/>
          <w:szCs w:val="24"/>
        </w:rPr>
        <w:t xml:space="preserve">Obsahem je výměna stávající </w:t>
      </w:r>
      <w:r>
        <w:rPr>
          <w:rFonts w:cs="Times New Roman"/>
          <w:szCs w:val="24"/>
        </w:rPr>
        <w:t xml:space="preserve">živičné </w:t>
      </w:r>
      <w:r w:rsidRPr="004E40C3">
        <w:rPr>
          <w:rFonts w:cs="Times New Roman"/>
          <w:szCs w:val="24"/>
        </w:rPr>
        <w:t>přejezdové konstrukce za novou plně rozebíratelnou plastbetonovou konstrukci</w:t>
      </w:r>
      <w:r>
        <w:rPr>
          <w:rFonts w:cs="Times New Roman"/>
          <w:szCs w:val="24"/>
        </w:rPr>
        <w:t xml:space="preserve"> uloženou na patě kolejnic a na závěrných zídkách</w:t>
      </w:r>
      <w:r w:rsidRPr="004E40C3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</w:p>
    <w:p w:rsidR="004D4EEF" w:rsidRDefault="004D4EEF" w:rsidP="004D4EEF">
      <w:pPr>
        <w:jc w:val="both"/>
        <w:rPr>
          <w:rFonts w:cs="Times New Roman"/>
          <w:szCs w:val="24"/>
          <w:u w:val="single"/>
        </w:rPr>
      </w:pPr>
      <w:r w:rsidRPr="004D4EEF">
        <w:rPr>
          <w:rFonts w:cs="Times New Roman"/>
          <w:szCs w:val="24"/>
          <w:u w:val="single"/>
        </w:rPr>
        <w:t>SO 03-13-02</w:t>
      </w:r>
      <w:r w:rsidRPr="004D4EEF">
        <w:rPr>
          <w:rFonts w:cs="Times New Roman"/>
          <w:szCs w:val="24"/>
          <w:u w:val="single"/>
        </w:rPr>
        <w:tab/>
        <w:t>Železniční přejezd v ev. km 69,846</w:t>
      </w:r>
    </w:p>
    <w:p w:rsidR="0075651C" w:rsidRDefault="0075651C" w:rsidP="004D4EEF">
      <w:pPr>
        <w:jc w:val="both"/>
        <w:rPr>
          <w:rFonts w:cs="Times New Roman"/>
          <w:szCs w:val="24"/>
          <w:u w:val="single"/>
        </w:rPr>
      </w:pPr>
      <w:r w:rsidRPr="004E40C3">
        <w:rPr>
          <w:rFonts w:cs="Times New Roman"/>
          <w:szCs w:val="24"/>
        </w:rPr>
        <w:t xml:space="preserve">Obsahem je výměna stávající </w:t>
      </w:r>
      <w:r>
        <w:rPr>
          <w:rFonts w:cs="Times New Roman"/>
          <w:szCs w:val="24"/>
        </w:rPr>
        <w:t xml:space="preserve">živičné </w:t>
      </w:r>
      <w:r w:rsidRPr="004E40C3">
        <w:rPr>
          <w:rFonts w:cs="Times New Roman"/>
          <w:szCs w:val="24"/>
        </w:rPr>
        <w:t>přejezdové konstrukce za novou plně rozebíratelnou plastbetonovou konstrukci</w:t>
      </w:r>
      <w:r>
        <w:rPr>
          <w:rFonts w:cs="Times New Roman"/>
          <w:szCs w:val="24"/>
        </w:rPr>
        <w:t xml:space="preserve"> uloženou na patě kolejnic a na závěrných zídkách</w:t>
      </w:r>
      <w:r w:rsidRPr="004E40C3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Šíře konstrukce přejezdu je navržena na 9,68 m (11 panelů á 0,880 m).</w:t>
      </w:r>
      <w:r w:rsidRPr="0075651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Vpravo</w:t>
      </w:r>
      <w:r w:rsidRPr="00D833AA">
        <w:rPr>
          <w:rFonts w:cs="Times New Roman"/>
          <w:szCs w:val="24"/>
        </w:rPr>
        <w:t xml:space="preserve"> trati bude pro odvedení povrchové vody z komunikace instalován systém, který integruje štěrbinový žlab přímo do závěrné zídky přejezdové konstrukce.</w:t>
      </w:r>
    </w:p>
    <w:p w:rsidR="004D4EEF" w:rsidRPr="004D4EEF" w:rsidRDefault="004D4EEF" w:rsidP="004D4EEF">
      <w:pPr>
        <w:jc w:val="both"/>
        <w:rPr>
          <w:rFonts w:cs="Times New Roman"/>
          <w:szCs w:val="24"/>
          <w:u w:val="single"/>
        </w:rPr>
      </w:pPr>
    </w:p>
    <w:p w:rsidR="007267C7" w:rsidRDefault="007647EF" w:rsidP="008B72CA">
      <w:pPr>
        <w:pStyle w:val="Nadpis3"/>
        <w:spacing w:after="120"/>
        <w:rPr>
          <w:rFonts w:cs="Times New Roman"/>
        </w:rPr>
      </w:pPr>
      <w:bookmarkStart w:id="18" w:name="_Toc26187984"/>
      <w:r w:rsidRPr="00970297">
        <w:rPr>
          <w:rFonts w:cs="Times New Roman"/>
        </w:rPr>
        <w:t>Návrh požadavků na postupné provádění stavby a na postupné uvádění stavby do provozu (užívání) a předpokládané lhůty výstavby</w:t>
      </w:r>
      <w:bookmarkEnd w:id="18"/>
    </w:p>
    <w:p w:rsidR="00423B57" w:rsidRDefault="008B72CA" w:rsidP="008B72CA">
      <w:pPr>
        <w:jc w:val="both"/>
      </w:pPr>
      <w:r>
        <w:t>Stavba umožňuje etapizaci výstavby. I. etapa se týká celkově úseků mezi km 63,481 a 65,900</w:t>
      </w:r>
      <w:r w:rsidR="00423B57">
        <w:t xml:space="preserve"> </w:t>
      </w:r>
      <w:r>
        <w:t xml:space="preserve">s termínem výstavby mezi 03/2020 a 06/2020. </w:t>
      </w:r>
      <w:r w:rsidRPr="008B72CA">
        <w:t>Další etapizaci a termíny výstavby určí investor na základě objemu přidělených finančních prostředků v letech 2021 a 2022.</w:t>
      </w:r>
    </w:p>
    <w:p w:rsidR="00790B8E" w:rsidRPr="007267C7" w:rsidRDefault="00790B8E" w:rsidP="008B72CA">
      <w:pPr>
        <w:jc w:val="both"/>
      </w:pPr>
      <w:bookmarkStart w:id="19" w:name="_Hlk26189865"/>
      <w:r>
        <w:t>V I. etapě se dále předpokládá realizace oprav umělých objektů</w:t>
      </w:r>
      <w:r w:rsidR="008F01DD">
        <w:t xml:space="preserve"> v celém mezistaničním úseku, na které byla zpracovaná samostatná projektová dokumentace. Z toho důvodu je nutno ve výstavbě uvažovat s možným přístupem po kolejích pouze směrem od ŽST Bystřice nad Pernštejnem.</w:t>
      </w:r>
      <w:bookmarkEnd w:id="19"/>
    </w:p>
    <w:p w:rsidR="007647EF" w:rsidRDefault="007647EF" w:rsidP="008B72CA">
      <w:pPr>
        <w:pStyle w:val="Nadpis3"/>
        <w:spacing w:after="120"/>
        <w:rPr>
          <w:rFonts w:cs="Times New Roman"/>
        </w:rPr>
      </w:pPr>
      <w:bookmarkStart w:id="20" w:name="_Toc26187985"/>
      <w:r w:rsidRPr="00970297">
        <w:rPr>
          <w:rFonts w:cs="Times New Roman"/>
        </w:rPr>
        <w:t>Požadavky stavby na zdroje</w:t>
      </w:r>
      <w:bookmarkEnd w:id="20"/>
    </w:p>
    <w:p w:rsidR="007267C7" w:rsidRDefault="00C9522A" w:rsidP="008B72CA">
      <w:pPr>
        <w:jc w:val="both"/>
      </w:pPr>
      <w:r>
        <w:t xml:space="preserve">Elektřina – v prostoru </w:t>
      </w:r>
      <w:r w:rsidR="008B72CA">
        <w:t>ŽST Bystřice nad Pernštejnem a ŽST Rožná</w:t>
      </w:r>
      <w:r>
        <w:t xml:space="preserve"> bude pro napojení využito stávajících el. přípojek NN. V traťových úsecích budou zdrojem mobilní dieselagregáty.</w:t>
      </w:r>
    </w:p>
    <w:p w:rsidR="00C9522A" w:rsidRPr="007267C7" w:rsidRDefault="00C9522A" w:rsidP="008B72CA">
      <w:pPr>
        <w:jc w:val="both"/>
      </w:pPr>
      <w:proofErr w:type="gramStart"/>
      <w:r>
        <w:t>Voda - v</w:t>
      </w:r>
      <w:proofErr w:type="gramEnd"/>
      <w:r>
        <w:t xml:space="preserve"> prostoru </w:t>
      </w:r>
      <w:r w:rsidR="008B72CA">
        <w:t>ŽST Bystřice nad Pernštejnem a ŽST Rožná</w:t>
      </w:r>
      <w:r>
        <w:t xml:space="preserve"> bude využito stávajících zdrojů vody.  </w:t>
      </w:r>
    </w:p>
    <w:p w:rsidR="007647EF" w:rsidRDefault="007647EF" w:rsidP="008B72CA">
      <w:pPr>
        <w:pStyle w:val="Nadpis3"/>
        <w:spacing w:after="120"/>
        <w:rPr>
          <w:rFonts w:cs="Times New Roman"/>
        </w:rPr>
      </w:pPr>
      <w:bookmarkStart w:id="21" w:name="_Toc26187986"/>
      <w:r w:rsidRPr="00970297">
        <w:rPr>
          <w:rFonts w:cs="Times New Roman"/>
        </w:rPr>
        <w:t>Odvedení povrchových vod, napojení na kanalizaci</w:t>
      </w:r>
      <w:bookmarkEnd w:id="21"/>
    </w:p>
    <w:p w:rsidR="007267C7" w:rsidRPr="007267C7" w:rsidRDefault="00C9522A" w:rsidP="00C9522A">
      <w:pPr>
        <w:ind w:left="720" w:hanging="720"/>
      </w:pPr>
      <w:r w:rsidRPr="00C9522A">
        <w:t>Povrchová voda je svedena stávajícím odvodňovacím</w:t>
      </w:r>
      <w:r>
        <w:t xml:space="preserve"> zařízením.</w:t>
      </w:r>
    </w:p>
    <w:p w:rsidR="007267C7" w:rsidRDefault="007647EF" w:rsidP="008B72CA">
      <w:pPr>
        <w:pStyle w:val="Nadpis3"/>
        <w:spacing w:after="120"/>
        <w:rPr>
          <w:rFonts w:cs="Times New Roman"/>
        </w:rPr>
      </w:pPr>
      <w:bookmarkStart w:id="22" w:name="_Toc26187987"/>
      <w:r w:rsidRPr="00970297">
        <w:rPr>
          <w:rFonts w:cs="Times New Roman"/>
        </w:rPr>
        <w:lastRenderedPageBreak/>
        <w:t>Napojení na dopravní systém</w:t>
      </w:r>
      <w:bookmarkEnd w:id="22"/>
    </w:p>
    <w:p w:rsidR="009A464C" w:rsidRPr="00C9522A" w:rsidRDefault="009A464C" w:rsidP="00ED0DA8">
      <w:pPr>
        <w:jc w:val="both"/>
      </w:pPr>
      <w:r>
        <w:t xml:space="preserve">Pro </w:t>
      </w:r>
      <w:r w:rsidR="00ED0DA8">
        <w:t xml:space="preserve">první polovinu </w:t>
      </w:r>
      <w:r>
        <w:t>stavb</w:t>
      </w:r>
      <w:r w:rsidR="00ED0DA8">
        <w:t>y</w:t>
      </w:r>
      <w:r>
        <w:t xml:space="preserve"> j</w:t>
      </w:r>
      <w:r w:rsidR="008B72CA">
        <w:t>e</w:t>
      </w:r>
      <w:r>
        <w:t xml:space="preserve"> klíčov</w:t>
      </w:r>
      <w:r w:rsidR="008B72CA">
        <w:t>á</w:t>
      </w:r>
      <w:r>
        <w:t xml:space="preserve"> silnice</w:t>
      </w:r>
      <w:r w:rsidR="00ED0DA8">
        <w:t xml:space="preserve"> II. třídy č.</w:t>
      </w:r>
      <w:r>
        <w:t xml:space="preserve"> II/</w:t>
      </w:r>
      <w:r w:rsidR="008B72CA">
        <w:t>388, která kříží trať na 3 místech, a to v km 63,686; km 64,396 a km 6</w:t>
      </w:r>
      <w:r w:rsidR="00ED0DA8">
        <w:t xml:space="preserve">6,247. V poslední třetině kříží trať silnice III. třídy č. III/38811 v km 69,846 a č. III/38710 v km 70,620. </w:t>
      </w:r>
      <w:r>
        <w:t>Tyto hlavní silnice jsou doplněny sítí místních komunikací, které trať kříží na úrovňových přejezdech</w:t>
      </w:r>
      <w:r w:rsidR="008B72CA">
        <w:t>, zejména v poslední třetině traťového úseku, kde trať vede intravilánem obce Rožná.</w:t>
      </w:r>
    </w:p>
    <w:p w:rsidR="007647EF" w:rsidRPr="00970297" w:rsidRDefault="007647EF" w:rsidP="008B72CA">
      <w:pPr>
        <w:pStyle w:val="Nadpis3"/>
        <w:spacing w:after="120"/>
        <w:rPr>
          <w:rFonts w:cs="Times New Roman"/>
        </w:rPr>
      </w:pPr>
      <w:bookmarkStart w:id="23" w:name="_Toc26187988"/>
      <w:r w:rsidRPr="00970297">
        <w:rPr>
          <w:rFonts w:cs="Times New Roman"/>
        </w:rPr>
        <w:t>Rozsah náhradní výsadby a ozelenění</w:t>
      </w:r>
      <w:bookmarkEnd w:id="23"/>
    </w:p>
    <w:p w:rsidR="00D815CF" w:rsidRPr="00970297" w:rsidRDefault="00D815CF" w:rsidP="00D815CF">
      <w:pPr>
        <w:rPr>
          <w:rFonts w:cs="Times New Roman"/>
        </w:rPr>
      </w:pPr>
      <w:r w:rsidRPr="00970297">
        <w:rPr>
          <w:rFonts w:cs="Times New Roman"/>
        </w:rPr>
        <w:t>Náhradní výsadba není uvažována</w:t>
      </w:r>
      <w:r w:rsidR="00953C31" w:rsidRPr="00970297">
        <w:rPr>
          <w:rFonts w:cs="Times New Roman"/>
        </w:rPr>
        <w:t>.</w:t>
      </w:r>
    </w:p>
    <w:p w:rsidR="007647EF" w:rsidRPr="00970297" w:rsidRDefault="00AB5E3F" w:rsidP="008B72CA">
      <w:pPr>
        <w:pStyle w:val="Nadpis3"/>
        <w:spacing w:after="120"/>
        <w:rPr>
          <w:rFonts w:cs="Times New Roman"/>
        </w:rPr>
      </w:pPr>
      <w:bookmarkStart w:id="24" w:name="_Toc26187989"/>
      <w:r w:rsidRPr="00970297">
        <w:rPr>
          <w:rFonts w:cs="Times New Roman"/>
        </w:rPr>
        <w:t>B</w:t>
      </w:r>
      <w:r w:rsidR="007647EF" w:rsidRPr="00970297">
        <w:rPr>
          <w:rFonts w:cs="Times New Roman"/>
        </w:rPr>
        <w:t>ezpečnost práce</w:t>
      </w:r>
      <w:bookmarkEnd w:id="24"/>
    </w:p>
    <w:p w:rsidR="00D815CF" w:rsidRPr="00970297" w:rsidRDefault="00D815CF" w:rsidP="00D815CF">
      <w:pPr>
        <w:rPr>
          <w:rFonts w:cs="Times New Roman"/>
        </w:rPr>
      </w:pPr>
      <w:r w:rsidRPr="00970297">
        <w:rPr>
          <w:rFonts w:cs="Times New Roman"/>
        </w:rPr>
        <w:t>Projektant upozorňuje na nutnost dodržování bezpečnostních předpisů. Při výstavbě musí být respektovány platné právní předpisy, vyhlášky a normy ČSN, které se týkají Bezpečnosti a ochrany zdraví při práci (dále jen BOZP).</w:t>
      </w:r>
    </w:p>
    <w:p w:rsidR="00D815CF" w:rsidRPr="00970297" w:rsidRDefault="00D815CF" w:rsidP="00D815CF">
      <w:pPr>
        <w:spacing w:after="0" w:line="240" w:lineRule="auto"/>
        <w:rPr>
          <w:rFonts w:cs="Times New Roman"/>
        </w:rPr>
      </w:pPr>
      <w:r w:rsidRPr="00970297">
        <w:rPr>
          <w:rFonts w:cs="Times New Roman"/>
        </w:rPr>
        <w:t>Dále platí nařízení a vyhlášky související.</w:t>
      </w:r>
    </w:p>
    <w:p w:rsidR="00D815CF" w:rsidRPr="00970297" w:rsidRDefault="00D815CF" w:rsidP="00D815CF">
      <w:pPr>
        <w:spacing w:after="0" w:line="240" w:lineRule="auto"/>
        <w:rPr>
          <w:rFonts w:cs="Times New Roman"/>
        </w:rPr>
      </w:pPr>
      <w:r w:rsidRPr="00970297">
        <w:rPr>
          <w:rFonts w:cs="Times New Roman"/>
        </w:rPr>
        <w:t>Dokumentace byla zpracována v souladu s těmito normami.</w:t>
      </w:r>
    </w:p>
    <w:p w:rsidR="00D815CF" w:rsidRPr="00970297" w:rsidRDefault="00D815CF" w:rsidP="00D815CF">
      <w:pPr>
        <w:rPr>
          <w:rFonts w:cs="Times New Roman"/>
        </w:rPr>
      </w:pPr>
      <w:r w:rsidRPr="00970297">
        <w:rPr>
          <w:rFonts w:cs="Times New Roman"/>
        </w:rPr>
        <w:t>Pro bezpečnost a ochranu zdraví při práci platí pro dodavatele zejména následující povinnosti:</w:t>
      </w:r>
    </w:p>
    <w:p w:rsidR="00D815CF" w:rsidRPr="00970297" w:rsidRDefault="00D815CF" w:rsidP="00D815CF">
      <w:pPr>
        <w:pStyle w:val="Odstavecseseznamem"/>
        <w:numPr>
          <w:ilvl w:val="0"/>
          <w:numId w:val="3"/>
        </w:numPr>
        <w:rPr>
          <w:rFonts w:cs="Times New Roman"/>
        </w:rPr>
      </w:pPr>
      <w:r w:rsidRPr="00970297">
        <w:rPr>
          <w:rFonts w:cs="Times New Roman"/>
        </w:rPr>
        <w:t>Součástí dodavatelské dokumentace je technologický a pracovní postup, který musí zajišťovat, že práce budou provedeny bezpečně, zejména pokud se týká použití strojů, zařízení, pracovních prostředků dopravy a opatření při pracích za mimořádných podmínek.</w:t>
      </w:r>
    </w:p>
    <w:p w:rsidR="00D815CF" w:rsidRPr="00970297" w:rsidRDefault="00D815CF" w:rsidP="00D815CF">
      <w:pPr>
        <w:pStyle w:val="Odstavecseseznamem"/>
        <w:numPr>
          <w:ilvl w:val="0"/>
          <w:numId w:val="3"/>
        </w:numPr>
        <w:rPr>
          <w:rFonts w:cs="Times New Roman"/>
        </w:rPr>
      </w:pPr>
      <w:r w:rsidRPr="00970297">
        <w:rPr>
          <w:rFonts w:cs="Times New Roman"/>
        </w:rPr>
        <w:t xml:space="preserve">Práce budou probíhat za provozu. Dodavatel je povinen provést taková opatření, aby byla zajištěna bezpečnost pracovníků za současného železničního provozu na sousední koleji. Je zejména nutné dodržovat předpis SŽDC </w:t>
      </w:r>
      <w:proofErr w:type="gramStart"/>
      <w:r w:rsidRPr="00970297">
        <w:rPr>
          <w:rFonts w:cs="Times New Roman"/>
        </w:rPr>
        <w:t>Bp1 - předpis</w:t>
      </w:r>
      <w:proofErr w:type="gramEnd"/>
      <w:r w:rsidRPr="00970297">
        <w:rPr>
          <w:rFonts w:cs="Times New Roman"/>
        </w:rPr>
        <w:t xml:space="preserve"> o bezpečnosti a ochraně zdraví při práci. Dodavatel stavby je povinen seznámit ostatní dodavatele stavby s požadavky bezpečnosti práce obsaženými v projektu a v dodavatelské dokumentaci.</w:t>
      </w:r>
    </w:p>
    <w:p w:rsidR="00D815CF" w:rsidRPr="00970297" w:rsidRDefault="00D815CF" w:rsidP="00D815CF">
      <w:pPr>
        <w:pStyle w:val="Odstavecseseznamem"/>
        <w:numPr>
          <w:ilvl w:val="0"/>
          <w:numId w:val="3"/>
        </w:numPr>
        <w:rPr>
          <w:rFonts w:cs="Times New Roman"/>
        </w:rPr>
      </w:pPr>
      <w:r w:rsidRPr="00970297">
        <w:rPr>
          <w:rFonts w:cs="Times New Roman"/>
        </w:rPr>
        <w:t>Staveniště v zastavěném území musí být oplocené s uzamykatelnými vstupy.</w:t>
      </w:r>
    </w:p>
    <w:p w:rsidR="00D815CF" w:rsidRPr="00970297" w:rsidRDefault="00D815CF" w:rsidP="00D815CF">
      <w:pPr>
        <w:pStyle w:val="Odstavecseseznamem"/>
        <w:numPr>
          <w:ilvl w:val="0"/>
          <w:numId w:val="3"/>
        </w:numPr>
        <w:rPr>
          <w:rFonts w:cs="Times New Roman"/>
        </w:rPr>
      </w:pPr>
      <w:r w:rsidRPr="00970297">
        <w:rPr>
          <w:rFonts w:cs="Times New Roman"/>
        </w:rPr>
        <w:t>U krátkodobých pracovišť stačí ohrazení, za snížené viditelnosti osvětlení, u překopů osadit přechody apod.</w:t>
      </w:r>
    </w:p>
    <w:p w:rsidR="00D815CF" w:rsidRPr="00970297" w:rsidRDefault="00D815CF" w:rsidP="00D815CF">
      <w:pPr>
        <w:pStyle w:val="Odstavecseseznamem"/>
        <w:numPr>
          <w:ilvl w:val="0"/>
          <w:numId w:val="3"/>
        </w:numPr>
        <w:rPr>
          <w:rFonts w:cs="Times New Roman"/>
        </w:rPr>
      </w:pPr>
      <w:r w:rsidRPr="00970297">
        <w:rPr>
          <w:rFonts w:cs="Times New Roman"/>
        </w:rPr>
        <w:t>Před zahájením zemních prací musí být vytyčeny inženýrské sítě, případně poloha ověřená sondami.</w:t>
      </w:r>
    </w:p>
    <w:p w:rsidR="00D815CF" w:rsidRPr="00970297" w:rsidRDefault="00D815CF" w:rsidP="00D815CF">
      <w:pPr>
        <w:pStyle w:val="Odstavecseseznamem"/>
        <w:numPr>
          <w:ilvl w:val="0"/>
          <w:numId w:val="3"/>
        </w:numPr>
        <w:rPr>
          <w:rFonts w:cs="Times New Roman"/>
        </w:rPr>
      </w:pPr>
      <w:r w:rsidRPr="00970297">
        <w:rPr>
          <w:rFonts w:cs="Times New Roman"/>
        </w:rPr>
        <w:t>Okraje výkopu nesmí být zatěžovány do vzdálenosti 0,5 m od hrany výkopu.</w:t>
      </w:r>
    </w:p>
    <w:p w:rsidR="00D815CF" w:rsidRPr="00970297" w:rsidRDefault="00D815CF" w:rsidP="00D815CF">
      <w:pPr>
        <w:pStyle w:val="Odstavecseseznamem"/>
        <w:numPr>
          <w:ilvl w:val="0"/>
          <w:numId w:val="3"/>
        </w:numPr>
        <w:rPr>
          <w:rFonts w:cs="Times New Roman"/>
        </w:rPr>
      </w:pPr>
      <w:r w:rsidRPr="00970297">
        <w:rPr>
          <w:rFonts w:cs="Times New Roman"/>
        </w:rPr>
        <w:t>Dodržovat TKP SŽDC, kap. 1 a dotčené kapitoly</w:t>
      </w:r>
    </w:p>
    <w:p w:rsidR="00AB5E3F" w:rsidRDefault="00AB5E3F" w:rsidP="008B72CA">
      <w:pPr>
        <w:pStyle w:val="Nadpis3"/>
        <w:spacing w:after="120"/>
        <w:rPr>
          <w:rFonts w:cs="Times New Roman"/>
        </w:rPr>
      </w:pPr>
      <w:bookmarkStart w:id="25" w:name="_Toc26187990"/>
      <w:r w:rsidRPr="00970297">
        <w:rPr>
          <w:rFonts w:cs="Times New Roman"/>
        </w:rPr>
        <w:t>Posouzení stavby z hlediska technických požadavků na užívání stavby osobami s omezenou schopností pohybu a orientace, údaje o splnění požadavků z projednání na bezbariérové řešení stavby</w:t>
      </w:r>
      <w:bookmarkEnd w:id="25"/>
    </w:p>
    <w:p w:rsidR="009A464C" w:rsidRPr="009A464C" w:rsidRDefault="009A464C" w:rsidP="009A464C">
      <w:r>
        <w:t>Oprava železničního svršku je v území veřejnosti nepřístupném.</w:t>
      </w:r>
    </w:p>
    <w:p w:rsidR="00AB5E3F" w:rsidRDefault="00AB5E3F" w:rsidP="008B72CA">
      <w:pPr>
        <w:pStyle w:val="Nadpis3"/>
        <w:spacing w:after="120"/>
        <w:rPr>
          <w:rFonts w:cs="Times New Roman"/>
        </w:rPr>
      </w:pPr>
      <w:bookmarkStart w:id="26" w:name="_Toc26187991"/>
      <w:r w:rsidRPr="00970297">
        <w:rPr>
          <w:rFonts w:cs="Times New Roman"/>
        </w:rPr>
        <w:lastRenderedPageBreak/>
        <w:t xml:space="preserve">Jiné související investice a </w:t>
      </w:r>
      <w:proofErr w:type="gramStart"/>
      <w:r w:rsidRPr="00970297">
        <w:rPr>
          <w:rFonts w:cs="Times New Roman"/>
        </w:rPr>
        <w:t>předpoklady</w:t>
      </w:r>
      <w:proofErr w:type="gramEnd"/>
      <w:r w:rsidRPr="00970297">
        <w:rPr>
          <w:rFonts w:cs="Times New Roman"/>
        </w:rPr>
        <w:t xml:space="preserve"> resp. </w:t>
      </w:r>
      <w:r w:rsidR="00ED0DA8">
        <w:rPr>
          <w:rFonts w:cs="Times New Roman"/>
        </w:rPr>
        <w:t>n</w:t>
      </w:r>
      <w:r w:rsidRPr="00970297">
        <w:rPr>
          <w:rFonts w:cs="Times New Roman"/>
        </w:rPr>
        <w:t>ároky na jejich zabezpečení</w:t>
      </w:r>
      <w:bookmarkEnd w:id="26"/>
    </w:p>
    <w:p w:rsidR="006C56F4" w:rsidRDefault="006C56F4" w:rsidP="006C56F4">
      <w:r>
        <w:t>Projekt stavby byl koordinován s následujícími akcemi:</w:t>
      </w:r>
    </w:p>
    <w:p w:rsidR="006C56F4" w:rsidRDefault="006C56F4" w:rsidP="006C56F4">
      <w:pPr>
        <w:spacing w:after="0"/>
      </w:pPr>
      <w:r>
        <w:t>-</w:t>
      </w:r>
      <w:r>
        <w:tab/>
        <w:t xml:space="preserve">„Přechod pro pěší v </w:t>
      </w:r>
      <w:proofErr w:type="spellStart"/>
      <w:r>
        <w:t>žst</w:t>
      </w:r>
      <w:proofErr w:type="spellEnd"/>
      <w:r>
        <w:t>. Bystřice nad Pernštejnem“, zpracovatel AX s.r.o.</w:t>
      </w:r>
    </w:p>
    <w:p w:rsidR="006C56F4" w:rsidRDefault="006C56F4" w:rsidP="006C56F4">
      <w:pPr>
        <w:spacing w:after="0"/>
      </w:pPr>
      <w:r>
        <w:t>-</w:t>
      </w:r>
      <w:r>
        <w:tab/>
        <w:t>„Projekt osy koleje č. 1 na TÚ2071 Žďár nad Sázavou – Tišnov, km 34,046 – 94,354“</w:t>
      </w:r>
    </w:p>
    <w:p w:rsidR="006C56F4" w:rsidRDefault="006C56F4" w:rsidP="006C56F4">
      <w:pPr>
        <w:spacing w:after="0"/>
        <w:ind w:left="709" w:hanging="709"/>
      </w:pPr>
      <w:r>
        <w:t>-</w:t>
      </w:r>
      <w:r>
        <w:tab/>
      </w:r>
      <w:r w:rsidR="00F27281">
        <w:t>Oprava</w:t>
      </w:r>
      <w:r>
        <w:t xml:space="preserve"> propustků v km 64,386, v km 64,405, v km 66,009, v km 66,549, v km 66,781 a v km 69,380 a </w:t>
      </w:r>
      <w:r w:rsidR="002E61D9">
        <w:t>oprava</w:t>
      </w:r>
      <w:r>
        <w:t xml:space="preserve"> mostu v km 68,252</w:t>
      </w:r>
    </w:p>
    <w:p w:rsidR="006C56F4" w:rsidRDefault="006C56F4" w:rsidP="006C56F4">
      <w:r>
        <w:t>-</w:t>
      </w:r>
      <w:r>
        <w:tab/>
        <w:t>Oprava zabezpečovacího zařízení u přejezdu v km 66,247</w:t>
      </w:r>
    </w:p>
    <w:p w:rsidR="006C56F4" w:rsidRDefault="006C56F4" w:rsidP="00587663">
      <w:pPr>
        <w:jc w:val="both"/>
      </w:pPr>
      <w:bookmarkStart w:id="27" w:name="_Hlk26189293"/>
      <w:r>
        <w:t xml:space="preserve">Přechod </w:t>
      </w:r>
      <w:r w:rsidR="00587663">
        <w:rPr>
          <w:rFonts w:cs="Times New Roman"/>
          <w:szCs w:val="24"/>
        </w:rPr>
        <w:t>pro pěší v </w:t>
      </w:r>
      <w:proofErr w:type="spellStart"/>
      <w:r w:rsidR="00587663">
        <w:rPr>
          <w:rFonts w:cs="Times New Roman"/>
          <w:szCs w:val="24"/>
        </w:rPr>
        <w:t>žst</w:t>
      </w:r>
      <w:proofErr w:type="spellEnd"/>
      <w:r w:rsidR="00587663">
        <w:rPr>
          <w:rFonts w:cs="Times New Roman"/>
          <w:szCs w:val="24"/>
        </w:rPr>
        <w:t xml:space="preserve">. Bystřice nad Pernštejnem a </w:t>
      </w:r>
      <w:r w:rsidR="002E61D9">
        <w:rPr>
          <w:rFonts w:cs="Times New Roman"/>
          <w:szCs w:val="24"/>
        </w:rPr>
        <w:t>oprava</w:t>
      </w:r>
      <w:r w:rsidR="00587663">
        <w:rPr>
          <w:rFonts w:cs="Times New Roman"/>
          <w:szCs w:val="24"/>
        </w:rPr>
        <w:t xml:space="preserve"> výše uvedených propustků a mostu bude dle předpokladu realizován ve stejných výlukových obdobích a stejným zhotovitelem jako I. etapa tohoto projektu. Pro uvedené objekty byla zpracovaná samostatná projektová dokumentace.</w:t>
      </w:r>
    </w:p>
    <w:bookmarkEnd w:id="27"/>
    <w:p w:rsidR="006C56F4" w:rsidRPr="006C56F4" w:rsidRDefault="006C56F4" w:rsidP="006C56F4">
      <w:r>
        <w:t>V rámci opravy PZS v km 66,247 byly pokládány nové kabelové trasy, jejichž zákresy nebyly v době zpracování projektu stavby k dispozici.</w:t>
      </w:r>
    </w:p>
    <w:p w:rsidR="00AB5E3F" w:rsidRPr="00970297" w:rsidRDefault="00AB5E3F" w:rsidP="008B72CA">
      <w:pPr>
        <w:pStyle w:val="Nadpis3"/>
        <w:spacing w:after="120"/>
        <w:rPr>
          <w:rFonts w:cs="Times New Roman"/>
        </w:rPr>
      </w:pPr>
      <w:bookmarkStart w:id="28" w:name="_Toc26187992"/>
      <w:r w:rsidRPr="00970297">
        <w:rPr>
          <w:rFonts w:cs="Times New Roman"/>
        </w:rPr>
        <w:t>Statické výpočty prokazující, že stavba je navržena tak, aby zatížení na ní působící v průběhu výstavby</w:t>
      </w:r>
      <w:r w:rsidR="00ED06A0">
        <w:rPr>
          <w:rFonts w:cs="Times New Roman"/>
        </w:rPr>
        <w:t xml:space="preserve"> a užívání nemělo za následek poškození nebo nepřípustné přetvoření</w:t>
      </w:r>
      <w:bookmarkEnd w:id="28"/>
    </w:p>
    <w:p w:rsidR="006A1F10" w:rsidRPr="00970297" w:rsidRDefault="006A1F10" w:rsidP="006A1F10">
      <w:pPr>
        <w:rPr>
          <w:rFonts w:cs="Times New Roman"/>
        </w:rPr>
      </w:pPr>
      <w:r w:rsidRPr="00970297">
        <w:rPr>
          <w:rFonts w:cs="Times New Roman"/>
        </w:rPr>
        <w:t>Stavba je navržena v so</w:t>
      </w:r>
      <w:r w:rsidR="00953C31" w:rsidRPr="00970297">
        <w:rPr>
          <w:rFonts w:cs="Times New Roman"/>
        </w:rPr>
        <w:t>uladu s normovými požadavky ČSN, není nutný výpočet.</w:t>
      </w:r>
    </w:p>
    <w:p w:rsidR="00AB5E3F" w:rsidRPr="00A5371D" w:rsidRDefault="00AB5E3F" w:rsidP="00A5371D">
      <w:pPr>
        <w:pStyle w:val="Nadpis2"/>
        <w:numPr>
          <w:ilvl w:val="1"/>
          <w:numId w:val="2"/>
        </w:numPr>
        <w:spacing w:before="200" w:after="200"/>
        <w:ind w:left="576" w:hanging="576"/>
        <w:rPr>
          <w:rFonts w:cs="Times New Roman"/>
          <w:bCs/>
          <w:sz w:val="28"/>
        </w:rPr>
      </w:pPr>
      <w:bookmarkStart w:id="29" w:name="_Toc26187993"/>
      <w:r w:rsidRPr="00A5371D">
        <w:rPr>
          <w:rFonts w:cs="Times New Roman"/>
          <w:bCs/>
          <w:sz w:val="28"/>
        </w:rPr>
        <w:t>Údaje o splnění stanovených podmínek</w:t>
      </w:r>
      <w:bookmarkEnd w:id="29"/>
    </w:p>
    <w:p w:rsidR="00AB5E3F" w:rsidRPr="00970297" w:rsidRDefault="00AB5E3F" w:rsidP="008E1226">
      <w:pPr>
        <w:pStyle w:val="Nadpis3"/>
        <w:spacing w:after="120"/>
        <w:rPr>
          <w:rFonts w:cs="Times New Roman"/>
        </w:rPr>
      </w:pPr>
      <w:bookmarkStart w:id="30" w:name="_Toc26187994"/>
      <w:r w:rsidRPr="00970297">
        <w:rPr>
          <w:rFonts w:cs="Times New Roman"/>
        </w:rPr>
        <w:t>Podmínky rozhodnutí o umístění stavby</w:t>
      </w:r>
      <w:bookmarkEnd w:id="30"/>
    </w:p>
    <w:p w:rsidR="006A1F10" w:rsidRPr="00970297" w:rsidRDefault="008E1226" w:rsidP="006A1F10">
      <w:pPr>
        <w:rPr>
          <w:rFonts w:cs="Times New Roman"/>
        </w:rPr>
      </w:pPr>
      <w:r>
        <w:rPr>
          <w:rFonts w:cs="Times New Roman"/>
        </w:rPr>
        <w:t>Vzhledem k charakteru opravných prací není r</w:t>
      </w:r>
      <w:r w:rsidR="00953C31" w:rsidRPr="00970297">
        <w:rPr>
          <w:rFonts w:cs="Times New Roman"/>
        </w:rPr>
        <w:t xml:space="preserve">ozhodnutí </w:t>
      </w:r>
      <w:r>
        <w:rPr>
          <w:rFonts w:cs="Times New Roman"/>
        </w:rPr>
        <w:t>o umístění stavby třeba.</w:t>
      </w:r>
    </w:p>
    <w:p w:rsidR="00AB5E3F" w:rsidRPr="00970297" w:rsidRDefault="00AB5E3F" w:rsidP="008E1226">
      <w:pPr>
        <w:pStyle w:val="Nadpis3"/>
        <w:spacing w:after="120"/>
        <w:rPr>
          <w:rFonts w:cs="Times New Roman"/>
        </w:rPr>
      </w:pPr>
      <w:bookmarkStart w:id="31" w:name="_Toc26187995"/>
      <w:r w:rsidRPr="00970297">
        <w:rPr>
          <w:rFonts w:cs="Times New Roman"/>
        </w:rPr>
        <w:t>Podmínky posuzování vlivů na životní prostředí</w:t>
      </w:r>
      <w:bookmarkEnd w:id="31"/>
    </w:p>
    <w:p w:rsidR="00D70F30" w:rsidRPr="00970297" w:rsidRDefault="008E1226" w:rsidP="00D70F30">
      <w:pPr>
        <w:rPr>
          <w:rFonts w:cs="Times New Roman"/>
        </w:rPr>
      </w:pPr>
      <w:r>
        <w:rPr>
          <w:rFonts w:cs="Times New Roman"/>
        </w:rPr>
        <w:t xml:space="preserve">Stavba </w:t>
      </w:r>
      <w:r w:rsidR="00D70F30" w:rsidRPr="00970297">
        <w:rPr>
          <w:rFonts w:cs="Times New Roman"/>
        </w:rPr>
        <w:t>nepodléhá posouzení z hlediska vlivů na životní prostředí podle zákona.</w:t>
      </w:r>
    </w:p>
    <w:p w:rsidR="00AB5E3F" w:rsidRPr="00970297" w:rsidRDefault="00AB5E3F" w:rsidP="008E1226">
      <w:pPr>
        <w:pStyle w:val="Nadpis3"/>
        <w:spacing w:after="120"/>
        <w:rPr>
          <w:rFonts w:cs="Times New Roman"/>
        </w:rPr>
      </w:pPr>
      <w:bookmarkStart w:id="32" w:name="_Toc26187996"/>
      <w:r w:rsidRPr="00970297">
        <w:rPr>
          <w:rFonts w:cs="Times New Roman"/>
        </w:rPr>
        <w:t>Dodržení kapacitních a dalších stanovených údajů a zdůvodnění případných navržených změn oproti předcházejícímu stupni dokumentace</w:t>
      </w:r>
      <w:bookmarkEnd w:id="32"/>
    </w:p>
    <w:p w:rsidR="00D70F30" w:rsidRDefault="008E1226" w:rsidP="00D70F30">
      <w:pPr>
        <w:rPr>
          <w:rFonts w:cs="Times New Roman"/>
        </w:rPr>
      </w:pPr>
      <w:r>
        <w:rPr>
          <w:rFonts w:cs="Times New Roman"/>
        </w:rPr>
        <w:t>Jedná se o první stupeň dokumentace</w:t>
      </w:r>
      <w:r w:rsidR="00953C31" w:rsidRPr="00970297">
        <w:rPr>
          <w:rFonts w:cs="Times New Roman"/>
        </w:rPr>
        <w:t>.</w:t>
      </w:r>
    </w:p>
    <w:p w:rsidR="008E1226" w:rsidRPr="00970297" w:rsidRDefault="008E1226" w:rsidP="00D70F30">
      <w:pPr>
        <w:rPr>
          <w:rFonts w:cs="Times New Roman"/>
        </w:rPr>
      </w:pPr>
    </w:p>
    <w:p w:rsidR="00AB5E3F" w:rsidRPr="00A5371D" w:rsidRDefault="00AB5E3F" w:rsidP="00A5371D">
      <w:pPr>
        <w:pStyle w:val="Nadpis2"/>
        <w:numPr>
          <w:ilvl w:val="1"/>
          <w:numId w:val="2"/>
        </w:numPr>
        <w:spacing w:before="200" w:after="200"/>
        <w:ind w:left="576" w:hanging="576"/>
        <w:rPr>
          <w:rFonts w:cs="Times New Roman"/>
          <w:bCs/>
          <w:sz w:val="28"/>
        </w:rPr>
      </w:pPr>
      <w:bookmarkStart w:id="33" w:name="_Toc26187997"/>
      <w:r w:rsidRPr="00A5371D">
        <w:rPr>
          <w:rFonts w:cs="Times New Roman"/>
          <w:bCs/>
          <w:sz w:val="28"/>
        </w:rPr>
        <w:t>Příprava pro výstavbu</w:t>
      </w:r>
      <w:bookmarkEnd w:id="33"/>
    </w:p>
    <w:p w:rsidR="00AB5E3F" w:rsidRPr="00970297" w:rsidRDefault="00F33754" w:rsidP="008E1226">
      <w:pPr>
        <w:pStyle w:val="Nadpis3"/>
        <w:spacing w:after="120"/>
        <w:rPr>
          <w:rFonts w:cs="Times New Roman"/>
        </w:rPr>
      </w:pPr>
      <w:bookmarkStart w:id="34" w:name="_Toc26187998"/>
      <w:r w:rsidRPr="00970297">
        <w:rPr>
          <w:rFonts w:cs="Times New Roman"/>
        </w:rPr>
        <w:t>U</w:t>
      </w:r>
      <w:r w:rsidR="00AB5E3F" w:rsidRPr="00970297">
        <w:rPr>
          <w:rFonts w:cs="Times New Roman"/>
        </w:rPr>
        <w:t>volnění</w:t>
      </w:r>
      <w:r w:rsidR="00D70F30" w:rsidRPr="00970297">
        <w:rPr>
          <w:rFonts w:cs="Times New Roman"/>
        </w:rPr>
        <w:t xml:space="preserve"> staveniště (pozemků i objektů)</w:t>
      </w:r>
      <w:bookmarkEnd w:id="34"/>
    </w:p>
    <w:p w:rsidR="00D70F30" w:rsidRPr="00970297" w:rsidRDefault="0086064D" w:rsidP="00D70F30">
      <w:pPr>
        <w:rPr>
          <w:rFonts w:cs="Times New Roman"/>
        </w:rPr>
      </w:pPr>
      <w:r w:rsidRPr="00970297">
        <w:rPr>
          <w:rFonts w:cs="Times New Roman"/>
        </w:rPr>
        <w:t>Řeší zhotovitel samostatně na pozemku</w:t>
      </w:r>
      <w:r w:rsidR="008E1226">
        <w:rPr>
          <w:rFonts w:cs="Times New Roman"/>
        </w:rPr>
        <w:t>,</w:t>
      </w:r>
      <w:r w:rsidRPr="00970297">
        <w:rPr>
          <w:rFonts w:cs="Times New Roman"/>
        </w:rPr>
        <w:t xml:space="preserve"> kde se nachází stavba.</w:t>
      </w:r>
    </w:p>
    <w:p w:rsidR="00AB5E3F" w:rsidRPr="00970297" w:rsidRDefault="00F33754" w:rsidP="008E1226">
      <w:pPr>
        <w:pStyle w:val="Nadpis3"/>
        <w:spacing w:after="120"/>
        <w:rPr>
          <w:rFonts w:cs="Times New Roman"/>
        </w:rPr>
      </w:pPr>
      <w:bookmarkStart w:id="35" w:name="_Toc26187999"/>
      <w:r w:rsidRPr="00970297">
        <w:rPr>
          <w:rFonts w:cs="Times New Roman"/>
        </w:rPr>
        <w:t>V</w:t>
      </w:r>
      <w:r w:rsidR="00AB5E3F" w:rsidRPr="00970297">
        <w:rPr>
          <w:rFonts w:cs="Times New Roman"/>
        </w:rPr>
        <w:t>yužití stáv</w:t>
      </w:r>
      <w:r w:rsidR="00D70F30" w:rsidRPr="00970297">
        <w:rPr>
          <w:rFonts w:cs="Times New Roman"/>
        </w:rPr>
        <w:t>ajících nebo budovaných objektů</w:t>
      </w:r>
      <w:bookmarkEnd w:id="35"/>
    </w:p>
    <w:p w:rsidR="00EE5CD4" w:rsidRPr="00970297" w:rsidRDefault="00EE5CD4" w:rsidP="00EE5CD4">
      <w:pPr>
        <w:rPr>
          <w:rFonts w:cs="Times New Roman"/>
        </w:rPr>
      </w:pPr>
      <w:r w:rsidRPr="00970297">
        <w:rPr>
          <w:rFonts w:cs="Times New Roman"/>
        </w:rPr>
        <w:t xml:space="preserve">Nebude využito stávajících objektů, </w:t>
      </w:r>
      <w:r w:rsidR="0086064D" w:rsidRPr="00970297">
        <w:rPr>
          <w:rFonts w:cs="Times New Roman"/>
        </w:rPr>
        <w:t>nové</w:t>
      </w:r>
      <w:r w:rsidRPr="00970297">
        <w:rPr>
          <w:rFonts w:cs="Times New Roman"/>
        </w:rPr>
        <w:t xml:space="preserve"> objekty stavba nevyvolá.</w:t>
      </w:r>
    </w:p>
    <w:p w:rsidR="00AB5E3F" w:rsidRPr="00970297" w:rsidRDefault="00F33754" w:rsidP="008E1226">
      <w:pPr>
        <w:pStyle w:val="Nadpis3"/>
        <w:spacing w:after="120"/>
        <w:rPr>
          <w:rFonts w:cs="Times New Roman"/>
        </w:rPr>
      </w:pPr>
      <w:bookmarkStart w:id="36" w:name="_Toc26188000"/>
      <w:r w:rsidRPr="00970297">
        <w:rPr>
          <w:rFonts w:cs="Times New Roman"/>
        </w:rPr>
        <w:lastRenderedPageBreak/>
        <w:t>D</w:t>
      </w:r>
      <w:r w:rsidR="00AB5E3F" w:rsidRPr="00970297">
        <w:rPr>
          <w:rFonts w:cs="Times New Roman"/>
        </w:rPr>
        <w:t>očasné využití stáva</w:t>
      </w:r>
      <w:r w:rsidR="00D70F30" w:rsidRPr="00970297">
        <w:rPr>
          <w:rFonts w:cs="Times New Roman"/>
        </w:rPr>
        <w:t>jících objektů po dobu výstavby</w:t>
      </w:r>
      <w:bookmarkEnd w:id="36"/>
    </w:p>
    <w:p w:rsidR="00EE5CD4" w:rsidRPr="00970297" w:rsidRDefault="00EE5CD4" w:rsidP="00EE5CD4">
      <w:pPr>
        <w:rPr>
          <w:rFonts w:cs="Times New Roman"/>
        </w:rPr>
      </w:pPr>
      <w:r w:rsidRPr="00970297">
        <w:rPr>
          <w:rFonts w:cs="Times New Roman"/>
        </w:rPr>
        <w:t>Nebude využito dočasných objektů, dočasné objekty stavba nevyvolá.</w:t>
      </w:r>
    </w:p>
    <w:p w:rsidR="00AB5E3F" w:rsidRPr="00822641" w:rsidRDefault="00F33754" w:rsidP="008E1226">
      <w:pPr>
        <w:pStyle w:val="Nadpis3"/>
        <w:spacing w:after="120"/>
        <w:jc w:val="both"/>
        <w:rPr>
          <w:rFonts w:cs="Times New Roman"/>
        </w:rPr>
      </w:pPr>
      <w:bookmarkStart w:id="37" w:name="_Toc26188001"/>
      <w:r w:rsidRPr="00822641">
        <w:rPr>
          <w:rFonts w:cs="Times New Roman"/>
        </w:rPr>
        <w:t>Z</w:t>
      </w:r>
      <w:r w:rsidR="00AB5E3F" w:rsidRPr="00822641">
        <w:rPr>
          <w:rFonts w:cs="Times New Roman"/>
        </w:rPr>
        <w:t>působ pr</w:t>
      </w:r>
      <w:r w:rsidR="0045498B" w:rsidRPr="00822641">
        <w:rPr>
          <w:rFonts w:cs="Times New Roman"/>
        </w:rPr>
        <w:t>ovedení demolic a místa skládek</w:t>
      </w:r>
      <w:bookmarkEnd w:id="37"/>
    </w:p>
    <w:p w:rsidR="00EE5CD4" w:rsidRPr="00822641" w:rsidRDefault="00AA72D1" w:rsidP="008E1226">
      <w:pPr>
        <w:jc w:val="both"/>
        <w:rPr>
          <w:rFonts w:cs="Times New Roman"/>
        </w:rPr>
      </w:pPr>
      <w:r w:rsidRPr="00822641">
        <w:rPr>
          <w:rFonts w:cs="Times New Roman"/>
        </w:rPr>
        <w:t>Projektem byla určena následující místa skládek</w:t>
      </w:r>
      <w:r w:rsidR="009668A8" w:rsidRPr="00822641">
        <w:rPr>
          <w:rFonts w:cs="Times New Roman"/>
        </w:rPr>
        <w:t xml:space="preserve"> k odvozu odpadů vzniklých stavbou</w:t>
      </w:r>
      <w:r w:rsidRPr="00822641">
        <w:rPr>
          <w:rFonts w:cs="Times New Roman"/>
        </w:rPr>
        <w:t>:</w:t>
      </w:r>
    </w:p>
    <w:p w:rsidR="009668A8" w:rsidRPr="00822641" w:rsidRDefault="009668A8" w:rsidP="009668A8">
      <w:pPr>
        <w:pStyle w:val="Odstavecseseznamem"/>
        <w:numPr>
          <w:ilvl w:val="1"/>
          <w:numId w:val="3"/>
        </w:numPr>
        <w:ind w:left="426"/>
        <w:jc w:val="both"/>
        <w:rPr>
          <w:rFonts w:cs="Times New Roman"/>
        </w:rPr>
      </w:pPr>
      <w:r w:rsidRPr="00822641">
        <w:rPr>
          <w:rFonts w:cs="Times New Roman"/>
        </w:rPr>
        <w:t xml:space="preserve">DIAMO, </w:t>
      </w:r>
      <w:proofErr w:type="spellStart"/>
      <w:r w:rsidRPr="00822641">
        <w:rPr>
          <w:rFonts w:cs="Times New Roman"/>
        </w:rPr>
        <w:t>s.p</w:t>
      </w:r>
      <w:proofErr w:type="spellEnd"/>
      <w:r w:rsidRPr="00822641">
        <w:rPr>
          <w:rFonts w:cs="Times New Roman"/>
        </w:rPr>
        <w:t xml:space="preserve">., </w:t>
      </w:r>
      <w:proofErr w:type="spellStart"/>
      <w:r w:rsidRPr="00822641">
        <w:rPr>
          <w:rFonts w:cs="Times New Roman"/>
        </w:rPr>
        <w:t>o.z</w:t>
      </w:r>
      <w:proofErr w:type="spellEnd"/>
      <w:r w:rsidRPr="00822641">
        <w:rPr>
          <w:rFonts w:cs="Times New Roman"/>
        </w:rPr>
        <w:t>. GEAM, skládka TKO Bukov</w:t>
      </w:r>
    </w:p>
    <w:p w:rsidR="009668A8" w:rsidRPr="00822641" w:rsidRDefault="009668A8" w:rsidP="009668A8">
      <w:pPr>
        <w:pStyle w:val="Odstavecseseznamem"/>
        <w:numPr>
          <w:ilvl w:val="1"/>
          <w:numId w:val="3"/>
        </w:numPr>
        <w:ind w:left="426"/>
        <w:jc w:val="both"/>
        <w:rPr>
          <w:rFonts w:cs="Times New Roman"/>
        </w:rPr>
      </w:pPr>
      <w:r w:rsidRPr="00822641">
        <w:rPr>
          <w:rFonts w:cs="Times New Roman"/>
        </w:rPr>
        <w:t>DUFONEV R.C., a.s., Vinohradská 90, Brno – Černovice</w:t>
      </w:r>
    </w:p>
    <w:p w:rsidR="009668A8" w:rsidRPr="00822641" w:rsidRDefault="009668A8" w:rsidP="009668A8">
      <w:pPr>
        <w:pStyle w:val="Odstavecseseznamem"/>
        <w:numPr>
          <w:ilvl w:val="1"/>
          <w:numId w:val="3"/>
        </w:numPr>
        <w:ind w:left="426"/>
        <w:jc w:val="both"/>
        <w:rPr>
          <w:rFonts w:cs="Times New Roman"/>
        </w:rPr>
      </w:pPr>
      <w:r w:rsidRPr="00822641">
        <w:rPr>
          <w:rFonts w:cs="Times New Roman"/>
        </w:rPr>
        <w:t>METALPLAST s.r.o., Věžná 90</w:t>
      </w:r>
    </w:p>
    <w:p w:rsidR="00AA72D1" w:rsidRPr="00822641" w:rsidRDefault="009668A8" w:rsidP="008E1226">
      <w:pPr>
        <w:jc w:val="both"/>
        <w:rPr>
          <w:rFonts w:cs="Times New Roman"/>
        </w:rPr>
      </w:pPr>
      <w:r w:rsidRPr="00822641">
        <w:rPr>
          <w:rFonts w:cs="Times New Roman"/>
        </w:rPr>
        <w:t>Skládka TKO Bukov slouží pro ukládání odpadů, jejichž vodný výluh splňuje podmínky přílohy č. 2 vyhlášky MŽP č. 294/2005 Sb. pro třídu vyluhovatelnosti II. Je zde možno uložit zeminu, kameny a beton.</w:t>
      </w:r>
    </w:p>
    <w:p w:rsidR="009668A8" w:rsidRPr="00822641" w:rsidRDefault="009852B3" w:rsidP="008E1226">
      <w:pPr>
        <w:jc w:val="both"/>
        <w:rPr>
          <w:rFonts w:cs="Times New Roman"/>
        </w:rPr>
      </w:pPr>
      <w:r w:rsidRPr="00822641">
        <w:rPr>
          <w:rFonts w:cs="Times New Roman"/>
        </w:rPr>
        <w:t>O</w:t>
      </w:r>
      <w:r w:rsidR="009668A8" w:rsidRPr="00822641">
        <w:rPr>
          <w:rFonts w:cs="Times New Roman"/>
        </w:rPr>
        <w:t xml:space="preserve">dpady, které skládka Bukov nepřijme, </w:t>
      </w:r>
      <w:r w:rsidRPr="00822641">
        <w:rPr>
          <w:rFonts w:cs="Times New Roman"/>
        </w:rPr>
        <w:t xml:space="preserve">budou uloženy na skládce </w:t>
      </w:r>
      <w:proofErr w:type="spellStart"/>
      <w:r w:rsidRPr="00822641">
        <w:rPr>
          <w:rFonts w:cs="Times New Roman"/>
        </w:rPr>
        <w:t>Dufonev</w:t>
      </w:r>
      <w:proofErr w:type="spellEnd"/>
      <w:r w:rsidRPr="00822641">
        <w:rPr>
          <w:rFonts w:cs="Times New Roman"/>
        </w:rPr>
        <w:t xml:space="preserve"> </w:t>
      </w:r>
      <w:proofErr w:type="spellStart"/>
      <w:r w:rsidRPr="00822641">
        <w:rPr>
          <w:rFonts w:cs="Times New Roman"/>
        </w:rPr>
        <w:t>r.c</w:t>
      </w:r>
      <w:proofErr w:type="spellEnd"/>
      <w:r w:rsidRPr="00822641">
        <w:rPr>
          <w:rFonts w:cs="Times New Roman"/>
        </w:rPr>
        <w:t>. v Brně Černovicích, včetně asfaltových směsí z přejezdů, dřevěných pražců a pryžových a polyetylenových podložek.</w:t>
      </w:r>
    </w:p>
    <w:p w:rsidR="009668A8" w:rsidRPr="00822641" w:rsidRDefault="009668A8" w:rsidP="008E1226">
      <w:pPr>
        <w:jc w:val="both"/>
        <w:rPr>
          <w:rFonts w:cs="Times New Roman"/>
        </w:rPr>
      </w:pPr>
      <w:r w:rsidRPr="00822641">
        <w:rPr>
          <w:rFonts w:cs="Times New Roman"/>
        </w:rPr>
        <w:t xml:space="preserve">U společnosti </w:t>
      </w:r>
      <w:proofErr w:type="spellStart"/>
      <w:r w:rsidRPr="00822641">
        <w:rPr>
          <w:rFonts w:cs="Times New Roman"/>
        </w:rPr>
        <w:t>Metalplast</w:t>
      </w:r>
      <w:proofErr w:type="spellEnd"/>
      <w:r w:rsidRPr="00822641">
        <w:rPr>
          <w:rFonts w:cs="Times New Roman"/>
        </w:rPr>
        <w:t xml:space="preserve"> bude uložen železný šrot.</w:t>
      </w:r>
    </w:p>
    <w:p w:rsidR="00AB5E3F" w:rsidRPr="00822641" w:rsidRDefault="00F33754" w:rsidP="008E1226">
      <w:pPr>
        <w:pStyle w:val="Nadpis3"/>
        <w:spacing w:after="120"/>
        <w:jc w:val="both"/>
        <w:rPr>
          <w:rFonts w:cs="Times New Roman"/>
        </w:rPr>
      </w:pPr>
      <w:bookmarkStart w:id="38" w:name="_Toc26188002"/>
      <w:r w:rsidRPr="00822641">
        <w:rPr>
          <w:rFonts w:cs="Times New Roman"/>
        </w:rPr>
        <w:t>L</w:t>
      </w:r>
      <w:r w:rsidR="00AB5E3F" w:rsidRPr="00822641">
        <w:rPr>
          <w:rFonts w:cs="Times New Roman"/>
        </w:rPr>
        <w:t>ikvidace porostů (</w:t>
      </w:r>
      <w:r w:rsidR="0045498B" w:rsidRPr="00822641">
        <w:rPr>
          <w:rFonts w:cs="Times New Roman"/>
        </w:rPr>
        <w:t>přesázení, kácení, zužitkování)</w:t>
      </w:r>
      <w:bookmarkEnd w:id="38"/>
    </w:p>
    <w:p w:rsidR="0045498B" w:rsidRPr="00822641" w:rsidRDefault="0045498B" w:rsidP="008E1226">
      <w:pPr>
        <w:jc w:val="both"/>
        <w:rPr>
          <w:rFonts w:cs="Times New Roman"/>
        </w:rPr>
      </w:pPr>
      <w:r w:rsidRPr="00822641">
        <w:rPr>
          <w:rFonts w:cs="Times New Roman"/>
        </w:rPr>
        <w:t xml:space="preserve">Projekt </w:t>
      </w:r>
      <w:r w:rsidR="00C214F0" w:rsidRPr="00822641">
        <w:rPr>
          <w:rFonts w:cs="Times New Roman"/>
        </w:rPr>
        <w:t>nevyvolá</w:t>
      </w:r>
      <w:r w:rsidRPr="00822641">
        <w:rPr>
          <w:rFonts w:cs="Times New Roman"/>
        </w:rPr>
        <w:t> likvidac</w:t>
      </w:r>
      <w:r w:rsidR="00822641" w:rsidRPr="00822641">
        <w:rPr>
          <w:rFonts w:cs="Times New Roman"/>
        </w:rPr>
        <w:t>i</w:t>
      </w:r>
      <w:r w:rsidRPr="00822641">
        <w:rPr>
          <w:rFonts w:cs="Times New Roman"/>
        </w:rPr>
        <w:t xml:space="preserve"> porostů.</w:t>
      </w:r>
    </w:p>
    <w:p w:rsidR="00AB5E3F" w:rsidRPr="009852B3" w:rsidRDefault="00F33754" w:rsidP="008E1226">
      <w:pPr>
        <w:pStyle w:val="Nadpis3"/>
        <w:spacing w:after="120"/>
        <w:jc w:val="both"/>
        <w:rPr>
          <w:rFonts w:cs="Times New Roman"/>
        </w:rPr>
      </w:pPr>
      <w:bookmarkStart w:id="39" w:name="_Toc26188003"/>
      <w:r w:rsidRPr="009852B3">
        <w:rPr>
          <w:rFonts w:cs="Times New Roman"/>
        </w:rPr>
        <w:t>L</w:t>
      </w:r>
      <w:r w:rsidR="00AB5E3F" w:rsidRPr="009852B3">
        <w:rPr>
          <w:rFonts w:cs="Times New Roman"/>
        </w:rPr>
        <w:t>ikvidace škodlivých o</w:t>
      </w:r>
      <w:r w:rsidR="0045498B" w:rsidRPr="009852B3">
        <w:rPr>
          <w:rFonts w:cs="Times New Roman"/>
        </w:rPr>
        <w:t>dpadů</w:t>
      </w:r>
      <w:bookmarkEnd w:id="39"/>
    </w:p>
    <w:p w:rsidR="0045498B" w:rsidRPr="009852B3" w:rsidRDefault="00C214F0" w:rsidP="008E1226">
      <w:pPr>
        <w:jc w:val="both"/>
        <w:rPr>
          <w:rFonts w:cs="Times New Roman"/>
        </w:rPr>
      </w:pPr>
      <w:r w:rsidRPr="009852B3">
        <w:rPr>
          <w:rFonts w:cs="Times New Roman"/>
        </w:rPr>
        <w:t>N</w:t>
      </w:r>
      <w:r w:rsidR="0045498B" w:rsidRPr="009852B3">
        <w:rPr>
          <w:rFonts w:cs="Times New Roman"/>
        </w:rPr>
        <w:t xml:space="preserve">a stavbě </w:t>
      </w:r>
      <w:r w:rsidR="009852B3" w:rsidRPr="009852B3">
        <w:rPr>
          <w:rFonts w:cs="Times New Roman"/>
        </w:rPr>
        <w:t>mohou vzniknout</w:t>
      </w:r>
      <w:r w:rsidR="0045498B" w:rsidRPr="009852B3">
        <w:rPr>
          <w:rFonts w:cs="Times New Roman"/>
        </w:rPr>
        <w:t xml:space="preserve"> nebezpečné odpady v souvislosti se stavební činností zhotovitele. Přesnou specifikaci těchto odpadů není možné ve fázi zpracování projektové dokumentace stanovit. Ta bude známa až po určení zhotovitele (investorem ve výběrovém řízení) a bude vycházet z jeho použitých technologií.</w:t>
      </w:r>
    </w:p>
    <w:p w:rsidR="0045498B" w:rsidRPr="009852B3" w:rsidRDefault="0045498B" w:rsidP="008E1226">
      <w:pPr>
        <w:jc w:val="both"/>
        <w:rPr>
          <w:rFonts w:cs="Times New Roman"/>
        </w:rPr>
      </w:pPr>
      <w:r w:rsidRPr="009852B3">
        <w:rPr>
          <w:rFonts w:cs="Times New Roman"/>
        </w:rPr>
        <w:t>Nebezpečný odpad je určen zákonem o odpadech č.185/2001 Sb. (§ 4 odst. 1) písm. a) a jeho nebezpečné vlastnosti jsou dány přílohou č. 2 výše uvedeného zákona. Hodnocení nebezpečných vlastností odpadů se provádí v souladu s § 7 až § 9 zákona o odpadech. Na základě § 16 odst. 3 zákona o odpadech může s nebezpečnými odpady nakládat původce (zhotovitel stavby) pouze se souhlasem věcně a místně příslušného orgánu státní správy (shromažďování a přeprava nebezpečných odpadů nepodléhají souhlasu). V případě, že v rámci stavby přesáhne produkce nebezpečných odpadů 100 t/rok, bude orgánem státní správy udělujícím souhlas k nakládání s nebezpečnými odpady Krajský úřad. Pokud produkce nebezpečných odpadů nepřesáhne 100 t/rok, bude orgánem státní správy udělujícím souhlas k nakládání s nebezpečnými odpady obecní úřad obce s rozšířenou působností. Náležitosti žádosti o souhlas k nakládání s nebezpečnými odpady jsou stanoveny v § 2 vyhlášky č. 383/2001 Sb., o podrobnostech nakládání s odpady, v platném znění.</w:t>
      </w:r>
    </w:p>
    <w:p w:rsidR="00AB5E3F" w:rsidRPr="00970297" w:rsidRDefault="00F33754" w:rsidP="008E1226">
      <w:pPr>
        <w:pStyle w:val="Nadpis3"/>
        <w:spacing w:after="120"/>
        <w:rPr>
          <w:rFonts w:cs="Times New Roman"/>
        </w:rPr>
      </w:pPr>
      <w:bookmarkStart w:id="40" w:name="_Toc26188004"/>
      <w:r w:rsidRPr="00970297">
        <w:rPr>
          <w:rFonts w:cs="Times New Roman"/>
        </w:rPr>
        <w:t>Z</w:t>
      </w:r>
      <w:r w:rsidR="00AB5E3F" w:rsidRPr="00970297">
        <w:rPr>
          <w:rFonts w:cs="Times New Roman"/>
        </w:rPr>
        <w:t>abezpečení ochranných pásem, chráněných objektů i porostů po dobu výstavby</w:t>
      </w:r>
      <w:bookmarkEnd w:id="40"/>
    </w:p>
    <w:p w:rsidR="00C214F0" w:rsidRPr="00970297" w:rsidRDefault="00C214F0" w:rsidP="00C214F0">
      <w:pPr>
        <w:rPr>
          <w:rFonts w:cs="Times New Roman"/>
        </w:rPr>
      </w:pPr>
      <w:r w:rsidRPr="00970297">
        <w:rPr>
          <w:rFonts w:cs="Times New Roman"/>
        </w:rPr>
        <w:t>Stavba toto nevyžaduje.</w:t>
      </w:r>
    </w:p>
    <w:p w:rsidR="00AB5E3F" w:rsidRPr="0081235A" w:rsidRDefault="00F33754" w:rsidP="008E1226">
      <w:pPr>
        <w:pStyle w:val="Nadpis3"/>
        <w:spacing w:after="120"/>
        <w:rPr>
          <w:rFonts w:cs="Times New Roman"/>
        </w:rPr>
      </w:pPr>
      <w:bookmarkStart w:id="41" w:name="_Toc26188005"/>
      <w:r w:rsidRPr="0081235A">
        <w:rPr>
          <w:rFonts w:cs="Times New Roman"/>
        </w:rPr>
        <w:lastRenderedPageBreak/>
        <w:t>P</w:t>
      </w:r>
      <w:r w:rsidR="00AB5E3F" w:rsidRPr="0081235A">
        <w:rPr>
          <w:rFonts w:cs="Times New Roman"/>
        </w:rPr>
        <w:t>řeložky podzemních a nadzemních vedení, dopravních tras, vodních toků</w:t>
      </w:r>
      <w:bookmarkEnd w:id="41"/>
    </w:p>
    <w:p w:rsidR="0045498B" w:rsidRPr="0081235A" w:rsidRDefault="0045498B" w:rsidP="0045498B">
      <w:pPr>
        <w:rPr>
          <w:rFonts w:cs="Times New Roman"/>
        </w:rPr>
      </w:pPr>
      <w:r w:rsidRPr="0081235A">
        <w:rPr>
          <w:rFonts w:cs="Times New Roman"/>
        </w:rPr>
        <w:t>V rámci stavby nedojde k</w:t>
      </w:r>
      <w:r w:rsidR="0081235A" w:rsidRPr="0081235A">
        <w:rPr>
          <w:rFonts w:cs="Times New Roman"/>
        </w:rPr>
        <w:t> </w:t>
      </w:r>
      <w:r w:rsidRPr="0081235A">
        <w:rPr>
          <w:rFonts w:cs="Times New Roman"/>
        </w:rPr>
        <w:t>přeložkám</w:t>
      </w:r>
      <w:r w:rsidR="0081235A" w:rsidRPr="0081235A">
        <w:rPr>
          <w:rFonts w:cs="Times New Roman"/>
        </w:rPr>
        <w:t xml:space="preserve"> vedení cizích </w:t>
      </w:r>
      <w:proofErr w:type="gramStart"/>
      <w:r w:rsidR="0081235A" w:rsidRPr="0081235A">
        <w:rPr>
          <w:rFonts w:cs="Times New Roman"/>
        </w:rPr>
        <w:t>subjektů.</w:t>
      </w:r>
      <w:r w:rsidRPr="0081235A">
        <w:rPr>
          <w:rFonts w:cs="Times New Roman"/>
        </w:rPr>
        <w:t>.</w:t>
      </w:r>
      <w:proofErr w:type="gramEnd"/>
    </w:p>
    <w:p w:rsidR="00AB5E3F" w:rsidRPr="00970297" w:rsidRDefault="00F33754" w:rsidP="008E1226">
      <w:pPr>
        <w:pStyle w:val="Nadpis3"/>
        <w:spacing w:after="120"/>
        <w:rPr>
          <w:rFonts w:cs="Times New Roman"/>
        </w:rPr>
      </w:pPr>
      <w:bookmarkStart w:id="42" w:name="_Toc26188006"/>
      <w:r w:rsidRPr="00970297">
        <w:rPr>
          <w:rFonts w:cs="Times New Roman"/>
        </w:rPr>
        <w:t>O</w:t>
      </w:r>
      <w:r w:rsidR="00AB5E3F" w:rsidRPr="00970297">
        <w:rPr>
          <w:rFonts w:cs="Times New Roman"/>
        </w:rPr>
        <w:t>mezující nebo bezpečnostní opatření při přípravě staveniště a v průběhu výstavby</w:t>
      </w:r>
      <w:bookmarkEnd w:id="42"/>
    </w:p>
    <w:p w:rsidR="001977C2" w:rsidRPr="00970297" w:rsidRDefault="001977C2" w:rsidP="008E1226">
      <w:pPr>
        <w:jc w:val="both"/>
        <w:rPr>
          <w:rFonts w:cs="Times New Roman"/>
        </w:rPr>
      </w:pPr>
      <w:r w:rsidRPr="00970297">
        <w:rPr>
          <w:rFonts w:cs="Times New Roman"/>
        </w:rPr>
        <w:t>Během přípravy staveniště a během stavby je třeba postupovat podle platných zákonů a norem (BOZP apod.).</w:t>
      </w:r>
      <w:r w:rsidR="00C214F0" w:rsidRPr="00970297">
        <w:rPr>
          <w:rFonts w:cs="Times New Roman"/>
        </w:rPr>
        <w:t xml:space="preserve"> </w:t>
      </w:r>
      <w:r w:rsidRPr="00970297">
        <w:rPr>
          <w:rFonts w:cs="Times New Roman"/>
        </w:rPr>
        <w:t>Jiná zvláštní opatření z důvodu specifických místních podmínek nejsou známa.</w:t>
      </w:r>
    </w:p>
    <w:p w:rsidR="00AB5E3F" w:rsidRPr="00970297" w:rsidRDefault="00F33754" w:rsidP="008E1226">
      <w:pPr>
        <w:pStyle w:val="Nadpis3"/>
        <w:spacing w:after="120"/>
        <w:rPr>
          <w:rFonts w:cs="Times New Roman"/>
        </w:rPr>
      </w:pPr>
      <w:bookmarkStart w:id="43" w:name="_Toc26188007"/>
      <w:r w:rsidRPr="00970297">
        <w:rPr>
          <w:rFonts w:cs="Times New Roman"/>
        </w:rPr>
        <w:t>V</w:t>
      </w:r>
      <w:r w:rsidR="00AB5E3F" w:rsidRPr="00970297">
        <w:rPr>
          <w:rFonts w:cs="Times New Roman"/>
        </w:rPr>
        <w:t>ýluka dopravy a jiná omezení dopra</w:t>
      </w:r>
      <w:r w:rsidR="001977C2" w:rsidRPr="00970297">
        <w:rPr>
          <w:rFonts w:cs="Times New Roman"/>
        </w:rPr>
        <w:t>vy (železniční, silniční apod.)</w:t>
      </w:r>
      <w:bookmarkEnd w:id="43"/>
    </w:p>
    <w:p w:rsidR="00C47A16" w:rsidRDefault="00B507ED" w:rsidP="00B507ED">
      <w:pPr>
        <w:jc w:val="both"/>
        <w:rPr>
          <w:rFonts w:cs="Times New Roman"/>
        </w:rPr>
      </w:pPr>
      <w:r>
        <w:rPr>
          <w:rFonts w:cs="Times New Roman"/>
        </w:rPr>
        <w:t>B</w:t>
      </w:r>
      <w:r w:rsidR="007B6CDC">
        <w:rPr>
          <w:rFonts w:cs="Times New Roman"/>
        </w:rPr>
        <w:t xml:space="preserve">ěhem opravných prací </w:t>
      </w:r>
      <w:r>
        <w:rPr>
          <w:rFonts w:cs="Times New Roman"/>
        </w:rPr>
        <w:t xml:space="preserve">bude </w:t>
      </w:r>
      <w:r w:rsidR="007B6CDC">
        <w:rPr>
          <w:rFonts w:cs="Times New Roman"/>
        </w:rPr>
        <w:t>zaveden</w:t>
      </w:r>
      <w:r>
        <w:rPr>
          <w:rFonts w:cs="Times New Roman"/>
        </w:rPr>
        <w:t xml:space="preserve">a </w:t>
      </w:r>
      <w:r w:rsidR="007B6CDC">
        <w:rPr>
          <w:rFonts w:cs="Times New Roman"/>
        </w:rPr>
        <w:t>nepřetržit</w:t>
      </w:r>
      <w:r>
        <w:rPr>
          <w:rFonts w:cs="Times New Roman"/>
        </w:rPr>
        <w:t>á</w:t>
      </w:r>
      <w:r w:rsidR="007B6CDC">
        <w:rPr>
          <w:rFonts w:cs="Times New Roman"/>
        </w:rPr>
        <w:t xml:space="preserve"> výluk</w:t>
      </w:r>
      <w:r>
        <w:rPr>
          <w:rFonts w:cs="Times New Roman"/>
        </w:rPr>
        <w:t>a</w:t>
      </w:r>
      <w:r w:rsidR="007B6CDC">
        <w:rPr>
          <w:rFonts w:cs="Times New Roman"/>
        </w:rPr>
        <w:t xml:space="preserve"> traťové koleje</w:t>
      </w:r>
      <w:r>
        <w:rPr>
          <w:rFonts w:cs="Times New Roman"/>
        </w:rPr>
        <w:t xml:space="preserve">. </w:t>
      </w:r>
      <w:r w:rsidR="00C47A16">
        <w:rPr>
          <w:rFonts w:cs="Times New Roman"/>
        </w:rPr>
        <w:t>K omezení silniční dopravy bude docházet na opravovaných úrovňových přejezdech</w:t>
      </w:r>
      <w:r>
        <w:rPr>
          <w:rFonts w:cs="Times New Roman"/>
        </w:rPr>
        <w:t xml:space="preserve"> dle harmonogramu zhotovitele stavebních prací po projednání s dotčenými orgány státní správy.</w:t>
      </w:r>
      <w:r w:rsidR="00C47A16">
        <w:rPr>
          <w:rFonts w:cs="Times New Roman"/>
        </w:rPr>
        <w:t xml:space="preserve"> </w:t>
      </w:r>
    </w:p>
    <w:p w:rsidR="00AB5E3F" w:rsidRPr="00970297" w:rsidRDefault="00F33754" w:rsidP="008E1226">
      <w:pPr>
        <w:pStyle w:val="Nadpis3"/>
        <w:spacing w:after="120"/>
        <w:rPr>
          <w:rFonts w:cs="Times New Roman"/>
        </w:rPr>
      </w:pPr>
      <w:bookmarkStart w:id="44" w:name="_Toc26188008"/>
      <w:r w:rsidRPr="00970297">
        <w:rPr>
          <w:rFonts w:cs="Times New Roman"/>
        </w:rPr>
        <w:t>O</w:t>
      </w:r>
      <w:r w:rsidR="001977C2" w:rsidRPr="00970297">
        <w:rPr>
          <w:rFonts w:cs="Times New Roman"/>
        </w:rPr>
        <w:t>mezení v dodávce energií</w:t>
      </w:r>
      <w:bookmarkEnd w:id="44"/>
    </w:p>
    <w:p w:rsidR="001977C2" w:rsidRDefault="001977C2" w:rsidP="001977C2">
      <w:pPr>
        <w:rPr>
          <w:rFonts w:cs="Times New Roman"/>
        </w:rPr>
      </w:pPr>
      <w:r w:rsidRPr="00970297">
        <w:rPr>
          <w:rFonts w:cs="Times New Roman"/>
        </w:rPr>
        <w:t>S omezením dodávek energií není uvažováno.</w:t>
      </w:r>
    </w:p>
    <w:p w:rsidR="008E1226" w:rsidRPr="00970297" w:rsidRDefault="008E1226" w:rsidP="001977C2">
      <w:pPr>
        <w:rPr>
          <w:rFonts w:cs="Times New Roman"/>
        </w:rPr>
      </w:pPr>
    </w:p>
    <w:p w:rsidR="00F33754" w:rsidRPr="00A5371D" w:rsidRDefault="00F33754" w:rsidP="00A5371D">
      <w:pPr>
        <w:pStyle w:val="Nadpis2"/>
        <w:numPr>
          <w:ilvl w:val="1"/>
          <w:numId w:val="2"/>
        </w:numPr>
        <w:spacing w:before="200" w:after="200"/>
        <w:ind w:left="576" w:hanging="576"/>
        <w:rPr>
          <w:rFonts w:cs="Times New Roman"/>
          <w:bCs/>
          <w:sz w:val="28"/>
        </w:rPr>
      </w:pPr>
      <w:bookmarkStart w:id="45" w:name="_Toc26188009"/>
      <w:r w:rsidRPr="00A5371D">
        <w:rPr>
          <w:rFonts w:cs="Times New Roman"/>
          <w:bCs/>
          <w:sz w:val="28"/>
        </w:rPr>
        <w:t>Výkup pozemků a staveb nebo jejich částí</w:t>
      </w:r>
      <w:bookmarkEnd w:id="45"/>
    </w:p>
    <w:p w:rsidR="001977C2" w:rsidRDefault="001977C2" w:rsidP="001977C2">
      <w:pPr>
        <w:rPr>
          <w:rFonts w:cs="Times New Roman"/>
        </w:rPr>
      </w:pPr>
      <w:r w:rsidRPr="00970297">
        <w:rPr>
          <w:rFonts w:cs="Times New Roman"/>
        </w:rPr>
        <w:t>S výkupy pozemků cizích vlastníků není uvažováno.</w:t>
      </w:r>
    </w:p>
    <w:p w:rsidR="008E1226" w:rsidRPr="00970297" w:rsidRDefault="008E1226" w:rsidP="001977C2">
      <w:pPr>
        <w:rPr>
          <w:rFonts w:cs="Times New Roman"/>
        </w:rPr>
      </w:pPr>
    </w:p>
    <w:p w:rsidR="00F33754" w:rsidRPr="009852B3" w:rsidRDefault="00F33754" w:rsidP="00A5371D">
      <w:pPr>
        <w:pStyle w:val="Nadpis2"/>
        <w:numPr>
          <w:ilvl w:val="1"/>
          <w:numId w:val="2"/>
        </w:numPr>
        <w:spacing w:before="200" w:after="200"/>
        <w:ind w:left="576" w:hanging="576"/>
        <w:rPr>
          <w:rFonts w:cs="Times New Roman"/>
          <w:bCs/>
          <w:sz w:val="28"/>
        </w:rPr>
      </w:pPr>
      <w:bookmarkStart w:id="46" w:name="_Toc26188010"/>
      <w:r w:rsidRPr="009852B3">
        <w:rPr>
          <w:rFonts w:cs="Times New Roman"/>
          <w:bCs/>
          <w:sz w:val="28"/>
        </w:rPr>
        <w:t>Výjimky z</w:t>
      </w:r>
      <w:r w:rsidR="001977C2" w:rsidRPr="009852B3">
        <w:rPr>
          <w:rFonts w:cs="Times New Roman"/>
          <w:bCs/>
          <w:sz w:val="28"/>
        </w:rPr>
        <w:t> </w:t>
      </w:r>
      <w:r w:rsidRPr="009852B3">
        <w:rPr>
          <w:rFonts w:cs="Times New Roman"/>
          <w:bCs/>
          <w:sz w:val="28"/>
        </w:rPr>
        <w:t>předpisů</w:t>
      </w:r>
      <w:bookmarkEnd w:id="46"/>
    </w:p>
    <w:p w:rsidR="00B507ED" w:rsidRDefault="001977C2" w:rsidP="0081235A">
      <w:pPr>
        <w:rPr>
          <w:rFonts w:eastAsiaTheme="majorEastAsia" w:cs="Times New Roman"/>
          <w:b/>
          <w:i/>
          <w:sz w:val="40"/>
          <w:szCs w:val="32"/>
        </w:rPr>
      </w:pPr>
      <w:r w:rsidRPr="009852B3">
        <w:rPr>
          <w:rFonts w:cs="Times New Roman"/>
        </w:rPr>
        <w:t>O výjimku z předpisů SŽDC nebylo zažádáno.</w:t>
      </w:r>
      <w:r w:rsidR="00B507ED">
        <w:rPr>
          <w:rFonts w:cs="Times New Roman"/>
        </w:rPr>
        <w:br w:type="page"/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47" w:name="_Toc26188011"/>
      <w:r w:rsidRPr="00970297">
        <w:rPr>
          <w:rFonts w:cs="Times New Roman"/>
        </w:rPr>
        <w:lastRenderedPageBreak/>
        <w:t>Provozní a dopravní technologie</w:t>
      </w:r>
      <w:bookmarkEnd w:id="47"/>
    </w:p>
    <w:p w:rsidR="00A94C70" w:rsidRPr="00970297" w:rsidRDefault="00C47A16" w:rsidP="00A94C70">
      <w:pPr>
        <w:rPr>
          <w:rFonts w:cs="Times New Roman"/>
        </w:rPr>
      </w:pPr>
      <w:r>
        <w:rPr>
          <w:rFonts w:cs="Times New Roman"/>
        </w:rPr>
        <w:t>Opravné práce budou probíhat</w:t>
      </w:r>
      <w:r w:rsidR="00A94C70" w:rsidRPr="00C47A16">
        <w:rPr>
          <w:rFonts w:cs="Times New Roman"/>
        </w:rPr>
        <w:t xml:space="preserve"> v ose koleje</w:t>
      </w:r>
      <w:r w:rsidR="00A94C70" w:rsidRPr="00970297">
        <w:rPr>
          <w:rFonts w:cs="Times New Roman"/>
        </w:rPr>
        <w:t>, pouze odvoz ze staveniště bude řešen přesunem po koleji.</w:t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48" w:name="_Toc26188012"/>
      <w:r w:rsidRPr="00970297">
        <w:rPr>
          <w:rFonts w:cs="Times New Roman"/>
        </w:rPr>
        <w:t>Vliv stavby na životní prostředí</w:t>
      </w:r>
      <w:bookmarkEnd w:id="48"/>
    </w:p>
    <w:p w:rsidR="00EB1670" w:rsidRPr="00EB1670" w:rsidRDefault="00EB1670" w:rsidP="00B507ED">
      <w:pPr>
        <w:jc w:val="both"/>
        <w:rPr>
          <w:rFonts w:cs="Times New Roman"/>
        </w:rPr>
      </w:pPr>
      <w:r w:rsidRPr="00EB1670">
        <w:rPr>
          <w:rFonts w:cs="Times New Roman"/>
        </w:rPr>
        <w:t>Charakter stavebních prací na železniční infrastruktuře nebude mít negativní vliv na životní prostředí a nezpůsobí změnu hydrogeologických podmínek dotčeného území.</w:t>
      </w:r>
    </w:p>
    <w:p w:rsidR="00A94C70" w:rsidRPr="00970297" w:rsidRDefault="00EB1670" w:rsidP="00B507ED">
      <w:pPr>
        <w:jc w:val="both"/>
        <w:rPr>
          <w:rFonts w:cs="Times New Roman"/>
        </w:rPr>
      </w:pPr>
      <w:r w:rsidRPr="00EB1670">
        <w:rPr>
          <w:rFonts w:cs="Times New Roman"/>
        </w:rPr>
        <w:t>Realizace opravných prací musí probíhat v obydlených částech tak, aby hluková zátěž vyvolaná stavbou nepřesahovala hygienicky stanovené limity. V opačném případě je nutno zhotovitelem navrhnout dostatečná protihluková opatření eliminující hluk z výstavby. Z přípustné hlukové zátěže rovněž vyplývají určitá omezení i pro práci v nočních hodinách (21,00 – 7,00), kdy rovněž platí nižší přípustné hladiny hluku pro zatížení obyvatelstva.</w:t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49" w:name="_Toc26188013"/>
      <w:r w:rsidRPr="00970297">
        <w:rPr>
          <w:rFonts w:cs="Times New Roman"/>
        </w:rPr>
        <w:t>Odolnost a zabezpečení stavby</w:t>
      </w:r>
      <w:bookmarkEnd w:id="49"/>
    </w:p>
    <w:p w:rsidR="001977C2" w:rsidRPr="00970297" w:rsidRDefault="00A94C70" w:rsidP="001977C2">
      <w:pPr>
        <w:rPr>
          <w:rFonts w:cs="Times New Roman"/>
        </w:rPr>
      </w:pPr>
      <w:r w:rsidRPr="00970297">
        <w:rPr>
          <w:rFonts w:cs="Times New Roman"/>
        </w:rPr>
        <w:t>Zabezpečení stavby řeší individuálně zhotovitel</w:t>
      </w:r>
      <w:r w:rsidR="00B507ED">
        <w:rPr>
          <w:rFonts w:cs="Times New Roman"/>
        </w:rPr>
        <w:t xml:space="preserve"> stavby</w:t>
      </w:r>
      <w:r w:rsidRPr="00970297">
        <w:rPr>
          <w:rFonts w:cs="Times New Roman"/>
        </w:rPr>
        <w:t>.</w:t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50" w:name="_Toc26188014"/>
      <w:r w:rsidRPr="00970297">
        <w:rPr>
          <w:rFonts w:cs="Times New Roman"/>
        </w:rPr>
        <w:t>Energetické výpočty</w:t>
      </w:r>
      <w:bookmarkEnd w:id="50"/>
    </w:p>
    <w:p w:rsidR="00B75CC1" w:rsidRPr="00970297" w:rsidRDefault="00A94C70" w:rsidP="00B75CC1">
      <w:pPr>
        <w:rPr>
          <w:rFonts w:cs="Times New Roman"/>
        </w:rPr>
      </w:pPr>
      <w:r w:rsidRPr="00970297">
        <w:rPr>
          <w:rFonts w:cs="Times New Roman"/>
        </w:rPr>
        <w:t>Stavba neřeší.</w:t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51" w:name="_Toc26188015"/>
      <w:r w:rsidRPr="00970297">
        <w:rPr>
          <w:rFonts w:cs="Times New Roman"/>
        </w:rPr>
        <w:t>Protikorozní ochrana</w:t>
      </w:r>
      <w:bookmarkEnd w:id="51"/>
    </w:p>
    <w:p w:rsidR="00B75CC1" w:rsidRPr="00970297" w:rsidRDefault="00A94C70" w:rsidP="00B75CC1">
      <w:pPr>
        <w:rPr>
          <w:rFonts w:cs="Times New Roman"/>
        </w:rPr>
      </w:pPr>
      <w:r w:rsidRPr="00970297">
        <w:rPr>
          <w:rFonts w:cs="Times New Roman"/>
        </w:rPr>
        <w:t>Stavba neřeší.</w:t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52" w:name="_Toc26188016"/>
      <w:r w:rsidRPr="00970297">
        <w:rPr>
          <w:rFonts w:cs="Times New Roman"/>
        </w:rPr>
        <w:t>Graf dynamického průběhu rychlostí</w:t>
      </w:r>
      <w:bookmarkEnd w:id="52"/>
    </w:p>
    <w:p w:rsidR="00B75CC1" w:rsidRPr="00970297" w:rsidRDefault="00A94C70" w:rsidP="00B75CC1">
      <w:pPr>
        <w:rPr>
          <w:rFonts w:cs="Times New Roman"/>
        </w:rPr>
      </w:pPr>
      <w:r w:rsidRPr="00970297">
        <w:rPr>
          <w:rFonts w:cs="Times New Roman"/>
        </w:rPr>
        <w:t>Stavba nemá vliv na změnu rychlost</w:t>
      </w:r>
      <w:r w:rsidR="00B507ED">
        <w:rPr>
          <w:rFonts w:cs="Times New Roman"/>
        </w:rPr>
        <w:t>i v traťovém úseku</w:t>
      </w:r>
      <w:r w:rsidRPr="00970297">
        <w:rPr>
          <w:rFonts w:cs="Times New Roman"/>
        </w:rPr>
        <w:t>.</w:t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53" w:name="_Toc26188017"/>
      <w:r w:rsidRPr="00970297">
        <w:rPr>
          <w:rFonts w:cs="Times New Roman"/>
        </w:rPr>
        <w:t>Dopravní opatření</w:t>
      </w:r>
      <w:bookmarkEnd w:id="53"/>
    </w:p>
    <w:p w:rsidR="00B75CC1" w:rsidRPr="00970297" w:rsidRDefault="00A94C70" w:rsidP="00B75CC1">
      <w:pPr>
        <w:rPr>
          <w:rFonts w:cs="Times New Roman"/>
        </w:rPr>
      </w:pPr>
      <w:r w:rsidRPr="00970297">
        <w:rPr>
          <w:rFonts w:cs="Times New Roman"/>
          <w:szCs w:val="24"/>
        </w:rPr>
        <w:t xml:space="preserve">Napojení na technickou a dopravní infrastrukturu </w:t>
      </w:r>
      <w:r w:rsidR="00B948F5">
        <w:rPr>
          <w:rFonts w:cs="Times New Roman"/>
          <w:szCs w:val="24"/>
        </w:rPr>
        <w:t>bude řešit zhotovitel stavby v závislosti na zvolené technologii výstavby.</w:t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54" w:name="_Toc26188018"/>
      <w:r w:rsidRPr="00970297">
        <w:rPr>
          <w:rFonts w:cs="Times New Roman"/>
        </w:rPr>
        <w:t>Trvalé a dočasné zábory pozemků ze ZPF a PUPFL</w:t>
      </w:r>
      <w:bookmarkEnd w:id="54"/>
    </w:p>
    <w:p w:rsidR="001977C2" w:rsidRPr="00970297" w:rsidRDefault="00C47A16" w:rsidP="001977C2">
      <w:pPr>
        <w:rPr>
          <w:rFonts w:cs="Times New Roman"/>
        </w:rPr>
      </w:pPr>
      <w:r>
        <w:rPr>
          <w:rFonts w:cs="Times New Roman"/>
        </w:rPr>
        <w:t xml:space="preserve">S trvalými ani dočasnými zábory pozemků ze ZPF a PUPFL se neuvažuje. </w:t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55" w:name="_Toc26188019"/>
      <w:r w:rsidRPr="00970297">
        <w:rPr>
          <w:rFonts w:cs="Times New Roman"/>
        </w:rPr>
        <w:lastRenderedPageBreak/>
        <w:t>Úspora energie a ochrana tepla</w:t>
      </w:r>
      <w:bookmarkEnd w:id="55"/>
    </w:p>
    <w:p w:rsidR="00F33754" w:rsidRPr="00970297" w:rsidRDefault="00F33754" w:rsidP="00B507ED">
      <w:pPr>
        <w:pStyle w:val="Nadpis3"/>
        <w:spacing w:after="120"/>
        <w:rPr>
          <w:rFonts w:cs="Times New Roman"/>
        </w:rPr>
      </w:pPr>
      <w:bookmarkStart w:id="56" w:name="_Toc26188020"/>
      <w:r w:rsidRPr="00970297">
        <w:rPr>
          <w:rFonts w:cs="Times New Roman"/>
        </w:rPr>
        <w:t>Splnění požadavků tepelné ochrany budov na energetickou náročnost budov a splnění porovnávacích ukazatelů podle jednotné metody výpočtu energetické náročnosti budov</w:t>
      </w:r>
      <w:bookmarkEnd w:id="56"/>
    </w:p>
    <w:p w:rsidR="0098010F" w:rsidRPr="00970297" w:rsidRDefault="0098010F" w:rsidP="0098010F">
      <w:pPr>
        <w:rPr>
          <w:rFonts w:cs="Times New Roman"/>
        </w:rPr>
      </w:pPr>
      <w:r w:rsidRPr="00970297">
        <w:rPr>
          <w:rFonts w:cs="Times New Roman"/>
        </w:rPr>
        <w:t>V rámci plánovaných prací není budován objekt, který by vyžadoval posouzení dle platného znění zákona o hospodaření energií č. 406/2000Sb.</w:t>
      </w:r>
    </w:p>
    <w:p w:rsidR="00F33754" w:rsidRPr="00970297" w:rsidRDefault="00F33754" w:rsidP="00B507ED">
      <w:pPr>
        <w:pStyle w:val="Nadpis3"/>
        <w:spacing w:after="120"/>
        <w:rPr>
          <w:rFonts w:cs="Times New Roman"/>
        </w:rPr>
      </w:pPr>
      <w:bookmarkStart w:id="57" w:name="_Toc26188021"/>
      <w:r w:rsidRPr="00970297">
        <w:rPr>
          <w:rFonts w:cs="Times New Roman"/>
        </w:rPr>
        <w:t>Stanovení celkové energetické spotřeby stavby</w:t>
      </w:r>
      <w:bookmarkEnd w:id="57"/>
    </w:p>
    <w:p w:rsidR="0098010F" w:rsidRPr="00970297" w:rsidRDefault="0098010F" w:rsidP="0098010F">
      <w:pPr>
        <w:rPr>
          <w:rFonts w:cs="Times New Roman"/>
        </w:rPr>
      </w:pPr>
      <w:r w:rsidRPr="00970297">
        <w:rPr>
          <w:rFonts w:cs="Times New Roman"/>
        </w:rPr>
        <w:t>V rámci plánovaných prací není budován objekt, který by vyžadoval posouzení dle platného znění zákona o hospodaření energií č. 406/2000Sb.</w:t>
      </w:r>
    </w:p>
    <w:p w:rsidR="00F33754" w:rsidRPr="00822641" w:rsidRDefault="00F33754" w:rsidP="00B507ED">
      <w:pPr>
        <w:pStyle w:val="Nadpis1"/>
        <w:spacing w:after="240"/>
        <w:rPr>
          <w:rFonts w:cs="Times New Roman"/>
        </w:rPr>
      </w:pPr>
      <w:bookmarkStart w:id="58" w:name="_Toc26188022"/>
      <w:r w:rsidRPr="00822641">
        <w:rPr>
          <w:rFonts w:cs="Times New Roman"/>
        </w:rPr>
        <w:t>Ochrana stavby před škodlivými vlivy vnějšího prostředí</w:t>
      </w:r>
      <w:bookmarkEnd w:id="58"/>
    </w:p>
    <w:p w:rsidR="0098010F" w:rsidRPr="00822641" w:rsidRDefault="0098010F" w:rsidP="0098010F">
      <w:pPr>
        <w:rPr>
          <w:rFonts w:cs="Times New Roman"/>
        </w:rPr>
      </w:pPr>
      <w:r w:rsidRPr="00822641">
        <w:rPr>
          <w:rFonts w:cs="Times New Roman"/>
        </w:rPr>
        <w:t>V rámci plánovaných prací není budován objekt, který by vyžadoval provedení radonového průzkumu, průzkum agresivní podzemní vody, seismicitou a poddolováním.</w:t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59" w:name="_Toc26188023"/>
      <w:r w:rsidRPr="00970297">
        <w:rPr>
          <w:rFonts w:cs="Times New Roman"/>
        </w:rPr>
        <w:t>Ochrana obyvatelstva</w:t>
      </w:r>
      <w:bookmarkEnd w:id="59"/>
    </w:p>
    <w:p w:rsidR="0098010F" w:rsidRPr="00970297" w:rsidRDefault="0098010F" w:rsidP="00B75CC1">
      <w:pPr>
        <w:pStyle w:val="Odstavecseseznamem"/>
        <w:numPr>
          <w:ilvl w:val="0"/>
          <w:numId w:val="4"/>
        </w:numPr>
        <w:rPr>
          <w:rFonts w:cs="Times New Roman"/>
          <w:b/>
          <w:i/>
          <w:u w:val="single"/>
        </w:rPr>
      </w:pPr>
      <w:r w:rsidRPr="00970297">
        <w:rPr>
          <w:rFonts w:cs="Times New Roman"/>
          <w:b/>
          <w:i/>
          <w:u w:val="single"/>
        </w:rPr>
        <w:t>ZÓNY HAVARIJNÍHO PLÁNOVÁNÍ</w:t>
      </w:r>
    </w:p>
    <w:p w:rsidR="0098010F" w:rsidRPr="00970297" w:rsidRDefault="0098010F" w:rsidP="0098010F">
      <w:pPr>
        <w:rPr>
          <w:rFonts w:cs="Times New Roman"/>
        </w:rPr>
      </w:pPr>
      <w:r w:rsidRPr="00970297">
        <w:rPr>
          <w:rFonts w:cs="Times New Roman"/>
        </w:rPr>
        <w:t xml:space="preserve">Zájmové území stavby není součástí území, kde je stanovena </w:t>
      </w:r>
      <w:r w:rsidR="00B75CC1" w:rsidRPr="00970297">
        <w:rPr>
          <w:rFonts w:cs="Times New Roman"/>
        </w:rPr>
        <w:t xml:space="preserve">zóna havarijního plánování (dle </w:t>
      </w:r>
      <w:r w:rsidRPr="00970297">
        <w:rPr>
          <w:rFonts w:cs="Times New Roman"/>
        </w:rPr>
        <w:t>zákona č. 59/2006 Sb.) a není ani v jeho blízkosti.</w:t>
      </w:r>
    </w:p>
    <w:p w:rsidR="0098010F" w:rsidRPr="00970297" w:rsidRDefault="0098010F" w:rsidP="0098010F">
      <w:pPr>
        <w:rPr>
          <w:rFonts w:cs="Times New Roman"/>
        </w:rPr>
      </w:pPr>
      <w:r w:rsidRPr="00970297">
        <w:rPr>
          <w:rFonts w:cs="Times New Roman"/>
        </w:rPr>
        <w:t>Z výše uvedeného důvodu nedochází k ovlivnění řešení zásad p</w:t>
      </w:r>
      <w:r w:rsidR="00B75CC1" w:rsidRPr="00970297">
        <w:rPr>
          <w:rFonts w:cs="Times New Roman"/>
        </w:rPr>
        <w:t xml:space="preserve">revence závažných havárií podle </w:t>
      </w:r>
      <w:r w:rsidRPr="00970297">
        <w:rPr>
          <w:rFonts w:cs="Times New Roman"/>
        </w:rPr>
        <w:t>přílohy č. 9 Vyhlášky Ministerstva pro místní rozvoj č. 503/2006 Sb</w:t>
      </w:r>
      <w:r w:rsidR="00B75CC1" w:rsidRPr="00970297">
        <w:rPr>
          <w:rFonts w:cs="Times New Roman"/>
        </w:rPr>
        <w:t xml:space="preserve">. o podrobnější úpravě územního </w:t>
      </w:r>
      <w:r w:rsidRPr="00970297">
        <w:rPr>
          <w:rFonts w:cs="Times New Roman"/>
        </w:rPr>
        <w:t>řízení, veřejnoprávní smlouvy a územního opatření.</w:t>
      </w:r>
    </w:p>
    <w:p w:rsidR="00B75CC1" w:rsidRPr="00970297" w:rsidRDefault="0098010F" w:rsidP="0098010F">
      <w:pPr>
        <w:pStyle w:val="Odstavecseseznamem"/>
        <w:numPr>
          <w:ilvl w:val="0"/>
          <w:numId w:val="4"/>
        </w:numPr>
        <w:rPr>
          <w:rFonts w:cs="Times New Roman"/>
          <w:b/>
          <w:i/>
          <w:u w:val="single"/>
        </w:rPr>
      </w:pPr>
      <w:r w:rsidRPr="00970297">
        <w:rPr>
          <w:rFonts w:cs="Times New Roman"/>
          <w:b/>
          <w:i/>
          <w:u w:val="single"/>
        </w:rPr>
        <w:t>ŘEŠENÍ ZÁSAD PREVENCE ZÁVAŽNÝCH HAVÁRIÍ</w:t>
      </w:r>
    </w:p>
    <w:p w:rsidR="0098010F" w:rsidRPr="00970297" w:rsidRDefault="0098010F" w:rsidP="00B75CC1">
      <w:pPr>
        <w:rPr>
          <w:rFonts w:cs="Times New Roman"/>
          <w:b/>
          <w:u w:val="single"/>
        </w:rPr>
      </w:pPr>
      <w:r w:rsidRPr="00970297">
        <w:rPr>
          <w:rFonts w:cs="Times New Roman"/>
        </w:rPr>
        <w:t>Pro provoz modernizované železniční trati se neplánuje skladování ani používání nebezpečných</w:t>
      </w:r>
      <w:r w:rsidR="00B75CC1" w:rsidRPr="00970297">
        <w:rPr>
          <w:rFonts w:cs="Times New Roman"/>
        </w:rPr>
        <w:t xml:space="preserve"> </w:t>
      </w:r>
      <w:r w:rsidRPr="00970297">
        <w:rPr>
          <w:rFonts w:cs="Times New Roman"/>
        </w:rPr>
        <w:t>chemických látek ani používání nebezpečných chemických přípravků. Rovněž nejsou známy v</w:t>
      </w:r>
      <w:r w:rsidR="00B75CC1" w:rsidRPr="00970297">
        <w:rPr>
          <w:rFonts w:cs="Times New Roman"/>
        </w:rPr>
        <w:t> </w:t>
      </w:r>
      <w:r w:rsidRPr="00970297">
        <w:rPr>
          <w:rFonts w:cs="Times New Roman"/>
        </w:rPr>
        <w:t>okolí</w:t>
      </w:r>
      <w:r w:rsidR="00B75CC1" w:rsidRPr="00970297">
        <w:rPr>
          <w:rFonts w:cs="Times New Roman"/>
        </w:rPr>
        <w:t xml:space="preserve"> </w:t>
      </w:r>
      <w:r w:rsidRPr="00970297">
        <w:rPr>
          <w:rFonts w:cs="Times New Roman"/>
        </w:rPr>
        <w:t>stavby objekty nebo zařízení, ve kterých se tyto nebezpečné chemické látky nebo nebezpečné</w:t>
      </w:r>
      <w:r w:rsidR="00B75CC1" w:rsidRPr="00970297">
        <w:rPr>
          <w:rFonts w:cs="Times New Roman"/>
        </w:rPr>
        <w:t xml:space="preserve"> </w:t>
      </w:r>
      <w:r w:rsidRPr="00970297">
        <w:rPr>
          <w:rFonts w:cs="Times New Roman"/>
        </w:rPr>
        <w:t xml:space="preserve">chemické přípravky </w:t>
      </w:r>
      <w:proofErr w:type="gramStart"/>
      <w:r w:rsidRPr="00970297">
        <w:rPr>
          <w:rFonts w:cs="Times New Roman"/>
        </w:rPr>
        <w:t>používají</w:t>
      </w:r>
      <w:proofErr w:type="gramEnd"/>
      <w:r w:rsidRPr="00970297">
        <w:rPr>
          <w:rFonts w:cs="Times New Roman"/>
        </w:rPr>
        <w:t xml:space="preserve"> respektive skladují.</w:t>
      </w:r>
    </w:p>
    <w:p w:rsidR="0098010F" w:rsidRPr="00970297" w:rsidRDefault="0098010F" w:rsidP="0098010F">
      <w:pPr>
        <w:rPr>
          <w:rFonts w:cs="Times New Roman"/>
        </w:rPr>
      </w:pPr>
      <w:r w:rsidRPr="00970297">
        <w:rPr>
          <w:rFonts w:cs="Times New Roman"/>
        </w:rPr>
        <w:t>Z výše uvedených důvodů není třeba řešit zásady prevence závaž</w:t>
      </w:r>
      <w:r w:rsidR="00B75CC1" w:rsidRPr="00970297">
        <w:rPr>
          <w:rFonts w:cs="Times New Roman"/>
        </w:rPr>
        <w:t xml:space="preserve">ných havárií podle přílohy č. 9 </w:t>
      </w:r>
      <w:r w:rsidRPr="00970297">
        <w:rPr>
          <w:rFonts w:cs="Times New Roman"/>
        </w:rPr>
        <w:t>Vyhlášky Ministerstva pro místní rozvoj č. 503/2006 Sb. o podr</w:t>
      </w:r>
      <w:r w:rsidR="00B75CC1" w:rsidRPr="00970297">
        <w:rPr>
          <w:rFonts w:cs="Times New Roman"/>
        </w:rPr>
        <w:t xml:space="preserve">obnější úpravě územního řízení, </w:t>
      </w:r>
      <w:r w:rsidRPr="00970297">
        <w:rPr>
          <w:rFonts w:cs="Times New Roman"/>
        </w:rPr>
        <w:t>veřejnoprávní smlouvy a územního opatření.</w:t>
      </w:r>
    </w:p>
    <w:p w:rsidR="0098010F" w:rsidRPr="00970297" w:rsidRDefault="0098010F" w:rsidP="00B75CC1">
      <w:pPr>
        <w:pStyle w:val="Odstavecseseznamem"/>
        <w:numPr>
          <w:ilvl w:val="0"/>
          <w:numId w:val="4"/>
        </w:numPr>
        <w:rPr>
          <w:rFonts w:cs="Times New Roman"/>
          <w:b/>
          <w:i/>
          <w:u w:val="single"/>
        </w:rPr>
      </w:pPr>
      <w:r w:rsidRPr="00970297">
        <w:rPr>
          <w:rFonts w:cs="Times New Roman"/>
          <w:b/>
          <w:i/>
          <w:u w:val="single"/>
        </w:rPr>
        <w:t>ZAŘÍZENÍ CIVILNÍ OCHRANY</w:t>
      </w:r>
    </w:p>
    <w:p w:rsidR="0098010F" w:rsidRPr="00970297" w:rsidRDefault="0098010F" w:rsidP="0098010F">
      <w:pPr>
        <w:rPr>
          <w:rFonts w:cs="Times New Roman"/>
        </w:rPr>
      </w:pPr>
      <w:r w:rsidRPr="00970297">
        <w:rPr>
          <w:rFonts w:cs="Times New Roman"/>
        </w:rPr>
        <w:t xml:space="preserve">Stávající </w:t>
      </w:r>
      <w:proofErr w:type="gramStart"/>
      <w:r w:rsidRPr="00970297">
        <w:rPr>
          <w:rFonts w:cs="Times New Roman"/>
        </w:rPr>
        <w:t>zařízení</w:t>
      </w:r>
      <w:proofErr w:type="gramEnd"/>
      <w:r w:rsidRPr="00970297">
        <w:rPr>
          <w:rFonts w:cs="Times New Roman"/>
        </w:rPr>
        <w:t xml:space="preserve"> CO nejsou stavbou dotčena, nová zařízení CO nejsou navržena.</w:t>
      </w:r>
    </w:p>
    <w:p w:rsidR="00F33754" w:rsidRPr="00970297" w:rsidRDefault="00F33754" w:rsidP="00B507ED">
      <w:pPr>
        <w:pStyle w:val="Nadpis1"/>
        <w:spacing w:after="240"/>
        <w:rPr>
          <w:rFonts w:cs="Times New Roman"/>
        </w:rPr>
      </w:pPr>
      <w:bookmarkStart w:id="60" w:name="_Toc26188024"/>
      <w:r w:rsidRPr="00970297">
        <w:rPr>
          <w:rFonts w:cs="Times New Roman"/>
        </w:rPr>
        <w:lastRenderedPageBreak/>
        <w:t>Bezbariérové užívání</w:t>
      </w:r>
      <w:bookmarkEnd w:id="60"/>
    </w:p>
    <w:p w:rsidR="00F33754" w:rsidRPr="00970297" w:rsidRDefault="00F33754" w:rsidP="00B507ED">
      <w:pPr>
        <w:pStyle w:val="Nadpis3"/>
        <w:spacing w:after="120"/>
        <w:rPr>
          <w:rFonts w:cs="Times New Roman"/>
        </w:rPr>
      </w:pPr>
      <w:bookmarkStart w:id="61" w:name="_Toc26188025"/>
      <w:r w:rsidRPr="00970297">
        <w:rPr>
          <w:rFonts w:cs="Times New Roman"/>
        </w:rPr>
        <w:t>Zásady řešení pro oso</w:t>
      </w:r>
      <w:r w:rsidR="00B75CC1" w:rsidRPr="00970297">
        <w:rPr>
          <w:rFonts w:cs="Times New Roman"/>
        </w:rPr>
        <w:t>by s omezenou schopností pohybu</w:t>
      </w:r>
      <w:bookmarkEnd w:id="61"/>
    </w:p>
    <w:p w:rsidR="00B75CC1" w:rsidRPr="00970297" w:rsidRDefault="00B75CC1" w:rsidP="00B75CC1">
      <w:pPr>
        <w:rPr>
          <w:rFonts w:cs="Times New Roman"/>
        </w:rPr>
      </w:pPr>
      <w:r w:rsidRPr="00C47A16">
        <w:rPr>
          <w:rFonts w:cs="Times New Roman"/>
        </w:rPr>
        <w:t>Stavba se nachází v úseku, který je veřejnosti nepřístupný, proto projekt neřeší opatření pro osoby s omezenou schopností pohybu.</w:t>
      </w:r>
    </w:p>
    <w:p w:rsidR="00F33754" w:rsidRPr="00970297" w:rsidRDefault="00F33754" w:rsidP="00B507ED">
      <w:pPr>
        <w:pStyle w:val="Nadpis3"/>
        <w:spacing w:after="120"/>
        <w:rPr>
          <w:rFonts w:cs="Times New Roman"/>
        </w:rPr>
      </w:pPr>
      <w:bookmarkStart w:id="62" w:name="_Toc26188026"/>
      <w:r w:rsidRPr="00970297">
        <w:rPr>
          <w:rFonts w:cs="Times New Roman"/>
        </w:rPr>
        <w:t>Zásady řešení p</w:t>
      </w:r>
      <w:r w:rsidR="00B75CC1" w:rsidRPr="00970297">
        <w:rPr>
          <w:rFonts w:cs="Times New Roman"/>
        </w:rPr>
        <w:t>ro osoby se zrakovým postižením</w:t>
      </w:r>
      <w:bookmarkEnd w:id="62"/>
    </w:p>
    <w:p w:rsidR="00B75CC1" w:rsidRPr="00970297" w:rsidRDefault="00B75CC1" w:rsidP="00B75CC1">
      <w:pPr>
        <w:rPr>
          <w:rFonts w:cs="Times New Roman"/>
        </w:rPr>
      </w:pPr>
      <w:r w:rsidRPr="00C47A16">
        <w:rPr>
          <w:rFonts w:cs="Times New Roman"/>
        </w:rPr>
        <w:t>Stavba se nachází v úseku, který je veřejnosti nepřístupný, proto projekt neřeší opatření pro osoby se zrakovým postižením.</w:t>
      </w:r>
    </w:p>
    <w:p w:rsidR="00F33754" w:rsidRPr="00970297" w:rsidRDefault="00B75CC1" w:rsidP="00B507ED">
      <w:pPr>
        <w:pStyle w:val="Nadpis3"/>
        <w:spacing w:after="120"/>
        <w:rPr>
          <w:rFonts w:cs="Times New Roman"/>
        </w:rPr>
      </w:pPr>
      <w:r w:rsidRPr="00970297">
        <w:rPr>
          <w:rFonts w:cs="Times New Roman"/>
        </w:rPr>
        <w:t xml:space="preserve"> </w:t>
      </w:r>
      <w:bookmarkStart w:id="63" w:name="_Toc26188027"/>
      <w:r w:rsidR="00F33754" w:rsidRPr="00970297">
        <w:rPr>
          <w:rFonts w:cs="Times New Roman"/>
        </w:rPr>
        <w:t>Zásady řešení pro osoby se sluchovým postižením</w:t>
      </w:r>
      <w:bookmarkEnd w:id="63"/>
    </w:p>
    <w:p w:rsidR="00B75CC1" w:rsidRPr="00970297" w:rsidRDefault="00B75CC1" w:rsidP="00B75CC1">
      <w:pPr>
        <w:rPr>
          <w:rFonts w:cs="Times New Roman"/>
        </w:rPr>
      </w:pPr>
      <w:r w:rsidRPr="00C47A16">
        <w:rPr>
          <w:rFonts w:cs="Times New Roman"/>
        </w:rPr>
        <w:t>Stavba se nachází v úseku, který je veřejnosti nepřístupný, proto projekt neřeší opatření pro osoby se sluchovým postižením.</w:t>
      </w:r>
    </w:p>
    <w:p w:rsidR="00F33754" w:rsidRPr="00970297" w:rsidRDefault="00F33754" w:rsidP="00B507ED">
      <w:pPr>
        <w:pStyle w:val="Nadpis3"/>
        <w:spacing w:after="120"/>
        <w:rPr>
          <w:rFonts w:cs="Times New Roman"/>
        </w:rPr>
      </w:pPr>
      <w:bookmarkStart w:id="64" w:name="_Toc26188028"/>
      <w:r w:rsidRPr="00970297">
        <w:rPr>
          <w:rFonts w:cs="Times New Roman"/>
        </w:rPr>
        <w:t>Seznam použitých zvláštních a vybraných stavebních výrobků pro tyto osoby, včetně</w:t>
      </w:r>
      <w:r w:rsidR="00B75CC1" w:rsidRPr="00970297">
        <w:rPr>
          <w:rFonts w:cs="Times New Roman"/>
        </w:rPr>
        <w:t xml:space="preserve"> ř</w:t>
      </w:r>
      <w:r w:rsidRPr="00970297">
        <w:rPr>
          <w:rFonts w:cs="Times New Roman"/>
        </w:rPr>
        <w:t>ešení užívání informačních systémů</w:t>
      </w:r>
      <w:bookmarkEnd w:id="64"/>
    </w:p>
    <w:p w:rsidR="00E16534" w:rsidRPr="00970297" w:rsidRDefault="00B75CC1" w:rsidP="00E16534">
      <w:pPr>
        <w:rPr>
          <w:rFonts w:cs="Times New Roman"/>
        </w:rPr>
      </w:pPr>
      <w:r w:rsidRPr="00C47A16">
        <w:rPr>
          <w:rFonts w:cs="Times New Roman"/>
        </w:rPr>
        <w:t>Z výše uvedených důvodů není projektem řešeno.</w:t>
      </w:r>
    </w:p>
    <w:p w:rsidR="00970297" w:rsidRPr="00970297" w:rsidRDefault="00970297">
      <w:pPr>
        <w:spacing w:after="160" w:line="259" w:lineRule="auto"/>
        <w:rPr>
          <w:rFonts w:cs="Times New Roman"/>
        </w:rPr>
      </w:pPr>
      <w:r w:rsidRPr="00970297">
        <w:rPr>
          <w:rFonts w:cs="Times New Roman"/>
        </w:rPr>
        <w:br w:type="page"/>
      </w:r>
    </w:p>
    <w:p w:rsidR="00970297" w:rsidRPr="00970297" w:rsidRDefault="00970297" w:rsidP="00B507ED">
      <w:pPr>
        <w:pStyle w:val="Nadpis1"/>
        <w:spacing w:after="240"/>
        <w:rPr>
          <w:rFonts w:cs="Times New Roman"/>
        </w:rPr>
      </w:pPr>
      <w:bookmarkStart w:id="65" w:name="_Toc474922781"/>
      <w:bookmarkStart w:id="66" w:name="_Toc26188029"/>
      <w:r w:rsidRPr="00970297">
        <w:rPr>
          <w:rFonts w:cs="Times New Roman"/>
        </w:rPr>
        <w:lastRenderedPageBreak/>
        <w:t>Seznam zkratek</w:t>
      </w:r>
      <w:bookmarkEnd w:id="65"/>
      <w:bookmarkEnd w:id="66"/>
    </w:p>
    <w:tbl>
      <w:tblPr>
        <w:tblW w:w="63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4459"/>
      </w:tblGrid>
      <w:tr w:rsidR="00970297" w:rsidRPr="00970297" w:rsidTr="00CA48ED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BOZP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Bezpečnost a ochrana zdraví při práci</w:t>
            </w:r>
          </w:p>
        </w:tc>
      </w:tr>
      <w:tr w:rsidR="00970297" w:rsidRPr="00970297" w:rsidTr="00CA48ED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GPK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Geometrická poloha koleje</w:t>
            </w:r>
          </w:p>
        </w:tc>
      </w:tr>
      <w:tr w:rsidR="00970297" w:rsidRPr="00970297" w:rsidTr="00CA48ED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PUPFL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Pozemky určené k plnění funkce lesa</w:t>
            </w:r>
          </w:p>
        </w:tc>
      </w:tr>
      <w:tr w:rsidR="00970297" w:rsidRPr="00970297" w:rsidTr="00CA48ED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SŽDC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Správa železniční dopravní cesty, státní organizace</w:t>
            </w:r>
          </w:p>
        </w:tc>
      </w:tr>
      <w:tr w:rsidR="00970297" w:rsidRPr="00970297" w:rsidTr="00CA48ED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SŽG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Správa železniční geodézie</w:t>
            </w:r>
          </w:p>
        </w:tc>
      </w:tr>
      <w:tr w:rsidR="00970297" w:rsidRPr="00970297" w:rsidTr="00CA48ED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SO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Stavební objekt</w:t>
            </w:r>
          </w:p>
        </w:tc>
      </w:tr>
      <w:tr w:rsidR="00970297" w:rsidRPr="00970297" w:rsidTr="00CA48ED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TKP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Technické kvalitativní podmínky</w:t>
            </w:r>
          </w:p>
        </w:tc>
      </w:tr>
      <w:tr w:rsidR="00970297" w:rsidRPr="00970297" w:rsidTr="00CA48ED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TÚ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Traťový úsek</w:t>
            </w:r>
          </w:p>
        </w:tc>
      </w:tr>
      <w:tr w:rsidR="00970297" w:rsidRPr="00970297" w:rsidTr="00CA48ED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ZPF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97" w:rsidRPr="00970297" w:rsidRDefault="00970297" w:rsidP="00CA48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70297">
              <w:rPr>
                <w:rFonts w:eastAsia="Times New Roman" w:cs="Times New Roman"/>
                <w:color w:val="000000"/>
                <w:szCs w:val="24"/>
                <w:lang w:eastAsia="cs-CZ"/>
              </w:rPr>
              <w:t>Zemědělsky půdní fond</w:t>
            </w:r>
          </w:p>
        </w:tc>
      </w:tr>
    </w:tbl>
    <w:p w:rsidR="00970297" w:rsidRPr="00970297" w:rsidRDefault="00970297" w:rsidP="00E16534">
      <w:pPr>
        <w:rPr>
          <w:rFonts w:cs="Times New Roman"/>
        </w:rPr>
      </w:pPr>
    </w:p>
    <w:p w:rsidR="009F5B28" w:rsidRPr="00970297" w:rsidRDefault="009F5B28" w:rsidP="00A14AC5">
      <w:pPr>
        <w:rPr>
          <w:rFonts w:cs="Times New Roman"/>
        </w:rPr>
      </w:pPr>
    </w:p>
    <w:sectPr w:rsidR="009F5B28" w:rsidRPr="0097029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805" w:rsidRDefault="00B61805" w:rsidP="009D0A48">
      <w:pPr>
        <w:spacing w:after="0" w:line="240" w:lineRule="auto"/>
      </w:pPr>
      <w:r>
        <w:separator/>
      </w:r>
    </w:p>
  </w:endnote>
  <w:endnote w:type="continuationSeparator" w:id="0">
    <w:p w:rsidR="00B61805" w:rsidRDefault="00B61805" w:rsidP="009D0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1017952"/>
      <w:docPartObj>
        <w:docPartGallery w:val="Page Numbers (Bottom of Page)"/>
        <w:docPartUnique/>
      </w:docPartObj>
    </w:sdtPr>
    <w:sdtEndPr/>
    <w:sdtContent>
      <w:p w:rsidR="000A5B58" w:rsidRDefault="000A5B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0A5B58" w:rsidRDefault="000A5B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805" w:rsidRDefault="00B61805" w:rsidP="009D0A48">
      <w:pPr>
        <w:spacing w:after="0" w:line="240" w:lineRule="auto"/>
      </w:pPr>
      <w:r>
        <w:separator/>
      </w:r>
    </w:p>
  </w:footnote>
  <w:footnote w:type="continuationSeparator" w:id="0">
    <w:p w:rsidR="00B61805" w:rsidRDefault="00B61805" w:rsidP="009D0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B58" w:rsidRDefault="000A5B58" w:rsidP="009D0A48">
    <w:pPr>
      <w:tabs>
        <w:tab w:val="left" w:pos="3261"/>
      </w:tabs>
      <w:spacing w:after="0"/>
      <w:rPr>
        <w:rFonts w:cs="Times New Roman"/>
      </w:rPr>
    </w:pPr>
    <w:r w:rsidRPr="00C54167">
      <w:rPr>
        <w:i/>
        <w:iCs/>
        <w:noProof/>
        <w:sz w:val="20"/>
        <w:szCs w:val="20"/>
        <w:lang w:eastAsia="cs-CZ"/>
      </w:rPr>
      <w:drawing>
        <wp:anchor distT="0" distB="0" distL="114300" distR="114300" simplePos="0" relativeHeight="251663360" behindDoc="1" locked="0" layoutInCell="1" allowOverlap="1" wp14:anchorId="0B9EFB98" wp14:editId="6D26B1C9">
          <wp:simplePos x="0" y="0"/>
          <wp:positionH relativeFrom="column">
            <wp:posOffset>4231005</wp:posOffset>
          </wp:positionH>
          <wp:positionV relativeFrom="paragraph">
            <wp:posOffset>-114935</wp:posOffset>
          </wp:positionV>
          <wp:extent cx="1463040" cy="589280"/>
          <wp:effectExtent l="0" t="0" r="3810" b="1270"/>
          <wp:wrapTight wrapText="bothSides">
            <wp:wrapPolygon edited="0">
              <wp:start x="0" y="0"/>
              <wp:lineTo x="0" y="20948"/>
              <wp:lineTo x="21375" y="20948"/>
              <wp:lineTo x="21375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3D47">
      <w:rPr>
        <w:rFonts w:cs="Times New Roman"/>
        <w:i/>
        <w:noProof/>
        <w:sz w:val="22"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EFFFB6" wp14:editId="3E319C5E">
              <wp:simplePos x="0" y="0"/>
              <wp:positionH relativeFrom="column">
                <wp:posOffset>4297736</wp:posOffset>
              </wp:positionH>
              <wp:positionV relativeFrom="paragraph">
                <wp:posOffset>-102344</wp:posOffset>
              </wp:positionV>
              <wp:extent cx="1390816" cy="546652"/>
              <wp:effectExtent l="0" t="0" r="0" b="635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816" cy="54665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5B58" w:rsidRDefault="000A5B58" w:rsidP="009D0A48">
                          <w:r>
                            <w:rPr>
                              <w:noProof/>
                              <w:lang w:eastAsia="cs-CZ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EFFFB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38.4pt;margin-top:-8.05pt;width:109.5pt;height:4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" filled="f" stroked="f">
              <v:textbox inset="0,0,0,0">
                <w:txbxContent>
                  <w:p w:rsidR="000A5B58" w:rsidRDefault="000A5B58" w:rsidP="009D0A48">
                    <w:r>
                      <w:rPr>
                        <w:noProof/>
                        <w:lang w:eastAsia="cs-CZ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023D47">
      <w:rPr>
        <w:rFonts w:cs="Times New Roman"/>
        <w:i/>
        <w:noProof/>
        <w:sz w:val="22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48A548" wp14:editId="4DF97A8C">
              <wp:simplePos x="0" y="0"/>
              <wp:positionH relativeFrom="column">
                <wp:posOffset>8255</wp:posOffset>
              </wp:positionH>
              <wp:positionV relativeFrom="paragraph">
                <wp:posOffset>-162931</wp:posOffset>
              </wp:positionV>
              <wp:extent cx="5684520" cy="0"/>
              <wp:effectExtent l="0" t="0" r="11430" b="1905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45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2567BF" id="Přímá spojnice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-12.85pt" to="448.25pt,-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" strokecolor="#5b9bd5 [3204]" strokeweight=".5pt">
              <v:stroke joinstyle="miter"/>
            </v:line>
          </w:pict>
        </mc:Fallback>
      </mc:AlternateContent>
    </w:r>
    <w:r w:rsidRPr="00C54167">
      <w:rPr>
        <w:i/>
        <w:iCs/>
      </w:rPr>
      <w:t xml:space="preserve">Oprava traťového úseku Bystřice nad </w:t>
    </w:r>
    <w:proofErr w:type="gramStart"/>
    <w:r w:rsidRPr="00C54167">
      <w:rPr>
        <w:i/>
        <w:iCs/>
      </w:rPr>
      <w:t>Pernštejnem - Rožná</w:t>
    </w:r>
    <w:proofErr w:type="gramEnd"/>
  </w:p>
  <w:p w:rsidR="000A5B58" w:rsidRPr="00813FBF" w:rsidRDefault="000A5B58" w:rsidP="00813FBF">
    <w:pPr>
      <w:tabs>
        <w:tab w:val="left" w:pos="3261"/>
      </w:tabs>
      <w:spacing w:after="120"/>
      <w:rPr>
        <w:rFonts w:cs="Times New Roman"/>
        <w:b/>
        <w:szCs w:val="24"/>
      </w:rPr>
    </w:pPr>
    <w:r>
      <w:rPr>
        <w:rFonts w:cs="Times New Roman"/>
        <w:b/>
        <w:szCs w:val="24"/>
      </w:rPr>
      <w:t>B. Souhrnná část</w:t>
    </w:r>
  </w:p>
  <w:p w:rsidR="000A5B58" w:rsidRDefault="000A5B58">
    <w:pPr>
      <w:pStyle w:val="Zhlav"/>
    </w:pPr>
    <w:r w:rsidRPr="000143B3">
      <w:rPr>
        <w:rFonts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DF19F5" wp14:editId="67F3C8AF">
              <wp:simplePos x="0" y="0"/>
              <wp:positionH relativeFrom="column">
                <wp:posOffset>17145</wp:posOffset>
              </wp:positionH>
              <wp:positionV relativeFrom="paragraph">
                <wp:posOffset>43180</wp:posOffset>
              </wp:positionV>
              <wp:extent cx="5684520" cy="0"/>
              <wp:effectExtent l="0" t="0" r="0" b="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45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0F0598" id="Přímá spojnice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4pt" to="448.9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558B1"/>
    <w:multiLevelType w:val="hybridMultilevel"/>
    <w:tmpl w:val="A71EB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41ACF"/>
    <w:multiLevelType w:val="hybridMultilevel"/>
    <w:tmpl w:val="CD40CB52"/>
    <w:lvl w:ilvl="0" w:tplc="C4CC72D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C190D"/>
    <w:multiLevelType w:val="hybridMultilevel"/>
    <w:tmpl w:val="A5C63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BA547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570F"/>
    <w:multiLevelType w:val="hybridMultilevel"/>
    <w:tmpl w:val="5E8E0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655CB"/>
    <w:multiLevelType w:val="multilevel"/>
    <w:tmpl w:val="5230559E"/>
    <w:lvl w:ilvl="0">
      <w:start w:val="1"/>
      <w:numFmt w:val="decimal"/>
      <w:pStyle w:val="Nadpis1"/>
      <w:lvlText w:val="%1"/>
      <w:lvlJc w:val="left"/>
      <w:pPr>
        <w:tabs>
          <w:tab w:val="num" w:pos="709"/>
        </w:tabs>
        <w:ind w:left="1191" w:hanging="482"/>
      </w:pPr>
      <w:rPr>
        <w:rFonts w:ascii="Times New Roman" w:hAnsi="Times New Roman" w:hint="default"/>
        <w:b/>
        <w:i/>
        <w:color w:val="auto"/>
        <w:sz w:val="40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Times New Roman" w:hAnsi="Times New Roman" w:hint="default"/>
        <w:b/>
        <w:i w:val="0"/>
        <w:iCs/>
        <w:color w:val="auto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8F54635"/>
    <w:multiLevelType w:val="multilevel"/>
    <w:tmpl w:val="40F0BFEA"/>
    <w:lvl w:ilvl="0">
      <w:start w:val="1"/>
      <w:numFmt w:val="decimal"/>
      <w:pStyle w:val="Hlavnnadpis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4906FC0"/>
    <w:multiLevelType w:val="hybridMultilevel"/>
    <w:tmpl w:val="01D00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9065D"/>
    <w:multiLevelType w:val="hybridMultilevel"/>
    <w:tmpl w:val="89F62EA6"/>
    <w:lvl w:ilvl="0" w:tplc="E6BA12F4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1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48"/>
    <w:rsid w:val="00006DD7"/>
    <w:rsid w:val="000378CC"/>
    <w:rsid w:val="00067E1A"/>
    <w:rsid w:val="000A5B58"/>
    <w:rsid w:val="000B7418"/>
    <w:rsid w:val="001977C2"/>
    <w:rsid w:val="001E0A19"/>
    <w:rsid w:val="001E5B49"/>
    <w:rsid w:val="002E61D9"/>
    <w:rsid w:val="00317D89"/>
    <w:rsid w:val="00352EA0"/>
    <w:rsid w:val="003716A5"/>
    <w:rsid w:val="0038066C"/>
    <w:rsid w:val="003A2CAA"/>
    <w:rsid w:val="003C4D1A"/>
    <w:rsid w:val="003D1E51"/>
    <w:rsid w:val="003D7CA5"/>
    <w:rsid w:val="003F0FC9"/>
    <w:rsid w:val="003F6655"/>
    <w:rsid w:val="00407443"/>
    <w:rsid w:val="00423B57"/>
    <w:rsid w:val="0045498B"/>
    <w:rsid w:val="004853EB"/>
    <w:rsid w:val="004A5892"/>
    <w:rsid w:val="004D4EEF"/>
    <w:rsid w:val="004E40C3"/>
    <w:rsid w:val="004F44E1"/>
    <w:rsid w:val="00545D43"/>
    <w:rsid w:val="00550C5B"/>
    <w:rsid w:val="005751BA"/>
    <w:rsid w:val="00575BB0"/>
    <w:rsid w:val="00587663"/>
    <w:rsid w:val="005C2DDC"/>
    <w:rsid w:val="006154DC"/>
    <w:rsid w:val="00697E52"/>
    <w:rsid w:val="006A1F10"/>
    <w:rsid w:val="006C56F4"/>
    <w:rsid w:val="006F527C"/>
    <w:rsid w:val="007267C7"/>
    <w:rsid w:val="00731891"/>
    <w:rsid w:val="0075651C"/>
    <w:rsid w:val="007647EF"/>
    <w:rsid w:val="00790B8E"/>
    <w:rsid w:val="00795C92"/>
    <w:rsid w:val="007B6CDC"/>
    <w:rsid w:val="007F36CB"/>
    <w:rsid w:val="00804A1F"/>
    <w:rsid w:val="0081235A"/>
    <w:rsid w:val="00813FBF"/>
    <w:rsid w:val="00822641"/>
    <w:rsid w:val="0086064D"/>
    <w:rsid w:val="008732BA"/>
    <w:rsid w:val="008772F2"/>
    <w:rsid w:val="00892A70"/>
    <w:rsid w:val="008958F0"/>
    <w:rsid w:val="008A313F"/>
    <w:rsid w:val="008B72CA"/>
    <w:rsid w:val="008E1226"/>
    <w:rsid w:val="008F01DD"/>
    <w:rsid w:val="0091261A"/>
    <w:rsid w:val="00953C31"/>
    <w:rsid w:val="00956D1D"/>
    <w:rsid w:val="009574A7"/>
    <w:rsid w:val="00960E14"/>
    <w:rsid w:val="009668A8"/>
    <w:rsid w:val="00970297"/>
    <w:rsid w:val="0098010F"/>
    <w:rsid w:val="009852B3"/>
    <w:rsid w:val="009A464C"/>
    <w:rsid w:val="009D0A48"/>
    <w:rsid w:val="009F5B28"/>
    <w:rsid w:val="009F7F8B"/>
    <w:rsid w:val="00A1003C"/>
    <w:rsid w:val="00A14AC5"/>
    <w:rsid w:val="00A5371D"/>
    <w:rsid w:val="00A8094D"/>
    <w:rsid w:val="00A8244B"/>
    <w:rsid w:val="00A94C70"/>
    <w:rsid w:val="00AA72D1"/>
    <w:rsid w:val="00AB4381"/>
    <w:rsid w:val="00AB5E3F"/>
    <w:rsid w:val="00AD7491"/>
    <w:rsid w:val="00B13F75"/>
    <w:rsid w:val="00B304D0"/>
    <w:rsid w:val="00B30864"/>
    <w:rsid w:val="00B507ED"/>
    <w:rsid w:val="00B61805"/>
    <w:rsid w:val="00B724A0"/>
    <w:rsid w:val="00B75CC1"/>
    <w:rsid w:val="00B76EBC"/>
    <w:rsid w:val="00B77BA0"/>
    <w:rsid w:val="00B8051E"/>
    <w:rsid w:val="00B948F5"/>
    <w:rsid w:val="00BB7AC6"/>
    <w:rsid w:val="00BC614C"/>
    <w:rsid w:val="00BE7D7D"/>
    <w:rsid w:val="00C214F0"/>
    <w:rsid w:val="00C47A16"/>
    <w:rsid w:val="00C91828"/>
    <w:rsid w:val="00C9522A"/>
    <w:rsid w:val="00CA48ED"/>
    <w:rsid w:val="00CD47F3"/>
    <w:rsid w:val="00D46260"/>
    <w:rsid w:val="00D57261"/>
    <w:rsid w:val="00D63BD5"/>
    <w:rsid w:val="00D70F30"/>
    <w:rsid w:val="00D775F0"/>
    <w:rsid w:val="00D815CF"/>
    <w:rsid w:val="00D833AA"/>
    <w:rsid w:val="00DD16C2"/>
    <w:rsid w:val="00E16534"/>
    <w:rsid w:val="00E95245"/>
    <w:rsid w:val="00EB1670"/>
    <w:rsid w:val="00EC5287"/>
    <w:rsid w:val="00ED06A0"/>
    <w:rsid w:val="00ED0DA8"/>
    <w:rsid w:val="00EE0943"/>
    <w:rsid w:val="00EE3D4B"/>
    <w:rsid w:val="00EE5CD4"/>
    <w:rsid w:val="00F00D9C"/>
    <w:rsid w:val="00F24AC1"/>
    <w:rsid w:val="00F27281"/>
    <w:rsid w:val="00F32F16"/>
    <w:rsid w:val="00F33754"/>
    <w:rsid w:val="00F42B1F"/>
    <w:rsid w:val="00FA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0AEC2A-2E95-46DB-B82F-ECCEFF4F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0A48"/>
    <w:pPr>
      <w:spacing w:after="200" w:line="276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5B28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i/>
      <w:sz w:val="40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E16534"/>
    <w:pPr>
      <w:keepNext/>
      <w:keepLines/>
      <w:spacing w:before="40" w:after="0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16534"/>
    <w:pPr>
      <w:keepNext/>
      <w:keepLines/>
      <w:numPr>
        <w:ilvl w:val="2"/>
        <w:numId w:val="2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D0A48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0A4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0A48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0A4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0A4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0A48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nnadpis">
    <w:name w:val="Hlavní nadpis"/>
    <w:basedOn w:val="Normln"/>
    <w:qFormat/>
    <w:rsid w:val="009D0A48"/>
    <w:pPr>
      <w:keepNext/>
      <w:numPr>
        <w:numId w:val="1"/>
      </w:numPr>
      <w:spacing w:after="120" w:line="280" w:lineRule="exact"/>
      <w:jc w:val="both"/>
    </w:pPr>
    <w:rPr>
      <w:rFonts w:ascii="Calibri" w:eastAsia="Times New Roman" w:hAnsi="Calibri" w:cs="Calibri"/>
      <w:b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D0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A48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D0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A48"/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9F5B28"/>
    <w:rPr>
      <w:rFonts w:ascii="Times New Roman" w:eastAsiaTheme="majorEastAsia" w:hAnsi="Times New Roman" w:cstheme="majorBidi"/>
      <w:b/>
      <w:i/>
      <w:sz w:val="40"/>
      <w:szCs w:val="32"/>
    </w:rPr>
  </w:style>
  <w:style w:type="character" w:customStyle="1" w:styleId="Nadpis2Char">
    <w:name w:val="Nadpis 2 Char"/>
    <w:basedOn w:val="Standardnpsmoodstavce"/>
    <w:link w:val="Nadpis2"/>
    <w:rsid w:val="00E16534"/>
    <w:rPr>
      <w:rFonts w:ascii="Times New Roman" w:eastAsiaTheme="majorEastAsia" w:hAnsi="Times New Roman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16534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9D0A4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D0A48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D0A4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D0A48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D0A4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D0A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9F5B28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i w:val="0"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5B2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30864"/>
    <w:pPr>
      <w:tabs>
        <w:tab w:val="left" w:pos="880"/>
        <w:tab w:val="right" w:leader="dot" w:pos="9062"/>
      </w:tabs>
      <w:spacing w:after="100"/>
      <w:ind w:left="240"/>
    </w:pPr>
    <w:rPr>
      <w:rFonts w:cs="Times New Roman"/>
      <w:bCs/>
      <w:iCs/>
      <w:noProof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F5B28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D63BD5"/>
    <w:pPr>
      <w:ind w:left="720"/>
      <w:contextualSpacing/>
    </w:pPr>
  </w:style>
  <w:style w:type="paragraph" w:styleId="Obsah3">
    <w:name w:val="toc 3"/>
    <w:basedOn w:val="Normln"/>
    <w:next w:val="Normln"/>
    <w:autoRedefine/>
    <w:uiPriority w:val="39"/>
    <w:unhideWhenUsed/>
    <w:rsid w:val="00B30864"/>
    <w:pPr>
      <w:tabs>
        <w:tab w:val="left" w:pos="1320"/>
        <w:tab w:val="right" w:leader="dot" w:pos="9062"/>
      </w:tabs>
      <w:spacing w:after="100"/>
      <w:ind w:left="480"/>
    </w:pPr>
    <w:rPr>
      <w:rFonts w:cs="Times New Roman"/>
      <w:noProof/>
      <w:sz w:val="20"/>
      <w:szCs w:val="20"/>
    </w:rPr>
  </w:style>
  <w:style w:type="paragraph" w:customStyle="1" w:styleId="Style5">
    <w:name w:val="Style5"/>
    <w:basedOn w:val="Normln"/>
    <w:uiPriority w:val="99"/>
    <w:rsid w:val="007267C7"/>
    <w:pPr>
      <w:autoSpaceDE w:val="0"/>
      <w:autoSpaceDN w:val="0"/>
      <w:spacing w:after="0" w:line="266" w:lineRule="exact"/>
      <w:jc w:val="both"/>
    </w:pPr>
    <w:rPr>
      <w:rFonts w:ascii="Arial" w:hAnsi="Arial" w:cs="Arial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317D89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317D89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7E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26210-D982-473A-BB99-E5744EA7E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4654</Words>
  <Characters>27459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Štěpaníková</dc:creator>
  <cp:keywords/>
  <dc:description/>
  <cp:lastModifiedBy>Václav</cp:lastModifiedBy>
  <cp:revision>16</cp:revision>
  <cp:lastPrinted>2019-12-11T11:58:00Z</cp:lastPrinted>
  <dcterms:created xsi:type="dcterms:W3CDTF">2019-11-12T12:45:00Z</dcterms:created>
  <dcterms:modified xsi:type="dcterms:W3CDTF">2019-12-13T07:12:00Z</dcterms:modified>
</cp:coreProperties>
</file>