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9D0580" w:rsidP="006C2343">
      <w:pPr>
        <w:pStyle w:val="Tituldatum"/>
        <w:rPr>
          <w:rStyle w:val="Nzevakce"/>
        </w:rPr>
      </w:pPr>
      <w:r w:rsidRPr="009D0580">
        <w:rPr>
          <w:rStyle w:val="Nzevakce"/>
        </w:rPr>
        <w:t>Havlíčkův Brod TO</w:t>
      </w:r>
      <w:r w:rsidR="00E53058">
        <w:rPr>
          <w:rStyle w:val="Nzevakce"/>
        </w:rPr>
        <w:t xml:space="preserve"> oprava</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325555">
        <w:t>4</w:t>
      </w:r>
      <w:r w:rsidR="00E53058">
        <w:t>.5</w:t>
      </w:r>
      <w:r w:rsidR="005228FE">
        <w:t>.2020</w:t>
      </w:r>
      <w:proofErr w:type="gramEnd"/>
      <w:r w:rsidR="0076790E">
        <w:t xml:space="preserve"> </w:t>
      </w:r>
    </w:p>
    <w:p w:rsidR="00826B7B" w:rsidRDefault="00826B7B">
      <w:r>
        <w:br w:type="page"/>
      </w:r>
    </w:p>
    <w:p w:rsidR="00DA1C67" w:rsidRPr="0077778B" w:rsidRDefault="00DA1C67" w:rsidP="00DA1C67">
      <w:pPr>
        <w:pStyle w:val="ZTPinfo-text"/>
        <w:rPr>
          <w:b/>
        </w:rPr>
      </w:pP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rsidR="00BC51B8" w:rsidRPr="00A51A89" w:rsidRDefault="00916E99">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916E99">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916E99">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916E99">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BC51B8">
          <w:rPr>
            <w:noProof/>
            <w:webHidden/>
          </w:rPr>
          <w:fldChar w:fldCharType="begin"/>
        </w:r>
        <w:r w:rsidR="00BC51B8">
          <w:rPr>
            <w:noProof/>
            <w:webHidden/>
          </w:rPr>
          <w:instrText xml:space="preserve"> PAGEREF _Toc21501951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BC51B8">
          <w:rPr>
            <w:noProof/>
            <w:webHidden/>
          </w:rPr>
          <w:fldChar w:fldCharType="begin"/>
        </w:r>
        <w:r w:rsidR="00BC51B8">
          <w:rPr>
            <w:noProof/>
            <w:webHidden/>
          </w:rPr>
          <w:instrText xml:space="preserve"> PAGEREF _Toc21501952 \h </w:instrText>
        </w:r>
        <w:r w:rsidR="00BC51B8">
          <w:rPr>
            <w:noProof/>
            <w:webHidden/>
          </w:rPr>
        </w:r>
        <w:r w:rsidR="00BC51B8">
          <w:rPr>
            <w:noProof/>
            <w:webHidden/>
          </w:rPr>
          <w:fldChar w:fldCharType="separate"/>
        </w:r>
        <w:r w:rsidR="00BC51B8">
          <w:rPr>
            <w:noProof/>
            <w:webHidden/>
          </w:rPr>
          <w:t>8</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BC51B8">
          <w:rPr>
            <w:noProof/>
            <w:webHidden/>
          </w:rPr>
          <w:fldChar w:fldCharType="begin"/>
        </w:r>
        <w:r w:rsidR="00BC51B8">
          <w:rPr>
            <w:noProof/>
            <w:webHidden/>
          </w:rPr>
          <w:instrText xml:space="preserve"> PAGEREF _Toc21501953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BC51B8">
          <w:rPr>
            <w:noProof/>
            <w:webHidden/>
          </w:rPr>
          <w:fldChar w:fldCharType="begin"/>
        </w:r>
        <w:r w:rsidR="00BC51B8">
          <w:rPr>
            <w:noProof/>
            <w:webHidden/>
          </w:rPr>
          <w:instrText xml:space="preserve"> PAGEREF _Toc21501954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BC51B8">
          <w:rPr>
            <w:noProof/>
            <w:webHidden/>
          </w:rPr>
          <w:fldChar w:fldCharType="begin"/>
        </w:r>
        <w:r w:rsidR="00BC51B8">
          <w:rPr>
            <w:noProof/>
            <w:webHidden/>
          </w:rPr>
          <w:instrText xml:space="preserve"> PAGEREF _Toc21501955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6" w:history="1">
        <w:r w:rsidR="00BC51B8" w:rsidRPr="001A03B5">
          <w:rPr>
            <w:rStyle w:val="Hypertextovodkaz"/>
          </w:rPr>
          <w:t>4.6</w:t>
        </w:r>
        <w:r w:rsidR="00BC51B8" w:rsidRPr="00A51A89">
          <w:rPr>
            <w:rFonts w:ascii="Calibri" w:eastAsia="Times New Roman" w:hAnsi="Calibri"/>
            <w:noProof/>
            <w:spacing w:val="0"/>
            <w:sz w:val="22"/>
            <w:szCs w:val="22"/>
            <w:lang w:eastAsia="cs-CZ"/>
          </w:rPr>
          <w:tab/>
        </w:r>
        <w:r w:rsidR="00BC51B8" w:rsidRPr="001A03B5">
          <w:rPr>
            <w:rStyle w:val="Hypertextovodkaz"/>
          </w:rPr>
          <w:t>Zabezpečovací zařízení</w:t>
        </w:r>
        <w:r w:rsidR="00BC51B8">
          <w:rPr>
            <w:noProof/>
            <w:webHidden/>
          </w:rPr>
          <w:tab/>
        </w:r>
        <w:r w:rsidR="00BC51B8">
          <w:rPr>
            <w:noProof/>
            <w:webHidden/>
          </w:rPr>
          <w:fldChar w:fldCharType="begin"/>
        </w:r>
        <w:r w:rsidR="00BC51B8">
          <w:rPr>
            <w:noProof/>
            <w:webHidden/>
          </w:rPr>
          <w:instrText xml:space="preserve"> PAGEREF _Toc21501956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7" w:history="1">
        <w:r w:rsidR="00BC51B8" w:rsidRPr="001A03B5">
          <w:rPr>
            <w:rStyle w:val="Hypertextovodkaz"/>
          </w:rPr>
          <w:t>4.7</w:t>
        </w:r>
        <w:r w:rsidR="00BC51B8" w:rsidRPr="00A51A89">
          <w:rPr>
            <w:rFonts w:ascii="Calibri" w:eastAsia="Times New Roman" w:hAnsi="Calibri"/>
            <w:noProof/>
            <w:spacing w:val="0"/>
            <w:sz w:val="22"/>
            <w:szCs w:val="22"/>
            <w:lang w:eastAsia="cs-CZ"/>
          </w:rPr>
          <w:tab/>
        </w:r>
        <w:r w:rsidR="00BC51B8" w:rsidRPr="001A03B5">
          <w:rPr>
            <w:rStyle w:val="Hypertextovodkaz"/>
          </w:rPr>
          <w:t>Sdělovací zařízení</w:t>
        </w:r>
        <w:r w:rsidR="00BC51B8">
          <w:rPr>
            <w:noProof/>
            <w:webHidden/>
          </w:rPr>
          <w:tab/>
        </w:r>
        <w:r w:rsidR="00BC51B8">
          <w:rPr>
            <w:noProof/>
            <w:webHidden/>
          </w:rPr>
          <w:fldChar w:fldCharType="begin"/>
        </w:r>
        <w:r w:rsidR="00BC51B8">
          <w:rPr>
            <w:noProof/>
            <w:webHidden/>
          </w:rPr>
          <w:instrText xml:space="preserve"> PAGEREF _Toc21501957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8" w:history="1">
        <w:r w:rsidR="00BC51B8" w:rsidRPr="001A03B5">
          <w:rPr>
            <w:rStyle w:val="Hypertextovodkaz"/>
          </w:rPr>
          <w:t>4.8</w:t>
        </w:r>
        <w:r w:rsidR="00BC51B8" w:rsidRPr="00A51A89">
          <w:rPr>
            <w:rFonts w:ascii="Calibri" w:eastAsia="Times New Roman" w:hAnsi="Calibri"/>
            <w:noProof/>
            <w:spacing w:val="0"/>
            <w:sz w:val="22"/>
            <w:szCs w:val="22"/>
            <w:lang w:eastAsia="cs-CZ"/>
          </w:rPr>
          <w:tab/>
        </w:r>
        <w:r w:rsidR="00BC51B8" w:rsidRPr="001A03B5">
          <w:rPr>
            <w:rStyle w:val="Hypertextovodkaz"/>
          </w:rPr>
          <w:t>Silnoproudá technologie včetně DŘT, trakční a energetická zařízení</w:t>
        </w:r>
        <w:r w:rsidR="00BC51B8">
          <w:rPr>
            <w:noProof/>
            <w:webHidden/>
          </w:rPr>
          <w:tab/>
        </w:r>
        <w:r w:rsidR="00BC51B8">
          <w:rPr>
            <w:noProof/>
            <w:webHidden/>
          </w:rPr>
          <w:fldChar w:fldCharType="begin"/>
        </w:r>
        <w:r w:rsidR="00BC51B8">
          <w:rPr>
            <w:noProof/>
            <w:webHidden/>
          </w:rPr>
          <w:instrText xml:space="preserve"> PAGEREF _Toc21501958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59" w:history="1">
        <w:r w:rsidR="00BC51B8" w:rsidRPr="001A03B5">
          <w:rPr>
            <w:rStyle w:val="Hypertextovodkaz"/>
          </w:rPr>
          <w:t>4.9</w:t>
        </w:r>
        <w:r w:rsidR="00BC51B8" w:rsidRPr="00A51A89">
          <w:rPr>
            <w:rFonts w:ascii="Calibri" w:eastAsia="Times New Roman" w:hAnsi="Calibri"/>
            <w:noProof/>
            <w:spacing w:val="0"/>
            <w:sz w:val="22"/>
            <w:szCs w:val="22"/>
            <w:lang w:eastAsia="cs-CZ"/>
          </w:rPr>
          <w:tab/>
        </w:r>
        <w:r w:rsidR="00BC51B8" w:rsidRPr="001A03B5">
          <w:rPr>
            <w:rStyle w:val="Hypertextovodkaz"/>
          </w:rPr>
          <w:t>Ostatní technologická zařízení</w:t>
        </w:r>
        <w:r w:rsidR="00BC51B8">
          <w:rPr>
            <w:noProof/>
            <w:webHidden/>
          </w:rPr>
          <w:tab/>
        </w:r>
        <w:r w:rsidR="00BC51B8">
          <w:rPr>
            <w:noProof/>
            <w:webHidden/>
          </w:rPr>
          <w:fldChar w:fldCharType="begin"/>
        </w:r>
        <w:r w:rsidR="00BC51B8">
          <w:rPr>
            <w:noProof/>
            <w:webHidden/>
          </w:rPr>
          <w:instrText xml:space="preserve"> PAGEREF _Toc21501959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0" w:history="1">
        <w:r w:rsidR="00BC51B8" w:rsidRPr="001A03B5">
          <w:rPr>
            <w:rStyle w:val="Hypertextovodkaz"/>
          </w:rPr>
          <w:t>4.10</w:t>
        </w:r>
        <w:r w:rsidR="00BC51B8" w:rsidRPr="00A51A89">
          <w:rPr>
            <w:rFonts w:ascii="Calibri" w:eastAsia="Times New Roman" w:hAnsi="Calibri"/>
            <w:noProof/>
            <w:spacing w:val="0"/>
            <w:sz w:val="22"/>
            <w:szCs w:val="22"/>
            <w:lang w:eastAsia="cs-CZ"/>
          </w:rPr>
          <w:tab/>
        </w:r>
        <w:r w:rsidR="00BC51B8" w:rsidRPr="001A03B5">
          <w:rPr>
            <w:rStyle w:val="Hypertextovodkaz"/>
          </w:rPr>
          <w:t xml:space="preserve">Železniční svršek </w:t>
        </w:r>
        <w:r w:rsidR="00BC51B8">
          <w:rPr>
            <w:noProof/>
            <w:webHidden/>
          </w:rPr>
          <w:tab/>
        </w:r>
        <w:r w:rsidR="00BC51B8">
          <w:rPr>
            <w:noProof/>
            <w:webHidden/>
          </w:rPr>
          <w:fldChar w:fldCharType="begin"/>
        </w:r>
        <w:r w:rsidR="00BC51B8">
          <w:rPr>
            <w:noProof/>
            <w:webHidden/>
          </w:rPr>
          <w:instrText xml:space="preserve"> PAGEREF _Toc21501960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1" w:history="1">
        <w:r w:rsidR="00BC51B8" w:rsidRPr="001A03B5">
          <w:rPr>
            <w:rStyle w:val="Hypertextovodkaz"/>
          </w:rPr>
          <w:t>4.11</w:t>
        </w:r>
        <w:r w:rsidR="00BC51B8" w:rsidRPr="00A51A89">
          <w:rPr>
            <w:rFonts w:ascii="Calibri" w:eastAsia="Times New Roman" w:hAnsi="Calibri"/>
            <w:noProof/>
            <w:spacing w:val="0"/>
            <w:sz w:val="22"/>
            <w:szCs w:val="22"/>
            <w:lang w:eastAsia="cs-CZ"/>
          </w:rPr>
          <w:tab/>
        </w:r>
        <w:r w:rsidR="00BC51B8" w:rsidRPr="001A03B5">
          <w:rPr>
            <w:rStyle w:val="Hypertextovodkaz"/>
          </w:rPr>
          <w:t>Železniční spodek</w:t>
        </w:r>
        <w:r w:rsidR="00BC51B8">
          <w:rPr>
            <w:noProof/>
            <w:webHidden/>
          </w:rPr>
          <w:tab/>
        </w:r>
        <w:r w:rsidR="00BC51B8">
          <w:rPr>
            <w:noProof/>
            <w:webHidden/>
          </w:rPr>
          <w:fldChar w:fldCharType="begin"/>
        </w:r>
        <w:r w:rsidR="00BC51B8">
          <w:rPr>
            <w:noProof/>
            <w:webHidden/>
          </w:rPr>
          <w:instrText xml:space="preserve"> PAGEREF _Toc21501961 \h </w:instrText>
        </w:r>
        <w:r w:rsidR="00BC51B8">
          <w:rPr>
            <w:noProof/>
            <w:webHidden/>
          </w:rPr>
        </w:r>
        <w:r w:rsidR="00BC51B8">
          <w:rPr>
            <w:noProof/>
            <w:webHidden/>
          </w:rPr>
          <w:fldChar w:fldCharType="separate"/>
        </w:r>
        <w:r w:rsidR="00BC51B8">
          <w:rPr>
            <w:noProof/>
            <w:webHidden/>
          </w:rPr>
          <w:t>12</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2" w:history="1">
        <w:r w:rsidR="00BC51B8" w:rsidRPr="001A03B5">
          <w:rPr>
            <w:rStyle w:val="Hypertextovodkaz"/>
          </w:rPr>
          <w:t>4.12</w:t>
        </w:r>
        <w:r w:rsidR="00BC51B8" w:rsidRPr="00A51A89">
          <w:rPr>
            <w:rFonts w:ascii="Calibri" w:eastAsia="Times New Roman" w:hAnsi="Calibri"/>
            <w:noProof/>
            <w:spacing w:val="0"/>
            <w:sz w:val="22"/>
            <w:szCs w:val="22"/>
            <w:lang w:eastAsia="cs-CZ"/>
          </w:rPr>
          <w:tab/>
        </w:r>
        <w:r w:rsidR="00BC51B8" w:rsidRPr="001A03B5">
          <w:rPr>
            <w:rStyle w:val="Hypertextovodkaz"/>
          </w:rPr>
          <w:t>Nástupiště</w:t>
        </w:r>
        <w:r w:rsidR="00BC51B8">
          <w:rPr>
            <w:noProof/>
            <w:webHidden/>
          </w:rPr>
          <w:tab/>
        </w:r>
        <w:r w:rsidR="00BC51B8">
          <w:rPr>
            <w:noProof/>
            <w:webHidden/>
          </w:rPr>
          <w:fldChar w:fldCharType="begin"/>
        </w:r>
        <w:r w:rsidR="00BC51B8">
          <w:rPr>
            <w:noProof/>
            <w:webHidden/>
          </w:rPr>
          <w:instrText xml:space="preserve"> PAGEREF _Toc21501962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3" w:history="1">
        <w:r w:rsidR="00BC51B8" w:rsidRPr="001A03B5">
          <w:rPr>
            <w:rStyle w:val="Hypertextovodkaz"/>
          </w:rPr>
          <w:t>4.13</w:t>
        </w:r>
        <w:r w:rsidR="00BC51B8" w:rsidRPr="00A51A89">
          <w:rPr>
            <w:rFonts w:ascii="Calibri" w:eastAsia="Times New Roman" w:hAnsi="Calibri"/>
            <w:noProof/>
            <w:spacing w:val="0"/>
            <w:sz w:val="22"/>
            <w:szCs w:val="22"/>
            <w:lang w:eastAsia="cs-CZ"/>
          </w:rPr>
          <w:tab/>
        </w:r>
        <w:r w:rsidR="00BC51B8" w:rsidRPr="001A03B5">
          <w:rPr>
            <w:rStyle w:val="Hypertextovodkaz"/>
          </w:rPr>
          <w:t>Železniční přejezdy</w:t>
        </w:r>
        <w:r w:rsidR="00BC51B8">
          <w:rPr>
            <w:noProof/>
            <w:webHidden/>
          </w:rPr>
          <w:tab/>
        </w:r>
        <w:r w:rsidR="00BC51B8">
          <w:rPr>
            <w:noProof/>
            <w:webHidden/>
          </w:rPr>
          <w:fldChar w:fldCharType="begin"/>
        </w:r>
        <w:r w:rsidR="00BC51B8">
          <w:rPr>
            <w:noProof/>
            <w:webHidden/>
          </w:rPr>
          <w:instrText xml:space="preserve"> PAGEREF _Toc21501963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4" w:history="1">
        <w:r w:rsidR="00BC51B8" w:rsidRPr="001A03B5">
          <w:rPr>
            <w:rStyle w:val="Hypertextovodkaz"/>
          </w:rPr>
          <w:t>4.14</w:t>
        </w:r>
        <w:r w:rsidR="00BC51B8" w:rsidRPr="00A51A89">
          <w:rPr>
            <w:rFonts w:ascii="Calibri" w:eastAsia="Times New Roman" w:hAnsi="Calibri"/>
            <w:noProof/>
            <w:spacing w:val="0"/>
            <w:sz w:val="22"/>
            <w:szCs w:val="22"/>
            <w:lang w:eastAsia="cs-CZ"/>
          </w:rPr>
          <w:tab/>
        </w:r>
        <w:r w:rsidR="00BC51B8" w:rsidRPr="001A03B5">
          <w:rPr>
            <w:rStyle w:val="Hypertextovodkaz"/>
          </w:rPr>
          <w:t>Mosty, propustky a zdi</w:t>
        </w:r>
        <w:r w:rsidR="00BC51B8">
          <w:rPr>
            <w:noProof/>
            <w:webHidden/>
          </w:rPr>
          <w:tab/>
        </w:r>
        <w:r w:rsidR="00BC51B8">
          <w:rPr>
            <w:noProof/>
            <w:webHidden/>
          </w:rPr>
          <w:fldChar w:fldCharType="begin"/>
        </w:r>
        <w:r w:rsidR="00BC51B8">
          <w:rPr>
            <w:noProof/>
            <w:webHidden/>
          </w:rPr>
          <w:instrText xml:space="preserve"> PAGEREF _Toc21501964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5" w:history="1">
        <w:r w:rsidR="00BC51B8" w:rsidRPr="001A03B5">
          <w:rPr>
            <w:rStyle w:val="Hypertextovodkaz"/>
          </w:rPr>
          <w:t>4.15</w:t>
        </w:r>
        <w:r w:rsidR="00BC51B8" w:rsidRPr="00A51A89">
          <w:rPr>
            <w:rFonts w:ascii="Calibri" w:eastAsia="Times New Roman" w:hAnsi="Calibri"/>
            <w:noProof/>
            <w:spacing w:val="0"/>
            <w:sz w:val="22"/>
            <w:szCs w:val="22"/>
            <w:lang w:eastAsia="cs-CZ"/>
          </w:rPr>
          <w:tab/>
        </w:r>
        <w:r w:rsidR="00BC51B8" w:rsidRPr="001A03B5">
          <w:rPr>
            <w:rStyle w:val="Hypertextovodkaz"/>
          </w:rPr>
          <w:t>Ostatní inženýrské objekty</w:t>
        </w:r>
        <w:r w:rsidR="00BC51B8">
          <w:rPr>
            <w:noProof/>
            <w:webHidden/>
          </w:rPr>
          <w:tab/>
        </w:r>
        <w:r w:rsidR="00BC51B8">
          <w:rPr>
            <w:noProof/>
            <w:webHidden/>
          </w:rPr>
          <w:fldChar w:fldCharType="begin"/>
        </w:r>
        <w:r w:rsidR="00BC51B8">
          <w:rPr>
            <w:noProof/>
            <w:webHidden/>
          </w:rPr>
          <w:instrText xml:space="preserve"> PAGEREF _Toc21501965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6" w:history="1">
        <w:r w:rsidR="00BC51B8" w:rsidRPr="001A03B5">
          <w:rPr>
            <w:rStyle w:val="Hypertextovodkaz"/>
          </w:rPr>
          <w:t>4.16</w:t>
        </w:r>
        <w:r w:rsidR="00BC51B8" w:rsidRPr="00A51A89">
          <w:rPr>
            <w:rFonts w:ascii="Calibri" w:eastAsia="Times New Roman" w:hAnsi="Calibri"/>
            <w:noProof/>
            <w:spacing w:val="0"/>
            <w:sz w:val="22"/>
            <w:szCs w:val="22"/>
            <w:lang w:eastAsia="cs-CZ"/>
          </w:rPr>
          <w:tab/>
        </w:r>
        <w:r w:rsidR="00BC51B8" w:rsidRPr="001A03B5">
          <w:rPr>
            <w:rStyle w:val="Hypertextovodkaz"/>
          </w:rPr>
          <w:t>Železniční tunely</w:t>
        </w:r>
        <w:r w:rsidR="00BC51B8">
          <w:rPr>
            <w:noProof/>
            <w:webHidden/>
          </w:rPr>
          <w:tab/>
        </w:r>
        <w:r w:rsidR="00BC51B8">
          <w:rPr>
            <w:noProof/>
            <w:webHidden/>
          </w:rPr>
          <w:fldChar w:fldCharType="begin"/>
        </w:r>
        <w:r w:rsidR="00BC51B8">
          <w:rPr>
            <w:noProof/>
            <w:webHidden/>
          </w:rPr>
          <w:instrText xml:space="preserve"> PAGEREF _Toc21501966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7" w:history="1">
        <w:r w:rsidR="00BC51B8" w:rsidRPr="001A03B5">
          <w:rPr>
            <w:rStyle w:val="Hypertextovodkaz"/>
          </w:rPr>
          <w:t>4.17</w:t>
        </w:r>
        <w:r w:rsidR="00BC51B8" w:rsidRPr="00A51A89">
          <w:rPr>
            <w:rFonts w:ascii="Calibri" w:eastAsia="Times New Roman" w:hAnsi="Calibri"/>
            <w:noProof/>
            <w:spacing w:val="0"/>
            <w:sz w:val="22"/>
            <w:szCs w:val="22"/>
            <w:lang w:eastAsia="cs-CZ"/>
          </w:rPr>
          <w:tab/>
        </w:r>
        <w:r w:rsidR="00BC51B8" w:rsidRPr="001A03B5">
          <w:rPr>
            <w:rStyle w:val="Hypertextovodkaz"/>
          </w:rPr>
          <w:t>Pozemní komunikace</w:t>
        </w:r>
        <w:r w:rsidR="00BC51B8">
          <w:rPr>
            <w:noProof/>
            <w:webHidden/>
          </w:rPr>
          <w:tab/>
        </w:r>
        <w:r w:rsidR="00BC51B8">
          <w:rPr>
            <w:noProof/>
            <w:webHidden/>
          </w:rPr>
          <w:fldChar w:fldCharType="begin"/>
        </w:r>
        <w:r w:rsidR="00BC51B8">
          <w:rPr>
            <w:noProof/>
            <w:webHidden/>
          </w:rPr>
          <w:instrText xml:space="preserve"> PAGEREF _Toc21501967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8" w:history="1">
        <w:r w:rsidR="00BC51B8" w:rsidRPr="001A03B5">
          <w:rPr>
            <w:rStyle w:val="Hypertextovodkaz"/>
          </w:rPr>
          <w:t>4.18</w:t>
        </w:r>
        <w:r w:rsidR="00BC51B8" w:rsidRPr="00A51A89">
          <w:rPr>
            <w:rFonts w:ascii="Calibri" w:eastAsia="Times New Roman" w:hAnsi="Calibri"/>
            <w:noProof/>
            <w:spacing w:val="0"/>
            <w:sz w:val="22"/>
            <w:szCs w:val="22"/>
            <w:lang w:eastAsia="cs-CZ"/>
          </w:rPr>
          <w:tab/>
        </w:r>
        <w:r w:rsidR="00BC51B8" w:rsidRPr="001A03B5">
          <w:rPr>
            <w:rStyle w:val="Hypertextovodkaz"/>
          </w:rPr>
          <w:t>Kabelovody, kolektory</w:t>
        </w:r>
        <w:r w:rsidR="00BC51B8">
          <w:rPr>
            <w:noProof/>
            <w:webHidden/>
          </w:rPr>
          <w:tab/>
        </w:r>
        <w:r w:rsidR="00BC51B8">
          <w:rPr>
            <w:noProof/>
            <w:webHidden/>
          </w:rPr>
          <w:fldChar w:fldCharType="begin"/>
        </w:r>
        <w:r w:rsidR="00BC51B8">
          <w:rPr>
            <w:noProof/>
            <w:webHidden/>
          </w:rPr>
          <w:instrText xml:space="preserve"> PAGEREF _Toc21501968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69" w:history="1">
        <w:r w:rsidR="00BC51B8" w:rsidRPr="001A03B5">
          <w:rPr>
            <w:rStyle w:val="Hypertextovodkaz"/>
          </w:rPr>
          <w:t>4.19</w:t>
        </w:r>
        <w:r w:rsidR="00BC51B8" w:rsidRPr="00A51A89">
          <w:rPr>
            <w:rFonts w:ascii="Calibri" w:eastAsia="Times New Roman" w:hAnsi="Calibri"/>
            <w:noProof/>
            <w:spacing w:val="0"/>
            <w:sz w:val="22"/>
            <w:szCs w:val="22"/>
            <w:lang w:eastAsia="cs-CZ"/>
          </w:rPr>
          <w:tab/>
        </w:r>
        <w:r w:rsidR="00BC51B8" w:rsidRPr="001A03B5">
          <w:rPr>
            <w:rStyle w:val="Hypertextovodkaz"/>
          </w:rPr>
          <w:t>Protihlukové objekty</w:t>
        </w:r>
        <w:r w:rsidR="00BC51B8">
          <w:rPr>
            <w:noProof/>
            <w:webHidden/>
          </w:rPr>
          <w:tab/>
        </w:r>
        <w:r w:rsidR="00BC51B8">
          <w:rPr>
            <w:noProof/>
            <w:webHidden/>
          </w:rPr>
          <w:fldChar w:fldCharType="begin"/>
        </w:r>
        <w:r w:rsidR="00BC51B8">
          <w:rPr>
            <w:noProof/>
            <w:webHidden/>
          </w:rPr>
          <w:instrText xml:space="preserve"> PAGEREF _Toc21501969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70" w:history="1">
        <w:r w:rsidR="00BC51B8" w:rsidRPr="001A03B5">
          <w:rPr>
            <w:rStyle w:val="Hypertextovodkaz"/>
          </w:rPr>
          <w:t>4.20</w:t>
        </w:r>
        <w:r w:rsidR="00BC51B8" w:rsidRPr="00A51A89">
          <w:rPr>
            <w:rFonts w:ascii="Calibri" w:eastAsia="Times New Roman" w:hAnsi="Calibri"/>
            <w:noProof/>
            <w:spacing w:val="0"/>
            <w:sz w:val="22"/>
            <w:szCs w:val="22"/>
            <w:lang w:eastAsia="cs-CZ"/>
          </w:rPr>
          <w:tab/>
        </w:r>
        <w:r w:rsidR="00BC51B8" w:rsidRPr="001A03B5">
          <w:rPr>
            <w:rStyle w:val="Hypertextovodkaz"/>
          </w:rPr>
          <w:t>Pozemní stavební objekty</w:t>
        </w:r>
        <w:r w:rsidR="00BC51B8">
          <w:rPr>
            <w:noProof/>
            <w:webHidden/>
          </w:rPr>
          <w:tab/>
        </w:r>
        <w:r w:rsidR="00BC51B8">
          <w:rPr>
            <w:noProof/>
            <w:webHidden/>
          </w:rPr>
          <w:fldChar w:fldCharType="begin"/>
        </w:r>
        <w:r w:rsidR="00BC51B8">
          <w:rPr>
            <w:noProof/>
            <w:webHidden/>
          </w:rPr>
          <w:instrText xml:space="preserve"> PAGEREF _Toc21501970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71" w:history="1">
        <w:r w:rsidR="00BC51B8" w:rsidRPr="001A03B5">
          <w:rPr>
            <w:rStyle w:val="Hypertextovodkaz"/>
          </w:rPr>
          <w:t>4.21</w:t>
        </w:r>
        <w:r w:rsidR="00BC51B8" w:rsidRPr="00A51A89">
          <w:rPr>
            <w:rFonts w:ascii="Calibri" w:eastAsia="Times New Roman" w:hAnsi="Calibri"/>
            <w:noProof/>
            <w:spacing w:val="0"/>
            <w:sz w:val="22"/>
            <w:szCs w:val="22"/>
            <w:lang w:eastAsia="cs-CZ"/>
          </w:rPr>
          <w:tab/>
        </w:r>
        <w:r w:rsidR="00BC51B8" w:rsidRPr="001A03B5">
          <w:rPr>
            <w:rStyle w:val="Hypertextovodkaz"/>
          </w:rPr>
          <w:t>Trakční a energická zařízení</w:t>
        </w:r>
        <w:r w:rsidR="00BC51B8">
          <w:rPr>
            <w:noProof/>
            <w:webHidden/>
          </w:rPr>
          <w:tab/>
        </w:r>
        <w:r w:rsidR="00BC51B8">
          <w:rPr>
            <w:noProof/>
            <w:webHidden/>
          </w:rPr>
          <w:fldChar w:fldCharType="begin"/>
        </w:r>
        <w:r w:rsidR="00BC51B8">
          <w:rPr>
            <w:noProof/>
            <w:webHidden/>
          </w:rPr>
          <w:instrText xml:space="preserve"> PAGEREF _Toc21501971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72" w:history="1">
        <w:r w:rsidR="00BC51B8" w:rsidRPr="001A03B5">
          <w:rPr>
            <w:rStyle w:val="Hypertextovodkaz"/>
          </w:rPr>
          <w:t>4.22</w:t>
        </w:r>
        <w:r w:rsidR="00BC51B8" w:rsidRPr="00A51A89">
          <w:rPr>
            <w:rFonts w:ascii="Calibri" w:eastAsia="Times New Roman" w:hAnsi="Calibri"/>
            <w:noProof/>
            <w:spacing w:val="0"/>
            <w:sz w:val="22"/>
            <w:szCs w:val="22"/>
            <w:lang w:eastAsia="cs-CZ"/>
          </w:rPr>
          <w:tab/>
        </w:r>
        <w:r w:rsidR="00BC51B8" w:rsidRPr="001A03B5">
          <w:rPr>
            <w:rStyle w:val="Hypertextovodkaz"/>
          </w:rPr>
          <w:t>Vyzískaný materiál</w:t>
        </w:r>
        <w:r w:rsidR="00BC51B8">
          <w:rPr>
            <w:noProof/>
            <w:webHidden/>
          </w:rPr>
          <w:tab/>
        </w:r>
        <w:r w:rsidR="00BC51B8">
          <w:rPr>
            <w:noProof/>
            <w:webHidden/>
          </w:rPr>
          <w:fldChar w:fldCharType="begin"/>
        </w:r>
        <w:r w:rsidR="00BC51B8">
          <w:rPr>
            <w:noProof/>
            <w:webHidden/>
          </w:rPr>
          <w:instrText xml:space="preserve"> PAGEREF _Toc21501972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2"/>
        <w:rPr>
          <w:rFonts w:ascii="Calibri" w:eastAsia="Times New Roman" w:hAnsi="Calibri"/>
          <w:noProof/>
          <w:spacing w:val="0"/>
          <w:sz w:val="22"/>
          <w:szCs w:val="22"/>
          <w:lang w:eastAsia="cs-CZ"/>
        </w:rPr>
      </w:pPr>
      <w:hyperlink w:anchor="_Toc21501973" w:history="1">
        <w:r w:rsidR="00BC51B8" w:rsidRPr="001A03B5">
          <w:rPr>
            <w:rStyle w:val="Hypertextovodkaz"/>
          </w:rPr>
          <w:t>4.23</w:t>
        </w:r>
        <w:r w:rsidR="00BC51B8" w:rsidRPr="00A51A89">
          <w:rPr>
            <w:rFonts w:ascii="Calibri" w:eastAsia="Times New Roman" w:hAnsi="Calibri"/>
            <w:noProof/>
            <w:spacing w:val="0"/>
            <w:sz w:val="22"/>
            <w:szCs w:val="22"/>
            <w:lang w:eastAsia="cs-CZ"/>
          </w:rPr>
          <w:tab/>
        </w:r>
        <w:r w:rsidR="00BC51B8" w:rsidRPr="001A03B5">
          <w:rPr>
            <w:rStyle w:val="Hypertextovodkaz"/>
          </w:rPr>
          <w:t>Životní prostředí a nakládání s odpady</w:t>
        </w:r>
        <w:r w:rsidR="00BC51B8">
          <w:rPr>
            <w:noProof/>
            <w:webHidden/>
          </w:rPr>
          <w:tab/>
        </w:r>
        <w:r w:rsidR="00BC51B8">
          <w:rPr>
            <w:noProof/>
            <w:webHidden/>
          </w:rPr>
          <w:fldChar w:fldCharType="begin"/>
        </w:r>
        <w:r w:rsidR="00BC51B8">
          <w:rPr>
            <w:noProof/>
            <w:webHidden/>
          </w:rPr>
          <w:instrText xml:space="preserve"> PAGEREF _Toc21501973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BC51B8">
          <w:rPr>
            <w:noProof/>
            <w:webHidden/>
          </w:rPr>
          <w:fldChar w:fldCharType="begin"/>
        </w:r>
        <w:r w:rsidR="00BC51B8">
          <w:rPr>
            <w:noProof/>
            <w:webHidden/>
          </w:rPr>
          <w:instrText xml:space="preserve"> PAGEREF _Toc21501974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916E99">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BC51B8">
          <w:rPr>
            <w:noProof/>
            <w:webHidden/>
          </w:rPr>
          <w:fldChar w:fldCharType="begin"/>
        </w:r>
        <w:r w:rsidR="00BC51B8">
          <w:rPr>
            <w:noProof/>
            <w:webHidden/>
          </w:rPr>
          <w:instrText xml:space="preserve"> PAGEREF _Toc21501975 \h </w:instrText>
        </w:r>
        <w:r w:rsidR="00BC51B8">
          <w:rPr>
            <w:noProof/>
            <w:webHidden/>
          </w:rPr>
        </w:r>
        <w:r w:rsidR="00BC51B8">
          <w:rPr>
            <w:noProof/>
            <w:webHidden/>
          </w:rPr>
          <w:fldChar w:fldCharType="separate"/>
        </w:r>
        <w:r w:rsidR="00BC51B8">
          <w:rPr>
            <w:noProof/>
            <w:webHidden/>
          </w:rPr>
          <w:t>14</w:t>
        </w:r>
        <w:r w:rsidR="00BC51B8">
          <w:rPr>
            <w:noProof/>
            <w:webHidden/>
          </w:rPr>
          <w:fldChar w:fldCharType="end"/>
        </w:r>
      </w:hyperlink>
    </w:p>
    <w:p w:rsidR="00BC51B8" w:rsidRPr="00A51A89" w:rsidRDefault="00916E99">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BC51B8">
          <w:rPr>
            <w:noProof/>
            <w:webHidden/>
          </w:rPr>
          <w:fldChar w:fldCharType="begin"/>
        </w:r>
        <w:r w:rsidR="00BC51B8">
          <w:rPr>
            <w:noProof/>
            <w:webHidden/>
          </w:rPr>
          <w:instrText xml:space="preserve"> PAGEREF _Toc21501976 \h </w:instrText>
        </w:r>
        <w:r w:rsidR="00BC51B8">
          <w:rPr>
            <w:noProof/>
            <w:webHidden/>
          </w:rPr>
        </w:r>
        <w:r w:rsidR="00BC51B8">
          <w:rPr>
            <w:noProof/>
            <w:webHidden/>
          </w:rPr>
          <w:fldChar w:fldCharType="separate"/>
        </w:r>
        <w:r w:rsidR="00BC51B8">
          <w:rPr>
            <w:noProof/>
            <w:webHidden/>
          </w:rPr>
          <w:t>15</w:t>
        </w:r>
        <w:r w:rsidR="00BC51B8">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21501942"/>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2046AD" w:rsidRDefault="00AD0C7B" w:rsidP="003B111D">
            <w:pPr>
              <w:pStyle w:val="Zkratky1"/>
            </w:pPr>
          </w:p>
        </w:tc>
        <w:tc>
          <w:tcPr>
            <w:tcW w:w="7452" w:type="dxa"/>
            <w:shd w:val="clear" w:color="auto" w:fill="auto"/>
            <w:tcMar>
              <w:top w:w="28" w:type="dxa"/>
              <w:left w:w="0" w:type="dxa"/>
              <w:bottom w:w="28" w:type="dxa"/>
              <w:right w:w="0" w:type="dxa"/>
            </w:tcMar>
          </w:tcPr>
          <w:p w:rsidR="00AD0C7B" w:rsidRPr="002046AD" w:rsidRDefault="00AD0C7B" w:rsidP="0076790E">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21501943"/>
      <w:bookmarkStart w:id="4" w:name="_Toc389559699"/>
      <w:bookmarkStart w:id="5" w:name="_Toc397429847"/>
      <w:bookmarkStart w:id="6" w:name="_Ref433028040"/>
      <w:bookmarkStart w:id="7" w:name="_Toc1048197"/>
      <w:bookmarkStart w:id="8" w:name="_Toc13731855"/>
      <w:r w:rsidRPr="00782CE4">
        <w:t>SPECIFIKACE</w:t>
      </w:r>
      <w:r>
        <w:t xml:space="preserve"> PŘEDMĚTU DÍLA</w:t>
      </w:r>
      <w:bookmarkEnd w:id="2"/>
      <w:bookmarkEnd w:id="3"/>
    </w:p>
    <w:p w:rsidR="00DF7BAA" w:rsidRDefault="00DF7BAA" w:rsidP="00DF7BAA">
      <w:pPr>
        <w:pStyle w:val="Nadpis2-2"/>
      </w:pPr>
      <w:bookmarkStart w:id="9" w:name="_Toc6410430"/>
      <w:bookmarkStart w:id="10" w:name="_Toc21501944"/>
      <w:r>
        <w:t>Účel a rozsah předmětu Díla</w:t>
      </w:r>
      <w:bookmarkEnd w:id="9"/>
      <w:bookmarkEnd w:id="10"/>
    </w:p>
    <w:p w:rsidR="00DF7BAA" w:rsidRDefault="00DF7BAA" w:rsidP="009D0580">
      <w:pPr>
        <w:pStyle w:val="Text2-1"/>
      </w:pPr>
      <w:r>
        <w:t>Předmětem díla je zhotovení stavby „</w:t>
      </w:r>
      <w:r w:rsidR="00E53058">
        <w:t xml:space="preserve">Havlíčkův Brod </w:t>
      </w:r>
      <w:r w:rsidR="009D0580" w:rsidRPr="009D0580">
        <w:t>TO</w:t>
      </w:r>
      <w:r w:rsidR="00E53058">
        <w:t xml:space="preserve"> oprava</w:t>
      </w:r>
      <w:r w:rsidR="005228FE">
        <w:t xml:space="preserve">“ </w:t>
      </w:r>
      <w:r>
        <w:t xml:space="preserve">jejímž cílem je </w:t>
      </w:r>
      <w:r w:rsidR="005228FE">
        <w:t xml:space="preserve">celková oprava </w:t>
      </w:r>
      <w:r w:rsidR="00E53058">
        <w:t>budov</w:t>
      </w:r>
      <w:r w:rsidR="009D0580">
        <w:t xml:space="preserve"> </w:t>
      </w:r>
      <w:r w:rsidR="00E53058">
        <w:t>okrsků TO</w:t>
      </w:r>
      <w:r w:rsidR="009D0580">
        <w:t xml:space="preserve"> v </w:t>
      </w:r>
      <w:proofErr w:type="spellStart"/>
      <w:r w:rsidR="009D0580">
        <w:t>žst</w:t>
      </w:r>
      <w:proofErr w:type="spellEnd"/>
      <w:r w:rsidR="009D0580">
        <w:t>. Havlíčkův Brod</w:t>
      </w:r>
      <w:r w:rsidR="005228FE">
        <w:t xml:space="preserve">. </w:t>
      </w:r>
    </w:p>
    <w:p w:rsidR="00DF7BAA" w:rsidRDefault="00DF7BAA" w:rsidP="009D0580">
      <w:pPr>
        <w:pStyle w:val="Text2-1"/>
      </w:pPr>
      <w:r w:rsidRPr="00DB4332">
        <w:t xml:space="preserve">Rozsah Díla </w:t>
      </w:r>
      <w:r w:rsidR="005228FE" w:rsidRPr="005228FE">
        <w:t>„</w:t>
      </w:r>
      <w:r w:rsidR="00E53058">
        <w:t xml:space="preserve">Havlíčkův Brod </w:t>
      </w:r>
      <w:r w:rsidR="00E53058" w:rsidRPr="009D0580">
        <w:t>TO</w:t>
      </w:r>
      <w:r w:rsidR="00E53058">
        <w:t xml:space="preserve"> oprava</w:t>
      </w:r>
      <w:r w:rsidR="005228FE" w:rsidRPr="005228FE">
        <w:t xml:space="preserve">“ </w:t>
      </w:r>
      <w:r w:rsidRPr="00DB4332">
        <w:t xml:space="preserve">je </w:t>
      </w:r>
      <w:r w:rsidR="003F5C7F">
        <w:t>realizace</w:t>
      </w:r>
      <w:r w:rsidR="00112908">
        <w:t xml:space="preserve"> stavby.</w:t>
      </w:r>
    </w:p>
    <w:p w:rsidR="00F153A0" w:rsidRPr="00DB4332" w:rsidRDefault="00F153A0" w:rsidP="006A50A3">
      <w:pPr>
        <w:pStyle w:val="Text2-1"/>
      </w:pPr>
      <w:r>
        <w:t>P</w:t>
      </w:r>
      <w:r w:rsidRPr="002C5FF2">
        <w:t xml:space="preserve">rojekt řeší </w:t>
      </w:r>
      <w:r w:rsidR="00916E99">
        <w:t>opravu</w:t>
      </w:r>
      <w:r w:rsidR="006A50A3">
        <w:t xml:space="preserve"> obvodového pláště (stěny a střecha)</w:t>
      </w:r>
      <w:r w:rsidR="00E53058">
        <w:t xml:space="preserve"> a opravu dosud neobnovených vnitřních povrchů a instalací</w:t>
      </w:r>
      <w:r w:rsidRPr="002C5FF2">
        <w:t>.</w:t>
      </w:r>
    </w:p>
    <w:p w:rsidR="00DF7BAA" w:rsidRDefault="00DF7BAA" w:rsidP="00DF7BAA">
      <w:pPr>
        <w:pStyle w:val="Nadpis2-2"/>
      </w:pPr>
      <w:bookmarkStart w:id="11" w:name="_Toc6410431"/>
      <w:bookmarkStart w:id="12" w:name="_Toc21501945"/>
      <w:r>
        <w:t>Umístění stavby</w:t>
      </w:r>
      <w:bookmarkEnd w:id="11"/>
      <w:bookmarkEnd w:id="12"/>
    </w:p>
    <w:p w:rsidR="00DF7BAA" w:rsidRDefault="00DF7BAA" w:rsidP="00325555">
      <w:pPr>
        <w:pStyle w:val="Text2-1"/>
      </w:pPr>
      <w:r>
        <w:t xml:space="preserve">Stavba bude probíhat na </w:t>
      </w:r>
      <w:r w:rsidR="00685103">
        <w:t xml:space="preserve">budově </w:t>
      </w:r>
      <w:r w:rsidR="00E53058">
        <w:t>okrsků TO</w:t>
      </w:r>
      <w:r w:rsidR="00325555">
        <w:t xml:space="preserve"> v </w:t>
      </w:r>
      <w:proofErr w:type="spellStart"/>
      <w:r w:rsidR="00325555">
        <w:t>žst</w:t>
      </w:r>
      <w:proofErr w:type="spellEnd"/>
      <w:r w:rsidR="00325555">
        <w:t xml:space="preserve">. </w:t>
      </w:r>
      <w:r w:rsidR="00685103">
        <w:t>Havlíčkův Brod</w:t>
      </w:r>
      <w:r w:rsidR="00112908">
        <w:t xml:space="preserve">, </w:t>
      </w:r>
      <w:r w:rsidR="00325555">
        <w:t xml:space="preserve">pozemek </w:t>
      </w:r>
      <w:proofErr w:type="spellStart"/>
      <w:proofErr w:type="gramStart"/>
      <w:r w:rsidR="00325555">
        <w:t>p.č</w:t>
      </w:r>
      <w:proofErr w:type="spellEnd"/>
      <w:r w:rsidR="00325555">
        <w:t>.</w:t>
      </w:r>
      <w:proofErr w:type="gramEnd"/>
      <w:r w:rsidR="00325555">
        <w:t xml:space="preserve"> </w:t>
      </w:r>
      <w:r w:rsidR="003F5C7F">
        <w:t>st. </w:t>
      </w:r>
      <w:r w:rsidR="00685103">
        <w:t>707</w:t>
      </w:r>
      <w:r w:rsidR="00E53058">
        <w:t>9 a 7080</w:t>
      </w:r>
      <w:r w:rsidR="00325555">
        <w:t xml:space="preserve">, </w:t>
      </w:r>
      <w:proofErr w:type="spellStart"/>
      <w:r w:rsidR="00112908">
        <w:t>k.ú</w:t>
      </w:r>
      <w:proofErr w:type="spellEnd"/>
      <w:r w:rsidR="00112908">
        <w:t xml:space="preserve">. </w:t>
      </w:r>
      <w:r w:rsidR="00685103">
        <w:t>Havlíčkův Brod</w:t>
      </w:r>
      <w:r w:rsidR="00112908">
        <w:t>.</w:t>
      </w:r>
    </w:p>
    <w:p w:rsidR="00DF7BAA" w:rsidRDefault="00DF7BAA" w:rsidP="00DF7BAA">
      <w:pPr>
        <w:pStyle w:val="Nadpis2-1"/>
      </w:pPr>
      <w:bookmarkStart w:id="13" w:name="_Toc6410432"/>
      <w:bookmarkStart w:id="14" w:name="_Toc21501946"/>
      <w:r>
        <w:t>PŘEHLED VÝCHOZÍCH PODKLADŮ</w:t>
      </w:r>
      <w:bookmarkEnd w:id="13"/>
      <w:bookmarkEnd w:id="14"/>
    </w:p>
    <w:p w:rsidR="00DF7BAA" w:rsidRDefault="00DF7BAA" w:rsidP="00DF7BAA">
      <w:pPr>
        <w:pStyle w:val="Nadpis2-2"/>
      </w:pPr>
      <w:bookmarkStart w:id="15" w:name="_Toc6410433"/>
      <w:bookmarkStart w:id="16" w:name="_Toc21501947"/>
      <w:r>
        <w:t>Projektová dokumentace</w:t>
      </w:r>
      <w:bookmarkEnd w:id="15"/>
      <w:bookmarkEnd w:id="16"/>
    </w:p>
    <w:p w:rsidR="00DF7BAA" w:rsidRDefault="00DF7BAA" w:rsidP="006A50A3">
      <w:pPr>
        <w:pStyle w:val="Text2-1"/>
      </w:pPr>
      <w:r>
        <w:t>Projektová dokumentace „</w:t>
      </w:r>
      <w:r w:rsidR="00E53058">
        <w:t>Havlíčkův Brod, budova TO – opravné práce</w:t>
      </w:r>
      <w:r w:rsidRPr="00BC51B8">
        <w:t>“</w:t>
      </w:r>
      <w:r w:rsidR="00E53058">
        <w:t xml:space="preserve"> a „Havlíčkův Brod, budova TO – oprava střechy“</w:t>
      </w:r>
      <w:r>
        <w:t xml:space="preserve">, zpracovatel </w:t>
      </w:r>
      <w:r w:rsidR="006A50A3">
        <w:t>A 3 </w:t>
      </w:r>
      <w:r w:rsidR="006A50A3" w:rsidRPr="006A50A3">
        <w:t>PROJEKT, s.r.o.</w:t>
      </w:r>
      <w:r w:rsidR="006A50A3">
        <w:t xml:space="preserve">, </w:t>
      </w:r>
      <w:r>
        <w:t>datum</w:t>
      </w:r>
      <w:r w:rsidR="005C5372">
        <w:t xml:space="preserve"> </w:t>
      </w:r>
      <w:r w:rsidR="006A50A3">
        <w:t>08</w:t>
      </w:r>
      <w:r w:rsidR="00112908">
        <w:t>/201</w:t>
      </w:r>
      <w:r w:rsidR="006A50A3">
        <w:t>8</w:t>
      </w:r>
      <w:r w:rsidR="00E53058">
        <w:t xml:space="preserve"> a 12/2019 a doplnění dokumentace zpracované OŘ Brno 04/2020 „Havlíčkův Brod, budova TO – opravy vnitřní“</w:t>
      </w:r>
      <w:r w:rsidR="00112908">
        <w:t>.</w:t>
      </w:r>
    </w:p>
    <w:p w:rsidR="00DF7BAA" w:rsidRPr="00F153A0" w:rsidRDefault="00DF7BAA" w:rsidP="00DF7BAA">
      <w:pPr>
        <w:pStyle w:val="Nadpis2-2"/>
      </w:pPr>
      <w:bookmarkStart w:id="17" w:name="_Toc6410434"/>
      <w:bookmarkStart w:id="18" w:name="_Toc21501948"/>
      <w:r w:rsidRPr="00F153A0">
        <w:t>Související dokumentace</w:t>
      </w:r>
      <w:bookmarkEnd w:id="17"/>
      <w:bookmarkEnd w:id="18"/>
    </w:p>
    <w:p w:rsidR="00DF7BAA" w:rsidRPr="00F153A0" w:rsidRDefault="00916E99" w:rsidP="00DF7BAA">
      <w:pPr>
        <w:pStyle w:val="Text2-1"/>
      </w:pPr>
      <w:r>
        <w:t>Požadované práce nevyžadují vydání s</w:t>
      </w:r>
      <w:r w:rsidRPr="005C5372">
        <w:t>tavební</w:t>
      </w:r>
      <w:r>
        <w:t>ho</w:t>
      </w:r>
      <w:r w:rsidRPr="005C5372">
        <w:t xml:space="preserve"> povolen</w:t>
      </w:r>
      <w:r>
        <w:t>í.</w:t>
      </w:r>
      <w:bookmarkStart w:id="19" w:name="_GoBack"/>
      <w:bookmarkEnd w:id="19"/>
    </w:p>
    <w:p w:rsidR="00DF7BAA" w:rsidRDefault="00DF7BAA" w:rsidP="00DF7BAA">
      <w:pPr>
        <w:pStyle w:val="Nadpis2-1"/>
      </w:pPr>
      <w:bookmarkStart w:id="20" w:name="_Toc6410435"/>
      <w:bookmarkStart w:id="21" w:name="_Toc21501949"/>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Default="00DF7BAA" w:rsidP="00DF7BAA">
      <w:pPr>
        <w:pStyle w:val="Nadpis2-1"/>
      </w:pPr>
      <w:bookmarkStart w:id="22" w:name="_Toc6410436"/>
      <w:bookmarkStart w:id="23" w:name="_Toc21501950"/>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21501951"/>
      <w:r>
        <w:t>Všeobecně</w:t>
      </w:r>
      <w:bookmarkEnd w:id="24"/>
      <w:bookmarkEnd w:id="25"/>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w:t>
      </w:r>
      <w:proofErr w:type="spellStart"/>
      <w:r w:rsidR="00B86B41">
        <w:t>Speávou</w:t>
      </w:r>
      <w:proofErr w:type="spellEnd"/>
      <w:r w:rsidR="00B86B41">
        <w:t xml:space="preserve"> Železnic, </w:t>
      </w:r>
      <w:proofErr w:type="spellStart"/>
      <w:proofErr w:type="gramStart"/>
      <w:r w:rsidR="00B86B41">
        <w:t>s.o</w:t>
      </w:r>
      <w:proofErr w:type="spellEnd"/>
      <w:r w:rsidR="00B86B41">
        <w:t>.</w:t>
      </w:r>
      <w:proofErr w:type="gramEnd"/>
      <w:r w:rsidR="00B86B41">
        <w:t xml:space="preserve"> č.j. 44140/2019-SŽDC-OŘ BNO-SPS ze dne 10.1.2020.</w:t>
      </w:r>
    </w:p>
    <w:p w:rsidR="00DF7BAA" w:rsidRPr="00F153A0" w:rsidRDefault="00DF7BAA" w:rsidP="00DF7BAA">
      <w:pPr>
        <w:pStyle w:val="Nadpis2-2"/>
      </w:pPr>
      <w:bookmarkStart w:id="26" w:name="_Toc21501952"/>
      <w:r w:rsidRPr="00F153A0">
        <w:t>Zeměměřická činnost zhotovitele</w:t>
      </w:r>
      <w:bookmarkEnd w:id="26"/>
    </w:p>
    <w:p w:rsidR="00084867" w:rsidRPr="00F153A0" w:rsidRDefault="00F153A0" w:rsidP="00084867">
      <w:pPr>
        <w:pStyle w:val="Text2-1"/>
      </w:pPr>
      <w:r w:rsidRPr="00F153A0">
        <w:t>Neobsazeno</w:t>
      </w:r>
    </w:p>
    <w:p w:rsidR="00DF7BAA" w:rsidRDefault="00DF7BAA" w:rsidP="00DF7BAA">
      <w:pPr>
        <w:pStyle w:val="Nadpis2-2"/>
      </w:pPr>
      <w:bookmarkStart w:id="27" w:name="_Toc6410438"/>
      <w:bookmarkStart w:id="28" w:name="_Toc21501953"/>
      <w:r>
        <w:t>Doklady překládané zhotovitelem</w:t>
      </w:r>
      <w:bookmarkEnd w:id="27"/>
      <w:bookmarkEnd w:id="28"/>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9" w:name="_Toc6410439"/>
      <w:bookmarkStart w:id="30" w:name="_Toc21501954"/>
      <w:r>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1" w:name="_Toc6410440"/>
      <w:bookmarkStart w:id="32" w:name="_Toc21501955"/>
      <w:r>
        <w:t>Dokumentace skutečného provedení stavby</w:t>
      </w:r>
      <w:bookmarkEnd w:id="31"/>
      <w:bookmarkEnd w:id="32"/>
    </w:p>
    <w:p w:rsidR="00DF7BAA" w:rsidRPr="00EE5521" w:rsidRDefault="00DF7BAA" w:rsidP="00DF7BAA">
      <w:pPr>
        <w:pStyle w:val="Text2-1"/>
      </w:pPr>
      <w:r w:rsidRPr="00EE5521">
        <w:t xml:space="preserve">Součástí dokumentace dle skutečného stavu provedení </w:t>
      </w:r>
      <w:r w:rsidR="00EE5521">
        <w:t>bude i výkresová část v otevřeném a uzavřeném formátu.</w:t>
      </w:r>
      <w:r w:rsidRPr="00EE5521">
        <w:t>:</w:t>
      </w:r>
    </w:p>
    <w:p w:rsidR="00DF7BAA" w:rsidRDefault="00DF7BAA" w:rsidP="00DF7BAA">
      <w:pPr>
        <w:pStyle w:val="Nadpis2-2"/>
      </w:pPr>
      <w:bookmarkStart w:id="33" w:name="_Toc6410441"/>
      <w:bookmarkStart w:id="34" w:name="_Toc21501956"/>
      <w:r>
        <w:t>Zabezpečovací zařízení</w:t>
      </w:r>
      <w:bookmarkEnd w:id="33"/>
      <w:bookmarkEnd w:id="34"/>
    </w:p>
    <w:p w:rsidR="00DF7BAA" w:rsidRDefault="00EE5521" w:rsidP="00DF7BAA">
      <w:pPr>
        <w:pStyle w:val="Text2-1"/>
      </w:pPr>
      <w:r>
        <w:t>neobsazeno</w:t>
      </w:r>
      <w:r w:rsidR="00DF7BAA">
        <w:t>.</w:t>
      </w:r>
    </w:p>
    <w:p w:rsidR="00DF7BAA" w:rsidRDefault="00DF7BAA" w:rsidP="00DF7BAA">
      <w:pPr>
        <w:pStyle w:val="Nadpis2-2"/>
      </w:pPr>
      <w:bookmarkStart w:id="35" w:name="_Toc6410442"/>
      <w:bookmarkStart w:id="36" w:name="_Toc21501957"/>
      <w:r>
        <w:t>Sdělovací zařízení</w:t>
      </w:r>
      <w:bookmarkEnd w:id="35"/>
      <w:bookmarkEnd w:id="36"/>
    </w:p>
    <w:p w:rsidR="00DF7BAA" w:rsidRDefault="00EE5521" w:rsidP="00DF7BAA">
      <w:pPr>
        <w:pStyle w:val="Text2-1"/>
      </w:pPr>
      <w:r>
        <w:t>neobsazeno</w:t>
      </w:r>
      <w:r w:rsidR="00DF7BAA">
        <w:t>.</w:t>
      </w:r>
    </w:p>
    <w:p w:rsidR="00DF7BAA" w:rsidRDefault="00DF7BAA" w:rsidP="00DF7BAA">
      <w:pPr>
        <w:pStyle w:val="Nadpis2-2"/>
      </w:pPr>
      <w:bookmarkStart w:id="37" w:name="_Toc6410443"/>
      <w:bookmarkStart w:id="38" w:name="_Toc21501958"/>
      <w:r>
        <w:t>Silnoproudá technologie včetně DŘT, trakční a energetická zařízení</w:t>
      </w:r>
      <w:bookmarkEnd w:id="37"/>
      <w:bookmarkEnd w:id="38"/>
    </w:p>
    <w:p w:rsidR="00DF7BAA" w:rsidRDefault="00EE5521" w:rsidP="00DF7BAA">
      <w:pPr>
        <w:pStyle w:val="Text2-1"/>
      </w:pPr>
      <w:r>
        <w:t>neobsazeno</w:t>
      </w:r>
      <w:r w:rsidR="00DF7BAA">
        <w:t>.</w:t>
      </w:r>
    </w:p>
    <w:p w:rsidR="00DF7BAA" w:rsidRDefault="00DF7BAA" w:rsidP="00DF7BAA">
      <w:pPr>
        <w:pStyle w:val="Nadpis2-2"/>
      </w:pPr>
      <w:bookmarkStart w:id="39" w:name="_Toc6410444"/>
      <w:bookmarkStart w:id="40" w:name="_Toc21501959"/>
      <w:r>
        <w:t>Ostatní technologická zařízení</w:t>
      </w:r>
      <w:bookmarkEnd w:id="39"/>
      <w:bookmarkEnd w:id="40"/>
    </w:p>
    <w:p w:rsidR="00DF7BAA" w:rsidRDefault="00EE5521" w:rsidP="00DF7BAA">
      <w:pPr>
        <w:pStyle w:val="Text2-1"/>
      </w:pPr>
      <w:r>
        <w:t>neobsazeno</w:t>
      </w:r>
      <w:r w:rsidR="00DF7BAA">
        <w:t>.</w:t>
      </w:r>
    </w:p>
    <w:p w:rsidR="00DF7BAA" w:rsidRDefault="00DF7BAA" w:rsidP="00DF7BAA">
      <w:pPr>
        <w:pStyle w:val="Nadpis2-2"/>
      </w:pPr>
      <w:bookmarkStart w:id="41" w:name="_Toc6410445"/>
      <w:bookmarkStart w:id="42" w:name="_Toc21501960"/>
      <w:r>
        <w:t>Železniční svršek</w:t>
      </w:r>
      <w:bookmarkEnd w:id="41"/>
      <w:r>
        <w:t xml:space="preserve"> </w:t>
      </w:r>
      <w:bookmarkEnd w:id="42"/>
    </w:p>
    <w:p w:rsidR="00DF7BAA" w:rsidRDefault="00EE5521" w:rsidP="00DF7BAA">
      <w:pPr>
        <w:pStyle w:val="Text2-1"/>
      </w:pPr>
      <w:r>
        <w:t>Neobsazeno.</w:t>
      </w:r>
    </w:p>
    <w:p w:rsidR="00DF7BAA" w:rsidRDefault="00DF7BAA" w:rsidP="00DF7BAA">
      <w:pPr>
        <w:pStyle w:val="Nadpis2-2"/>
      </w:pPr>
      <w:bookmarkStart w:id="43" w:name="_Toc6410446"/>
      <w:bookmarkStart w:id="44" w:name="_Toc21501961"/>
      <w:r>
        <w:t>Železniční spodek</w:t>
      </w:r>
      <w:bookmarkEnd w:id="43"/>
      <w:bookmarkEnd w:id="44"/>
    </w:p>
    <w:p w:rsidR="00EE5521" w:rsidRDefault="00EE5521" w:rsidP="00EE5521">
      <w:pPr>
        <w:pStyle w:val="Text2-1"/>
      </w:pPr>
      <w:bookmarkStart w:id="45" w:name="_Toc6410447"/>
      <w:bookmarkStart w:id="46" w:name="_Toc21501962"/>
      <w:r>
        <w:t>Neobsazeno.</w:t>
      </w:r>
    </w:p>
    <w:p w:rsidR="00DF7BAA" w:rsidRDefault="00DF7BAA" w:rsidP="00DF7BAA">
      <w:pPr>
        <w:pStyle w:val="Nadpis2-2"/>
      </w:pPr>
      <w:r>
        <w:t>Nástupiště</w:t>
      </w:r>
      <w:bookmarkEnd w:id="45"/>
      <w:bookmarkEnd w:id="46"/>
    </w:p>
    <w:p w:rsidR="00EE5521" w:rsidRDefault="00EE5521" w:rsidP="00EE5521">
      <w:pPr>
        <w:pStyle w:val="Text2-1"/>
      </w:pPr>
      <w:bookmarkStart w:id="47" w:name="_Toc6410448"/>
      <w:bookmarkStart w:id="48" w:name="_Toc21501963"/>
      <w:r>
        <w:t>Neobsazeno.</w:t>
      </w:r>
    </w:p>
    <w:p w:rsidR="00DF7BAA" w:rsidRDefault="00DF7BAA" w:rsidP="00DF7BAA">
      <w:pPr>
        <w:pStyle w:val="Nadpis2-2"/>
      </w:pPr>
      <w:r>
        <w:t>Železniční přejezdy</w:t>
      </w:r>
      <w:bookmarkEnd w:id="47"/>
      <w:bookmarkEnd w:id="48"/>
    </w:p>
    <w:p w:rsidR="00EE5521" w:rsidRDefault="00EE5521" w:rsidP="00EE5521">
      <w:pPr>
        <w:pStyle w:val="Text2-1"/>
      </w:pPr>
      <w:bookmarkStart w:id="49" w:name="_Toc6410449"/>
      <w:bookmarkStart w:id="50" w:name="_Toc21501964"/>
      <w:r>
        <w:t>Neobsazeno.</w:t>
      </w:r>
    </w:p>
    <w:p w:rsidR="00DF7BAA" w:rsidRDefault="00DF7BAA" w:rsidP="00DF7BAA">
      <w:pPr>
        <w:pStyle w:val="Nadpis2-2"/>
      </w:pPr>
      <w:r>
        <w:t>Mosty, propustky a zdi</w:t>
      </w:r>
      <w:bookmarkEnd w:id="49"/>
      <w:bookmarkEnd w:id="50"/>
    </w:p>
    <w:p w:rsidR="00EE5521" w:rsidRDefault="00EE5521" w:rsidP="00EE5521">
      <w:pPr>
        <w:pStyle w:val="Text2-1"/>
      </w:pPr>
      <w:bookmarkStart w:id="51" w:name="_Toc6410450"/>
      <w:bookmarkStart w:id="52" w:name="_Toc21501965"/>
      <w:r>
        <w:t>Neobsazeno.</w:t>
      </w:r>
    </w:p>
    <w:p w:rsidR="00DF7BAA" w:rsidRDefault="00DF7BAA" w:rsidP="00DF7BAA">
      <w:pPr>
        <w:pStyle w:val="Nadpis2-2"/>
      </w:pPr>
      <w:r>
        <w:t>Ostatní inženýrské objekty</w:t>
      </w:r>
      <w:bookmarkEnd w:id="51"/>
      <w:bookmarkEnd w:id="52"/>
    </w:p>
    <w:p w:rsidR="00EE5521" w:rsidRDefault="00EE5521" w:rsidP="00EE5521">
      <w:pPr>
        <w:pStyle w:val="Text2-1"/>
      </w:pPr>
      <w:bookmarkStart w:id="53" w:name="_Toc6410451"/>
      <w:bookmarkStart w:id="54" w:name="_Toc21501966"/>
      <w:r>
        <w:t>Neobsazeno.</w:t>
      </w:r>
    </w:p>
    <w:p w:rsidR="00DF7BAA" w:rsidRDefault="00DF7BAA" w:rsidP="00DF7BAA">
      <w:pPr>
        <w:pStyle w:val="Nadpis2-2"/>
      </w:pPr>
      <w:r>
        <w:t>Železniční tunely</w:t>
      </w:r>
      <w:bookmarkEnd w:id="53"/>
      <w:bookmarkEnd w:id="54"/>
    </w:p>
    <w:p w:rsidR="00EE5521" w:rsidRDefault="00EE5521" w:rsidP="00EE5521">
      <w:pPr>
        <w:pStyle w:val="Text2-1"/>
      </w:pPr>
      <w:bookmarkStart w:id="55" w:name="_Toc6410452"/>
      <w:bookmarkStart w:id="56" w:name="_Toc21501967"/>
      <w:r>
        <w:t>Neobsazeno.</w:t>
      </w:r>
    </w:p>
    <w:p w:rsidR="00DF7BAA" w:rsidRDefault="00DF7BAA" w:rsidP="00DF7BAA">
      <w:pPr>
        <w:pStyle w:val="Nadpis2-2"/>
      </w:pPr>
      <w:r>
        <w:t>Pozemní komunikace</w:t>
      </w:r>
      <w:bookmarkEnd w:id="55"/>
      <w:bookmarkEnd w:id="56"/>
    </w:p>
    <w:p w:rsidR="00EE5521" w:rsidRDefault="00EE5521" w:rsidP="00EE5521">
      <w:pPr>
        <w:pStyle w:val="Text2-1"/>
      </w:pPr>
      <w:bookmarkStart w:id="57" w:name="_Toc6410453"/>
      <w:bookmarkStart w:id="58" w:name="_Toc21501968"/>
      <w:r>
        <w:t>Neobsazeno.</w:t>
      </w:r>
    </w:p>
    <w:p w:rsidR="00DF7BAA" w:rsidRDefault="00DF7BAA" w:rsidP="00DF7BAA">
      <w:pPr>
        <w:pStyle w:val="Nadpis2-2"/>
      </w:pPr>
      <w:proofErr w:type="spellStart"/>
      <w:r>
        <w:t>Kabelovody</w:t>
      </w:r>
      <w:proofErr w:type="spellEnd"/>
      <w:r>
        <w:t>, kolektory</w:t>
      </w:r>
      <w:bookmarkEnd w:id="57"/>
      <w:bookmarkEnd w:id="58"/>
    </w:p>
    <w:p w:rsidR="00EE5521" w:rsidRDefault="00EE5521" w:rsidP="00EE5521">
      <w:pPr>
        <w:pStyle w:val="Text2-1"/>
      </w:pPr>
      <w:bookmarkStart w:id="59" w:name="_Toc6410454"/>
      <w:bookmarkStart w:id="60" w:name="_Toc21501969"/>
      <w:r>
        <w:t>Neobsazeno.</w:t>
      </w:r>
    </w:p>
    <w:p w:rsidR="00DF7BAA" w:rsidRDefault="00DF7BAA" w:rsidP="00DF7BAA">
      <w:pPr>
        <w:pStyle w:val="Nadpis2-2"/>
      </w:pPr>
      <w:r>
        <w:t>Protihlukové objekty</w:t>
      </w:r>
      <w:bookmarkEnd w:id="59"/>
      <w:bookmarkEnd w:id="60"/>
    </w:p>
    <w:p w:rsidR="00EE5521" w:rsidRDefault="00EE5521" w:rsidP="00EE5521">
      <w:pPr>
        <w:pStyle w:val="Text2-1"/>
      </w:pPr>
      <w:bookmarkStart w:id="61" w:name="_Toc6410455"/>
      <w:bookmarkStart w:id="62" w:name="_Toc21501970"/>
      <w:r>
        <w:t>Neobsazeno.</w:t>
      </w:r>
    </w:p>
    <w:p w:rsidR="00DF7BAA" w:rsidRDefault="00DF7BAA" w:rsidP="00DF7BAA">
      <w:pPr>
        <w:pStyle w:val="Nadpis2-2"/>
      </w:pPr>
      <w:r>
        <w:t>Pozemní stavební objekty</w:t>
      </w:r>
      <w:bookmarkEnd w:id="61"/>
      <w:bookmarkEnd w:id="62"/>
    </w:p>
    <w:p w:rsidR="00DF7BAA" w:rsidRDefault="00EE5521" w:rsidP="00DF7BAA">
      <w:pPr>
        <w:pStyle w:val="Text2-1"/>
      </w:pPr>
      <w:r>
        <w:t>Plně v souladu s projektovou dokumentací</w:t>
      </w:r>
      <w:r w:rsidR="00DF7BAA">
        <w:t>.</w:t>
      </w:r>
    </w:p>
    <w:p w:rsidR="00DF7BAA" w:rsidRDefault="00DF7BAA" w:rsidP="00DF7BAA">
      <w:pPr>
        <w:pStyle w:val="Nadpis2-2"/>
      </w:pPr>
      <w:bookmarkStart w:id="63" w:name="_Toc6410456"/>
      <w:bookmarkStart w:id="64" w:name="_Toc21501971"/>
      <w:r>
        <w:t>Trakční a energická zařízení</w:t>
      </w:r>
      <w:bookmarkEnd w:id="63"/>
      <w:bookmarkEnd w:id="64"/>
    </w:p>
    <w:p w:rsidR="00EE5521" w:rsidRDefault="00EE5521" w:rsidP="00EE5521">
      <w:pPr>
        <w:pStyle w:val="Text2-1"/>
      </w:pPr>
      <w:bookmarkStart w:id="65" w:name="_Toc6410457"/>
      <w:bookmarkStart w:id="66" w:name="_Toc21501972"/>
      <w:r>
        <w:t>Neobsazeno.</w:t>
      </w:r>
    </w:p>
    <w:p w:rsidR="00DF7BAA" w:rsidRDefault="00DF7BAA" w:rsidP="00DF7BAA">
      <w:pPr>
        <w:pStyle w:val="Nadpis2-2"/>
      </w:pPr>
      <w:r>
        <w:t>Vyzískaný materiál</w:t>
      </w:r>
      <w:bookmarkEnd w:id="65"/>
      <w:bookmarkEnd w:id="66"/>
    </w:p>
    <w:p w:rsidR="00EE5521" w:rsidRDefault="00EE5521" w:rsidP="00EE5521">
      <w:pPr>
        <w:pStyle w:val="Text2-1"/>
      </w:pPr>
      <w:bookmarkStart w:id="67" w:name="_Toc6410458"/>
      <w:bookmarkStart w:id="68" w:name="_Toc21501973"/>
      <w:r>
        <w:t>Neobsazeno.</w:t>
      </w:r>
    </w:p>
    <w:p w:rsidR="00DF7BAA" w:rsidRDefault="00DF7BAA" w:rsidP="00DF7BAA">
      <w:pPr>
        <w:pStyle w:val="Nadpis2-2"/>
      </w:pPr>
      <w:r>
        <w:t>Životní prostředí a nakládání s odpady</w:t>
      </w:r>
      <w:bookmarkEnd w:id="67"/>
      <w:bookmarkEnd w:id="68"/>
    </w:p>
    <w:p w:rsidR="00EE5521" w:rsidRDefault="00EE5521" w:rsidP="00EE5521">
      <w:pPr>
        <w:pStyle w:val="Text2-1"/>
      </w:pPr>
      <w:r>
        <w:t>Neobsazeno.</w:t>
      </w:r>
    </w:p>
    <w:p w:rsidR="00DF7BAA" w:rsidRDefault="00DF7BAA" w:rsidP="00DF7BAA">
      <w:pPr>
        <w:pStyle w:val="Nadpis2-1"/>
      </w:pPr>
      <w:bookmarkStart w:id="69" w:name="_Toc6410460"/>
      <w:bookmarkStart w:id="70" w:name="_Toc21501974"/>
      <w:r w:rsidRPr="00EC2E51">
        <w:t>ORGANIZACE</w:t>
      </w:r>
      <w:r>
        <w:t xml:space="preserve"> VÝSTAVBY, VÝLUKY</w:t>
      </w:r>
      <w:bookmarkEnd w:id="69"/>
      <w:bookmarkEnd w:id="70"/>
    </w:p>
    <w:p w:rsidR="00EE5521" w:rsidRPr="00F153A0" w:rsidRDefault="00F153A0" w:rsidP="00F153A0">
      <w:pPr>
        <w:pStyle w:val="Text2-1"/>
      </w:pPr>
      <w:r w:rsidRPr="00F153A0">
        <w:t xml:space="preserve">Neobsazeno </w:t>
      </w:r>
    </w:p>
    <w:p w:rsidR="00DF7BAA" w:rsidRDefault="00DF7BAA" w:rsidP="00DF7BAA">
      <w:pPr>
        <w:pStyle w:val="Nadpis2-1"/>
      </w:pPr>
      <w:bookmarkStart w:id="71" w:name="_Toc6410461"/>
      <w:bookmarkStart w:id="72" w:name="_Toc21501975"/>
      <w:r w:rsidRPr="00EC2E51">
        <w:t>SOUVISEJÍCÍ</w:t>
      </w:r>
      <w:r>
        <w:t xml:space="preserve"> DOKUMENTY A PŘEDPISY</w:t>
      </w:r>
      <w:bookmarkEnd w:id="71"/>
      <w:bookmarkEnd w:id="72"/>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73" w:name="_Toc6410462"/>
      <w:bookmarkStart w:id="74" w:name="_Toc21501976"/>
      <w:r>
        <w:t>PŘÍLOHY</w:t>
      </w:r>
      <w:bookmarkEnd w:id="73"/>
      <w:bookmarkEnd w:id="74"/>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F66" w:rsidRDefault="009F7F66" w:rsidP="00962258">
      <w:pPr>
        <w:spacing w:after="0" w:line="240" w:lineRule="auto"/>
      </w:pPr>
      <w:r>
        <w:separator/>
      </w:r>
    </w:p>
  </w:endnote>
  <w:endnote w:type="continuationSeparator" w:id="0">
    <w:p w:rsidR="009F7F66" w:rsidRDefault="009F7F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916E99">
            <w:rPr>
              <w:rStyle w:val="slostrnky"/>
              <w:noProof/>
            </w:rPr>
            <w:t>4</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916E99">
            <w:rPr>
              <w:rStyle w:val="slostrnky"/>
              <w:noProof/>
            </w:rPr>
            <w:t>9</w:t>
          </w:r>
          <w:r w:rsidRPr="006A10C4">
            <w:rPr>
              <w:rStyle w:val="slostrnky"/>
            </w:rPr>
            <w:fldChar w:fldCharType="end"/>
          </w:r>
        </w:p>
      </w:tc>
      <w:tc>
        <w:tcPr>
          <w:tcW w:w="7739" w:type="dxa"/>
          <w:shd w:val="clear" w:color="auto" w:fill="auto"/>
          <w:vAlign w:val="bottom"/>
        </w:tcPr>
        <w:p w:rsidR="00F06060" w:rsidRPr="006A10C4" w:rsidRDefault="00E53058" w:rsidP="003462EB">
          <w:pPr>
            <w:pStyle w:val="Zpatvlevo"/>
          </w:pPr>
          <w:fldSimple w:instr=" STYLEREF  _Název_akce  \* MERGEFORMAT ">
            <w:r w:rsidR="00916E99">
              <w:rPr>
                <w:noProof/>
              </w:rPr>
              <w:t>Havlíčkův Brod TO oprava</w:t>
            </w:r>
            <w:r w:rsidR="00916E99">
              <w:rPr>
                <w:noProof/>
              </w:rPr>
              <w:cr/>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E53058" w:rsidP="003B111D">
          <w:pPr>
            <w:pStyle w:val="Zpatvpravo"/>
          </w:pPr>
          <w:fldSimple w:instr=" STYLEREF  _Název_akce  \* MERGEFORMAT ">
            <w:r w:rsidR="00916E99">
              <w:rPr>
                <w:noProof/>
              </w:rPr>
              <w:t>Havlíčkův Brod TO oprava</w:t>
            </w:r>
            <w:r w:rsidR="00916E99">
              <w:rPr>
                <w:noProof/>
              </w:rPr>
              <w:cr/>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916E99">
            <w:rPr>
              <w:rStyle w:val="slostrnky"/>
              <w:noProof/>
            </w:rPr>
            <w:t>5</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916E99">
            <w:rPr>
              <w:rStyle w:val="slostrnky"/>
              <w:noProof/>
            </w:rPr>
            <w:t>9</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F66" w:rsidRDefault="009F7F66" w:rsidP="00962258">
      <w:pPr>
        <w:spacing w:after="0" w:line="240" w:lineRule="auto"/>
      </w:pPr>
      <w:r>
        <w:separator/>
      </w:r>
    </w:p>
  </w:footnote>
  <w:footnote w:type="continuationSeparator" w:id="0">
    <w:p w:rsidR="009F7F66" w:rsidRDefault="009F7F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54FC6"/>
    <w:rsid w:val="0006465A"/>
    <w:rsid w:val="0006588D"/>
    <w:rsid w:val="00067A5E"/>
    <w:rsid w:val="000719BB"/>
    <w:rsid w:val="00072A65"/>
    <w:rsid w:val="00072C1E"/>
    <w:rsid w:val="00076B14"/>
    <w:rsid w:val="0008461A"/>
    <w:rsid w:val="00084867"/>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2007BA"/>
    <w:rsid w:val="002038C9"/>
    <w:rsid w:val="002046AD"/>
    <w:rsid w:val="002071BB"/>
    <w:rsid w:val="00207DF5"/>
    <w:rsid w:val="00232000"/>
    <w:rsid w:val="00240B81"/>
    <w:rsid w:val="00240E11"/>
    <w:rsid w:val="00247D01"/>
    <w:rsid w:val="0025030F"/>
    <w:rsid w:val="00250479"/>
    <w:rsid w:val="00250AAA"/>
    <w:rsid w:val="00261A5B"/>
    <w:rsid w:val="00262E5B"/>
    <w:rsid w:val="00264D52"/>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C13"/>
    <w:rsid w:val="003F5C7F"/>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76B6"/>
    <w:rsid w:val="00680766"/>
    <w:rsid w:val="00685103"/>
    <w:rsid w:val="0069136C"/>
    <w:rsid w:val="00693150"/>
    <w:rsid w:val="006A019B"/>
    <w:rsid w:val="006A10C4"/>
    <w:rsid w:val="006A50A3"/>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46A56"/>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16E99"/>
    <w:rsid w:val="00922385"/>
    <w:rsid w:val="009223DF"/>
    <w:rsid w:val="009226C1"/>
    <w:rsid w:val="00923406"/>
    <w:rsid w:val="00936091"/>
    <w:rsid w:val="00940D8A"/>
    <w:rsid w:val="00950944"/>
    <w:rsid w:val="00957F1F"/>
    <w:rsid w:val="00962258"/>
    <w:rsid w:val="009678B7"/>
    <w:rsid w:val="0097239D"/>
    <w:rsid w:val="00980B51"/>
    <w:rsid w:val="00992D9C"/>
    <w:rsid w:val="00996CB8"/>
    <w:rsid w:val="009A404E"/>
    <w:rsid w:val="009A45C5"/>
    <w:rsid w:val="009B2E97"/>
    <w:rsid w:val="009B5146"/>
    <w:rsid w:val="009C418E"/>
    <w:rsid w:val="009C4260"/>
    <w:rsid w:val="009C442C"/>
    <w:rsid w:val="009D0580"/>
    <w:rsid w:val="009D2FC5"/>
    <w:rsid w:val="009D5183"/>
    <w:rsid w:val="009E07F4"/>
    <w:rsid w:val="009E09BE"/>
    <w:rsid w:val="009E3D46"/>
    <w:rsid w:val="009F25DD"/>
    <w:rsid w:val="009F309B"/>
    <w:rsid w:val="009F392E"/>
    <w:rsid w:val="009F53C5"/>
    <w:rsid w:val="009F7F66"/>
    <w:rsid w:val="00A04D7F"/>
    <w:rsid w:val="00A0740E"/>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F1D0E"/>
    <w:rsid w:val="00D034A0"/>
    <w:rsid w:val="00D038A7"/>
    <w:rsid w:val="00D0732C"/>
    <w:rsid w:val="00D178B4"/>
    <w:rsid w:val="00D21061"/>
    <w:rsid w:val="00D322B7"/>
    <w:rsid w:val="00D4108E"/>
    <w:rsid w:val="00D521D0"/>
    <w:rsid w:val="00D56FCA"/>
    <w:rsid w:val="00D6163D"/>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44045"/>
    <w:rsid w:val="00E53058"/>
    <w:rsid w:val="00E618C4"/>
    <w:rsid w:val="00E6572E"/>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53A0"/>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DA2C47"/>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DC813EB7-A11F-4782-B826-179E58CC31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1132</TotalTime>
  <Pages>9</Pages>
  <Words>2364</Words>
  <Characters>13949</Characters>
  <Application>Microsoft Office Word</Application>
  <DocSecurity>0</DocSecurity>
  <Lines>116</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16281</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Neugebauer Tomáš, Ing. arch.</cp:lastModifiedBy>
  <cp:revision>6</cp:revision>
  <cp:lastPrinted>2019-03-07T15:42:00Z</cp:lastPrinted>
  <dcterms:created xsi:type="dcterms:W3CDTF">2020-02-24T13:05:00Z</dcterms:created>
  <dcterms:modified xsi:type="dcterms:W3CDTF">2020-05-15T11:21:00Z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