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  <w:r w:rsidRPr="007C14C8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C14C8">
        <w:rPr>
          <w:rFonts w:ascii="Verdana" w:hAnsi="Verdana" w:cstheme="minorHAnsi"/>
          <w:sz w:val="18"/>
          <w:szCs w:val="18"/>
        </w:rPr>
        <w:t xml:space="preserve">veřejnou </w:t>
      </w:r>
      <w:r w:rsidRPr="007C14C8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7C14C8">
        <w:rPr>
          <w:rFonts w:ascii="Verdana" w:hAnsi="Verdana"/>
          <w:sz w:val="18"/>
          <w:szCs w:val="18"/>
        </w:rPr>
        <w:t>„</w:t>
      </w:r>
      <w:r w:rsidR="007C14C8" w:rsidRPr="007C14C8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="000E0F58" w:rsidRPr="007C14C8">
        <w:rPr>
          <w:rFonts w:ascii="Verdana" w:hAnsi="Verdana"/>
          <w:sz w:val="18"/>
          <w:szCs w:val="18"/>
        </w:rPr>
        <w:t>“</w:t>
      </w:r>
      <w:r w:rsidRPr="007C14C8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C14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4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14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C14C8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1DB275"/>
  <w15:docId w15:val="{C820C00D-A10E-471B-A76F-5039D9D5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CEB9D3-448D-4088-82B3-60AEFDBE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2020-06-10T06:31:00Z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