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BEA1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135300">
        <w:rPr>
          <w:rFonts w:ascii="Verdana" w:hAnsi="Verdana"/>
          <w:sz w:val="18"/>
          <w:szCs w:val="18"/>
        </w:rPr>
        <w:t xml:space="preserve"> trati v úseku Olbramovice – Kosova Hora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27FF2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0773">
        <w:rPr>
          <w:rFonts w:ascii="Verdana" w:hAnsi="Verdana"/>
          <w:sz w:val="18"/>
          <w:szCs w:val="18"/>
        </w:rPr>
      </w:r>
      <w:r w:rsidR="000607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135300">
        <w:rPr>
          <w:rFonts w:ascii="Verdana" w:hAnsi="Verdana"/>
          <w:sz w:val="18"/>
          <w:szCs w:val="18"/>
        </w:rPr>
        <w:t>Oprava trati v úseku Olbramovice – Kosova Hora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31BC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0773">
        <w:rPr>
          <w:rFonts w:ascii="Verdana" w:hAnsi="Verdana"/>
          <w:sz w:val="18"/>
          <w:szCs w:val="18"/>
        </w:rPr>
      </w:r>
      <w:r w:rsidR="000607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135300">
        <w:rPr>
          <w:rFonts w:ascii="Verdana" w:hAnsi="Verdana"/>
          <w:sz w:val="18"/>
          <w:szCs w:val="18"/>
        </w:rPr>
        <w:t>Oprava trati v úseku Olbramovice – Kosova Hora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1683" w14:textId="77777777" w:rsidR="00060773" w:rsidRDefault="00060773">
      <w:r>
        <w:separator/>
      </w:r>
    </w:p>
  </w:endnote>
  <w:endnote w:type="continuationSeparator" w:id="0">
    <w:p w14:paraId="389E542A" w14:textId="77777777" w:rsidR="00060773" w:rsidRDefault="0006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14825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353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353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1E48B" w14:textId="77777777" w:rsidR="00060773" w:rsidRDefault="00060773">
      <w:r>
        <w:separator/>
      </w:r>
    </w:p>
  </w:footnote>
  <w:footnote w:type="continuationSeparator" w:id="0">
    <w:p w14:paraId="67CA54BC" w14:textId="77777777" w:rsidR="00060773" w:rsidRDefault="0006077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773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5300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385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0FA3B1-C20F-4F27-B251-8CBCDD74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2020-05-23T08:02:00Z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