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B7517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AB7517">
        <w:rPr>
          <w:rFonts w:ascii="Verdana" w:hAnsi="Verdana"/>
          <w:b/>
          <w:sz w:val="28"/>
          <w:szCs w:val="28"/>
          <w:lang w:val="cs-CZ"/>
        </w:rPr>
        <w:t>způsobilosti</w:t>
      </w:r>
      <w:bookmarkStart w:id="0" w:name="_GoBack"/>
      <w:bookmarkEnd w:id="0"/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B7517">
        <w:rPr>
          <w:rFonts w:ascii="Verdana" w:hAnsi="Verdana"/>
          <w:sz w:val="18"/>
          <w:szCs w:val="18"/>
        </w:rPr>
        <w:t>Oprava zabezpečovacího zařízení v žst. Nymburk seř. n. – brzdy OKB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B751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B7517" w:rsidRPr="00AB751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AB7517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B7517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3C385D"/>
  <w15:docId w15:val="{C02429E5-91FA-4431-B8E2-F0D039D0B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09F9D9-CFDB-4530-9F3F-8D5F0834C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2020-05-19T07:11:00Z</dcterms:created>
  <dcterms:modified xsi:type="dcterms:W3CDTF">2020-05-19T07:11:00Z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