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8A9" w:rsidRPr="00A858A9" w:rsidRDefault="00A858A9" w:rsidP="007F2C42">
      <w:pPr>
        <w:pStyle w:val="Odstavecseseznamem"/>
        <w:rPr>
          <w:u w:val="single"/>
        </w:rPr>
      </w:pPr>
      <w:r w:rsidRPr="00A858A9">
        <w:rPr>
          <w:u w:val="single"/>
        </w:rPr>
        <w:t>Název veřejné zakázky:</w:t>
      </w:r>
      <w:r w:rsidRPr="00A858A9">
        <w:t xml:space="preserve">  „</w:t>
      </w:r>
      <w:r w:rsidR="006526DC" w:rsidRPr="006526DC">
        <w:t>Hoštejn TNS - oprava oplocení</w:t>
      </w:r>
      <w:r w:rsidRPr="00A858A9">
        <w:t>“</w:t>
      </w:r>
    </w:p>
    <w:p w:rsidR="00A858A9" w:rsidRPr="00A858A9" w:rsidRDefault="00A858A9" w:rsidP="00A858A9">
      <w:pPr>
        <w:pStyle w:val="Bezmezer"/>
        <w:rPr>
          <w:rFonts w:eastAsia="Times New Roman" w:cstheme="minorHAnsi"/>
          <w:b/>
          <w:sz w:val="22"/>
          <w:szCs w:val="22"/>
          <w:lang w:eastAsia="cs-CZ"/>
        </w:rPr>
      </w:pPr>
      <w:r w:rsidRPr="00A858A9">
        <w:rPr>
          <w:rFonts w:eastAsia="Times New Roman" w:cstheme="minorHAnsi"/>
          <w:b/>
          <w:sz w:val="22"/>
          <w:lang w:eastAsia="cs-CZ"/>
        </w:rPr>
        <w:t xml:space="preserve"> </w:t>
      </w:r>
    </w:p>
    <w:p w:rsidR="00A858A9" w:rsidRPr="00A858A9" w:rsidRDefault="00A858A9" w:rsidP="00A858A9">
      <w:pPr>
        <w:pStyle w:val="Bezmezer"/>
        <w:rPr>
          <w:rFonts w:eastAsia="Calibri" w:cstheme="minorHAnsi"/>
          <w:b/>
          <w:sz w:val="20"/>
          <w:szCs w:val="20"/>
          <w:u w:val="single"/>
          <w:lang w:eastAsia="cs-CZ"/>
        </w:rPr>
      </w:pPr>
      <w:r w:rsidRPr="00A858A9">
        <w:rPr>
          <w:rFonts w:cstheme="minorHAnsi"/>
          <w:b/>
          <w:sz w:val="20"/>
          <w:szCs w:val="20"/>
          <w:u w:val="single"/>
          <w:lang w:eastAsia="cs-CZ"/>
        </w:rPr>
        <w:t>Předmět veřejné zakázky:</w:t>
      </w:r>
    </w:p>
    <w:p w:rsidR="00A858A9" w:rsidRPr="00A858A9" w:rsidRDefault="00A858A9" w:rsidP="00A858A9">
      <w:pPr>
        <w:pStyle w:val="Bezmezer"/>
        <w:rPr>
          <w:rFonts w:cstheme="minorHAnsi"/>
          <w:sz w:val="20"/>
          <w:szCs w:val="20"/>
          <w:lang w:eastAsia="cs-CZ"/>
        </w:rPr>
      </w:pPr>
    </w:p>
    <w:p w:rsidR="00F650B8" w:rsidRDefault="00A858A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DD13E3">
        <w:rPr>
          <w:rFonts w:eastAsia="Times New Roman" w:cstheme="minorHAnsi"/>
          <w:sz w:val="20"/>
          <w:szCs w:val="20"/>
          <w:lang w:eastAsia="cs-CZ"/>
        </w:rPr>
        <w:t xml:space="preserve">Účelem veřejné zakázky </w:t>
      </w:r>
      <w:r w:rsidR="00F650B8" w:rsidRPr="00DD13E3">
        <w:rPr>
          <w:rFonts w:eastAsia="Times New Roman" w:cstheme="minorHAnsi"/>
          <w:sz w:val="20"/>
          <w:szCs w:val="20"/>
          <w:lang w:eastAsia="cs-CZ"/>
        </w:rPr>
        <w:t xml:space="preserve">je </w:t>
      </w:r>
      <w:r w:rsidR="0054468E">
        <w:rPr>
          <w:rFonts w:eastAsia="Times New Roman" w:cstheme="minorHAnsi"/>
          <w:sz w:val="20"/>
          <w:szCs w:val="20"/>
          <w:lang w:eastAsia="cs-CZ"/>
        </w:rPr>
        <w:t>oprav</w:t>
      </w:r>
      <w:r w:rsidR="00014AD2" w:rsidRPr="00DD13E3">
        <w:rPr>
          <w:rFonts w:eastAsia="Times New Roman" w:cstheme="minorHAnsi"/>
          <w:sz w:val="20"/>
          <w:szCs w:val="20"/>
          <w:lang w:eastAsia="cs-CZ"/>
        </w:rPr>
        <w:t xml:space="preserve"> </w:t>
      </w:r>
      <w:r w:rsidR="006526DC">
        <w:rPr>
          <w:rFonts w:eastAsia="Times New Roman" w:cstheme="minorHAnsi"/>
          <w:sz w:val="20"/>
          <w:szCs w:val="20"/>
          <w:lang w:eastAsia="cs-CZ"/>
        </w:rPr>
        <w:t xml:space="preserve">nefunkčního </w:t>
      </w:r>
      <w:r w:rsidR="00B11B69" w:rsidRPr="00DD13E3">
        <w:rPr>
          <w:rFonts w:eastAsia="Times New Roman" w:cstheme="minorHAnsi"/>
          <w:sz w:val="20"/>
          <w:szCs w:val="20"/>
          <w:lang w:eastAsia="cs-CZ"/>
        </w:rPr>
        <w:t xml:space="preserve">oplocení </w:t>
      </w:r>
      <w:r w:rsidR="0054468E">
        <w:rPr>
          <w:rFonts w:eastAsia="Times New Roman" w:cstheme="minorHAnsi"/>
          <w:sz w:val="20"/>
          <w:szCs w:val="20"/>
          <w:lang w:eastAsia="cs-CZ"/>
        </w:rPr>
        <w:t xml:space="preserve">a komunikace </w:t>
      </w:r>
      <w:r w:rsidR="00B11B69" w:rsidRPr="00DD13E3">
        <w:rPr>
          <w:rFonts w:eastAsia="Times New Roman" w:cstheme="minorHAnsi"/>
          <w:sz w:val="20"/>
          <w:szCs w:val="20"/>
          <w:lang w:eastAsia="cs-CZ"/>
        </w:rPr>
        <w:t xml:space="preserve">v areálu TNS </w:t>
      </w:r>
      <w:r w:rsidR="006526DC">
        <w:rPr>
          <w:rFonts w:eastAsia="Times New Roman" w:cstheme="minorHAnsi"/>
          <w:sz w:val="20"/>
          <w:szCs w:val="20"/>
          <w:lang w:eastAsia="cs-CZ"/>
        </w:rPr>
        <w:t>Hoštejn</w:t>
      </w:r>
      <w:r w:rsidR="00B11B69" w:rsidRPr="00DD13E3">
        <w:rPr>
          <w:rFonts w:eastAsia="Times New Roman" w:cstheme="minorHAnsi"/>
          <w:sz w:val="20"/>
          <w:szCs w:val="20"/>
          <w:lang w:eastAsia="cs-CZ"/>
        </w:rPr>
        <w:t xml:space="preserve">. </w:t>
      </w:r>
    </w:p>
    <w:p w:rsidR="0054468E" w:rsidRDefault="0054468E" w:rsidP="0054468E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54468E" w:rsidRPr="0054468E" w:rsidRDefault="0054468E" w:rsidP="0054468E">
      <w:pPr>
        <w:pStyle w:val="Bezmezer"/>
        <w:spacing w:line="240" w:lineRule="auto"/>
        <w:rPr>
          <w:rFonts w:cs="Arial"/>
          <w:b/>
          <w:sz w:val="20"/>
          <w:szCs w:val="20"/>
          <w:u w:val="single"/>
        </w:rPr>
      </w:pPr>
      <w:r w:rsidRPr="0054468E">
        <w:rPr>
          <w:rFonts w:cs="Arial"/>
          <w:b/>
          <w:sz w:val="20"/>
          <w:szCs w:val="20"/>
          <w:u w:val="single"/>
        </w:rPr>
        <w:t>Místo plnění veřejné zakázky:</w:t>
      </w:r>
    </w:p>
    <w:p w:rsidR="0054468E" w:rsidRPr="0054468E" w:rsidRDefault="0054468E" w:rsidP="0054468E">
      <w:pPr>
        <w:pStyle w:val="Bezmezer"/>
        <w:spacing w:line="240" w:lineRule="auto"/>
        <w:rPr>
          <w:rFonts w:cs="Arial"/>
          <w:sz w:val="20"/>
          <w:szCs w:val="20"/>
        </w:rPr>
      </w:pPr>
    </w:p>
    <w:p w:rsidR="0054468E" w:rsidRPr="0054468E" w:rsidRDefault="0054468E" w:rsidP="0054468E">
      <w:pPr>
        <w:pStyle w:val="Bezmezer"/>
        <w:spacing w:line="240" w:lineRule="auto"/>
        <w:rPr>
          <w:rFonts w:cs="Arial"/>
          <w:sz w:val="20"/>
          <w:szCs w:val="20"/>
        </w:rPr>
      </w:pPr>
      <w:r w:rsidRPr="0054468E">
        <w:rPr>
          <w:rFonts w:cs="Arial"/>
          <w:sz w:val="20"/>
          <w:szCs w:val="20"/>
        </w:rPr>
        <w:t xml:space="preserve">Kraj: </w:t>
      </w:r>
      <w:r w:rsidRPr="0054468E">
        <w:rPr>
          <w:rFonts w:cs="Arial"/>
          <w:sz w:val="20"/>
          <w:szCs w:val="20"/>
        </w:rPr>
        <w:tab/>
      </w:r>
      <w:r w:rsidRPr="0054468E">
        <w:rPr>
          <w:rFonts w:cs="Arial"/>
          <w:sz w:val="20"/>
          <w:szCs w:val="20"/>
        </w:rPr>
        <w:tab/>
      </w:r>
      <w:r w:rsidRPr="0054468E">
        <w:rPr>
          <w:rFonts w:cs="Arial"/>
          <w:sz w:val="20"/>
          <w:szCs w:val="20"/>
        </w:rPr>
        <w:tab/>
        <w:t>Olomoucký kraj</w:t>
      </w:r>
    </w:p>
    <w:p w:rsidR="0054468E" w:rsidRPr="0054468E" w:rsidRDefault="0054468E" w:rsidP="0054468E">
      <w:pPr>
        <w:pStyle w:val="Bezmezer"/>
        <w:spacing w:line="240" w:lineRule="auto"/>
        <w:rPr>
          <w:rFonts w:cs="Arial"/>
          <w:sz w:val="20"/>
          <w:szCs w:val="20"/>
        </w:rPr>
      </w:pPr>
      <w:r w:rsidRPr="0054468E">
        <w:rPr>
          <w:rFonts w:cs="Arial"/>
          <w:sz w:val="20"/>
          <w:szCs w:val="20"/>
        </w:rPr>
        <w:t xml:space="preserve">Obec: </w:t>
      </w:r>
      <w:r w:rsidRPr="0054468E">
        <w:rPr>
          <w:rFonts w:cs="Arial"/>
          <w:sz w:val="20"/>
          <w:szCs w:val="20"/>
        </w:rPr>
        <w:tab/>
      </w:r>
      <w:r w:rsidRPr="0054468E">
        <w:rPr>
          <w:rFonts w:cs="Arial"/>
          <w:sz w:val="20"/>
          <w:szCs w:val="20"/>
        </w:rPr>
        <w:tab/>
      </w:r>
      <w:r w:rsidRPr="0054468E">
        <w:rPr>
          <w:rFonts w:cs="Arial"/>
          <w:sz w:val="20"/>
          <w:szCs w:val="20"/>
        </w:rPr>
        <w:tab/>
      </w:r>
      <w:r w:rsidR="002D5159">
        <w:rPr>
          <w:rFonts w:cs="Arial"/>
          <w:sz w:val="20"/>
          <w:szCs w:val="20"/>
        </w:rPr>
        <w:t>Hoštejn</w:t>
      </w:r>
    </w:p>
    <w:p w:rsidR="0054468E" w:rsidRPr="0054468E" w:rsidRDefault="0054468E" w:rsidP="0054468E">
      <w:pPr>
        <w:pStyle w:val="Bezmezer"/>
        <w:spacing w:line="240" w:lineRule="auto"/>
        <w:rPr>
          <w:rFonts w:cs="Arial"/>
          <w:sz w:val="20"/>
          <w:szCs w:val="20"/>
        </w:rPr>
      </w:pPr>
      <w:r w:rsidRPr="0054468E">
        <w:rPr>
          <w:rFonts w:cs="Arial"/>
          <w:sz w:val="20"/>
          <w:szCs w:val="20"/>
        </w:rPr>
        <w:t>Katastrální území:</w:t>
      </w:r>
      <w:r w:rsidRPr="0054468E">
        <w:rPr>
          <w:rFonts w:cs="Arial"/>
          <w:sz w:val="20"/>
          <w:szCs w:val="20"/>
        </w:rPr>
        <w:tab/>
        <w:t>Hynčina</w:t>
      </w:r>
      <w:r w:rsidR="002D5159">
        <w:rPr>
          <w:rFonts w:cs="Arial"/>
          <w:sz w:val="20"/>
          <w:szCs w:val="20"/>
        </w:rPr>
        <w:t>, Hoštejn</w:t>
      </w:r>
    </w:p>
    <w:p w:rsidR="0054468E" w:rsidRPr="0054468E" w:rsidRDefault="0054468E" w:rsidP="0054468E">
      <w:pPr>
        <w:pStyle w:val="Bezmezer"/>
        <w:spacing w:line="240" w:lineRule="auto"/>
        <w:rPr>
          <w:rFonts w:cs="Arial"/>
          <w:sz w:val="20"/>
          <w:szCs w:val="20"/>
        </w:rPr>
      </w:pPr>
      <w:r w:rsidRPr="0054468E">
        <w:rPr>
          <w:rFonts w:cs="Arial"/>
          <w:sz w:val="20"/>
          <w:szCs w:val="20"/>
        </w:rPr>
        <w:t>Číslo parcely:</w:t>
      </w:r>
      <w:r w:rsidRPr="0054468E">
        <w:rPr>
          <w:rFonts w:cs="Arial"/>
          <w:sz w:val="20"/>
          <w:szCs w:val="20"/>
        </w:rPr>
        <w:tab/>
      </w:r>
      <w:r w:rsidRPr="0054468E">
        <w:rPr>
          <w:rFonts w:cs="Arial"/>
          <w:sz w:val="20"/>
          <w:szCs w:val="20"/>
        </w:rPr>
        <w:tab/>
        <w:t>st. 2241/1</w:t>
      </w:r>
      <w:r w:rsidR="002D5159">
        <w:rPr>
          <w:rFonts w:cs="Arial"/>
          <w:sz w:val="20"/>
          <w:szCs w:val="20"/>
        </w:rPr>
        <w:t>, st. 112/2</w:t>
      </w:r>
    </w:p>
    <w:p w:rsidR="0054468E" w:rsidRPr="00DD13E3" w:rsidRDefault="0054468E" w:rsidP="0054468E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B11B69" w:rsidRPr="0054468E" w:rsidRDefault="00B11B69" w:rsidP="0054468E">
      <w:pPr>
        <w:pStyle w:val="Bezmezer"/>
        <w:spacing w:line="240" w:lineRule="auto"/>
        <w:rPr>
          <w:rFonts w:cs="Arial"/>
          <w:b/>
          <w:sz w:val="20"/>
          <w:szCs w:val="20"/>
          <w:u w:val="single"/>
        </w:rPr>
      </w:pPr>
    </w:p>
    <w:p w:rsidR="00A858A9" w:rsidRPr="0054468E" w:rsidRDefault="00A858A9" w:rsidP="0054468E">
      <w:pPr>
        <w:pStyle w:val="Bezmezer"/>
        <w:spacing w:line="240" w:lineRule="auto"/>
        <w:rPr>
          <w:rFonts w:cs="Arial"/>
          <w:b/>
          <w:sz w:val="20"/>
          <w:szCs w:val="20"/>
          <w:u w:val="single"/>
        </w:rPr>
      </w:pPr>
      <w:r w:rsidRPr="0054468E">
        <w:rPr>
          <w:rFonts w:cs="Arial"/>
          <w:b/>
          <w:sz w:val="20"/>
          <w:szCs w:val="20"/>
          <w:u w:val="single"/>
        </w:rPr>
        <w:t xml:space="preserve">Popis požadovaných prací: </w:t>
      </w:r>
    </w:p>
    <w:p w:rsidR="00C866C3" w:rsidRDefault="00C866C3" w:rsidP="00A858A9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theme="minorHAnsi"/>
          <w:sz w:val="20"/>
          <w:szCs w:val="20"/>
          <w:lang w:eastAsia="cs-CZ"/>
        </w:rPr>
      </w:pPr>
    </w:p>
    <w:p w:rsidR="00B11B69" w:rsidRPr="00DC2FE1" w:rsidRDefault="006526DC" w:rsidP="00B11B69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SO 01</w:t>
      </w:r>
      <w:r w:rsidR="00B11B69" w:rsidRPr="00DC2FE1">
        <w:rPr>
          <w:rFonts w:cstheme="minorHAnsi"/>
          <w:b/>
          <w:sz w:val="20"/>
          <w:szCs w:val="20"/>
        </w:rPr>
        <w:t xml:space="preserve"> Oprava </w:t>
      </w:r>
      <w:r w:rsidR="00B11B69">
        <w:rPr>
          <w:rFonts w:cstheme="minorHAnsi"/>
          <w:b/>
          <w:sz w:val="20"/>
          <w:szCs w:val="20"/>
        </w:rPr>
        <w:t>oplocení</w:t>
      </w:r>
      <w:r w:rsidR="00B11B69" w:rsidRPr="00DC2FE1">
        <w:rPr>
          <w:rFonts w:cstheme="minorHAnsi"/>
          <w:b/>
          <w:sz w:val="20"/>
          <w:szCs w:val="20"/>
        </w:rPr>
        <w:t xml:space="preserve"> </w:t>
      </w:r>
    </w:p>
    <w:p w:rsidR="006526DC" w:rsidRDefault="00DD13E3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- </w:t>
      </w:r>
      <w:r w:rsidR="00983634" w:rsidRPr="00983634">
        <w:rPr>
          <w:rFonts w:cstheme="minorHAnsi"/>
          <w:sz w:val="20"/>
          <w:szCs w:val="20"/>
        </w:rPr>
        <w:t xml:space="preserve">V rámci tohoto SO bude </w:t>
      </w:r>
      <w:r w:rsidR="00D63470">
        <w:rPr>
          <w:rFonts w:cstheme="minorHAnsi"/>
          <w:sz w:val="20"/>
          <w:szCs w:val="20"/>
        </w:rPr>
        <w:t>o</w:t>
      </w:r>
      <w:r w:rsidR="00983634" w:rsidRPr="00983634">
        <w:rPr>
          <w:rFonts w:cstheme="minorHAnsi"/>
          <w:sz w:val="20"/>
          <w:szCs w:val="20"/>
        </w:rPr>
        <w:t>praveno stávající oplocení</w:t>
      </w:r>
      <w:r w:rsidR="008B1D64">
        <w:rPr>
          <w:rFonts w:cstheme="minorHAnsi"/>
          <w:sz w:val="20"/>
          <w:szCs w:val="20"/>
        </w:rPr>
        <w:t>.</w:t>
      </w:r>
      <w:r w:rsidR="00983634" w:rsidRPr="00983634">
        <w:rPr>
          <w:rFonts w:cstheme="minorHAnsi"/>
          <w:sz w:val="20"/>
          <w:szCs w:val="20"/>
        </w:rPr>
        <w:t xml:space="preserve"> Stavbou dotčené </w:t>
      </w:r>
      <w:r w:rsidR="008B1D64">
        <w:rPr>
          <w:rFonts w:cstheme="minorHAnsi"/>
          <w:sz w:val="20"/>
          <w:szCs w:val="20"/>
        </w:rPr>
        <w:t xml:space="preserve">již nefunkční </w:t>
      </w:r>
      <w:r w:rsidR="00983634" w:rsidRPr="00983634">
        <w:rPr>
          <w:rFonts w:cstheme="minorHAnsi"/>
          <w:sz w:val="20"/>
          <w:szCs w:val="20"/>
        </w:rPr>
        <w:t>oplocení bude demo</w:t>
      </w:r>
      <w:r w:rsidR="008B1D64">
        <w:rPr>
          <w:rFonts w:cstheme="minorHAnsi"/>
          <w:sz w:val="20"/>
          <w:szCs w:val="20"/>
        </w:rPr>
        <w:t>ntováno</w:t>
      </w:r>
      <w:r w:rsidR="00983634" w:rsidRPr="00983634">
        <w:rPr>
          <w:rFonts w:cstheme="minorHAnsi"/>
          <w:sz w:val="20"/>
          <w:szCs w:val="20"/>
        </w:rPr>
        <w:t xml:space="preserve"> a nahrazeno </w:t>
      </w:r>
      <w:r w:rsidR="00274583">
        <w:rPr>
          <w:rFonts w:cstheme="minorHAnsi"/>
          <w:sz w:val="20"/>
          <w:szCs w:val="20"/>
        </w:rPr>
        <w:t>plotovými 3D panely</w:t>
      </w:r>
      <w:r w:rsidR="00983634" w:rsidRPr="00983634">
        <w:rPr>
          <w:rFonts w:cstheme="minorHAnsi"/>
          <w:sz w:val="20"/>
          <w:szCs w:val="20"/>
        </w:rPr>
        <w:t xml:space="preserve">. Součástí bude </w:t>
      </w:r>
      <w:r w:rsidR="00F850C0">
        <w:rPr>
          <w:rFonts w:cstheme="minorHAnsi"/>
          <w:sz w:val="20"/>
          <w:szCs w:val="20"/>
        </w:rPr>
        <w:t xml:space="preserve">i výměna </w:t>
      </w:r>
      <w:r w:rsidR="00F850C0" w:rsidRPr="003D79D1">
        <w:rPr>
          <w:rFonts w:cstheme="minorHAnsi"/>
          <w:sz w:val="20"/>
          <w:szCs w:val="20"/>
        </w:rPr>
        <w:t xml:space="preserve">stávající </w:t>
      </w:r>
      <w:r w:rsidR="00871FA3" w:rsidRPr="003D79D1">
        <w:rPr>
          <w:rFonts w:cstheme="minorHAnsi"/>
          <w:sz w:val="20"/>
          <w:szCs w:val="20"/>
        </w:rPr>
        <w:t xml:space="preserve">silniční </w:t>
      </w:r>
      <w:r w:rsidR="00F850C0" w:rsidRPr="003D79D1">
        <w:rPr>
          <w:rFonts w:cstheme="minorHAnsi"/>
          <w:sz w:val="20"/>
          <w:szCs w:val="20"/>
        </w:rPr>
        <w:t xml:space="preserve">brány a branky za </w:t>
      </w:r>
      <w:r w:rsidR="006526DC">
        <w:rPr>
          <w:rFonts w:cstheme="minorHAnsi"/>
          <w:sz w:val="20"/>
          <w:szCs w:val="20"/>
        </w:rPr>
        <w:t>dvoukřídlou</w:t>
      </w:r>
      <w:r w:rsidR="00F850C0" w:rsidRPr="003D79D1">
        <w:rPr>
          <w:rFonts w:cstheme="minorHAnsi"/>
          <w:sz w:val="20"/>
          <w:szCs w:val="20"/>
        </w:rPr>
        <w:t xml:space="preserve"> bránu opatřenou motorizací </w:t>
      </w:r>
      <w:r w:rsidR="00274583" w:rsidRPr="003D79D1">
        <w:rPr>
          <w:rFonts w:cstheme="minorHAnsi"/>
          <w:sz w:val="20"/>
          <w:szCs w:val="20"/>
        </w:rPr>
        <w:t xml:space="preserve">dálkově </w:t>
      </w:r>
      <w:r w:rsidR="00F850C0" w:rsidRPr="003D79D1">
        <w:rPr>
          <w:rFonts w:cstheme="minorHAnsi"/>
          <w:sz w:val="20"/>
          <w:szCs w:val="20"/>
        </w:rPr>
        <w:t>ovládanou pomocí GSMR  technologie, průjezdná šířka 4000 mm, taktéž bude provedena výměna dvoukřídlové kolejové brány</w:t>
      </w:r>
      <w:r w:rsidR="00871FA3" w:rsidRPr="003D79D1">
        <w:rPr>
          <w:rFonts w:cstheme="minorHAnsi"/>
          <w:sz w:val="20"/>
          <w:szCs w:val="20"/>
        </w:rPr>
        <w:t xml:space="preserve"> za no</w:t>
      </w:r>
      <w:r w:rsidR="00274583" w:rsidRPr="003D79D1">
        <w:rPr>
          <w:rFonts w:cstheme="minorHAnsi"/>
          <w:sz w:val="20"/>
          <w:szCs w:val="20"/>
        </w:rPr>
        <w:t>vou mechanicky ovládanou dvoukřídlovou s bezpečnostním uzamykáním ve shodném vizuálním provedení jako oplocení</w:t>
      </w:r>
      <w:r w:rsidR="00F850C0" w:rsidRPr="003D79D1">
        <w:rPr>
          <w:rFonts w:cstheme="minorHAnsi"/>
          <w:sz w:val="20"/>
          <w:szCs w:val="20"/>
        </w:rPr>
        <w:t>. Oplocení a výplň brány bude proveden panely 3D - velikost ok 12,7 x 76,2 mm dráty 4 mm s garancí vysoké pevnosti, povrchová úprava z pozinkovaného drátu, který je následně ošetřen adhezní vrstvou a poplastován vrstvou přilnavého polyesteru o min. tlouš</w:t>
      </w:r>
      <w:r w:rsidR="00274583" w:rsidRPr="003D79D1">
        <w:rPr>
          <w:rFonts w:cstheme="minorHAnsi"/>
          <w:sz w:val="20"/>
          <w:szCs w:val="20"/>
        </w:rPr>
        <w:t>ť</w:t>
      </w:r>
      <w:r w:rsidR="00F850C0" w:rsidRPr="003D79D1">
        <w:rPr>
          <w:rFonts w:cstheme="minorHAnsi"/>
          <w:sz w:val="20"/>
          <w:szCs w:val="20"/>
        </w:rPr>
        <w:t xml:space="preserve">ce 100 mikronů.  V horní části oplocení bude doplněn ostnatý drát ve dvou řadách s celkovou výškou 2350 mm. </w:t>
      </w:r>
      <w:r w:rsidR="006526DC">
        <w:rPr>
          <w:rFonts w:cstheme="minorHAnsi"/>
          <w:sz w:val="20"/>
          <w:szCs w:val="20"/>
        </w:rPr>
        <w:t>Železobetonové sloupky a pilíře</w:t>
      </w:r>
      <w:r w:rsidR="00F850C0" w:rsidRPr="003D79D1">
        <w:rPr>
          <w:rFonts w:cstheme="minorHAnsi"/>
          <w:sz w:val="20"/>
          <w:szCs w:val="20"/>
        </w:rPr>
        <w:t xml:space="preserve"> budou odstraněny a nahrazeny novými ocelovými sloupky pozinkované zevnitř i zvenku (min. vrstva 275 g/m2) v souladu s EURO normou 10147. Součástí instalace je i natažení kabelu pro přívod el. energie pro pohon brány. </w:t>
      </w:r>
    </w:p>
    <w:p w:rsidR="00F850C0" w:rsidRPr="003D79D1" w:rsidRDefault="00F850C0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 w:rsidRPr="003D79D1">
        <w:rPr>
          <w:rFonts w:cstheme="minorHAnsi"/>
          <w:sz w:val="20"/>
          <w:szCs w:val="20"/>
        </w:rPr>
        <w:t>Na posuvné vjezdové bráně bude obnoven informační systém výměnou dopravních a informativních tabulí.</w:t>
      </w:r>
    </w:p>
    <w:p w:rsidR="00F850C0" w:rsidRDefault="00871FA3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- </w:t>
      </w:r>
      <w:r w:rsidRPr="003D79D1">
        <w:rPr>
          <w:rFonts w:cstheme="minorHAnsi"/>
          <w:sz w:val="20"/>
          <w:szCs w:val="20"/>
        </w:rPr>
        <w:t>Elektroinstalace</w:t>
      </w:r>
      <w:r w:rsidR="00274583" w:rsidRPr="003D79D1">
        <w:rPr>
          <w:rFonts w:cstheme="minorHAnsi"/>
          <w:sz w:val="20"/>
          <w:szCs w:val="20"/>
        </w:rPr>
        <w:t>: napětí pohonu brány</w:t>
      </w:r>
      <w:r w:rsidR="00F850C0" w:rsidRPr="003D79D1">
        <w:rPr>
          <w:rFonts w:cstheme="minorHAnsi"/>
          <w:sz w:val="20"/>
          <w:szCs w:val="20"/>
        </w:rPr>
        <w:t xml:space="preserve">: 110V DC – toto napětí přivedeno z TNS novým kabelem CYKY-O-3x4  - dle typu pohonu, upřesní dodavatel. Dále bude položen nový kabel CYKY-O-7x2,5 pro možné budoucí komunikační </w:t>
      </w:r>
      <w:r w:rsidR="00274583" w:rsidRPr="003D79D1">
        <w:rPr>
          <w:rFonts w:cstheme="minorHAnsi"/>
          <w:sz w:val="20"/>
          <w:szCs w:val="20"/>
        </w:rPr>
        <w:t>zařízení s TNS – ukončen na pilí</w:t>
      </w:r>
      <w:r w:rsidR="00F850C0" w:rsidRPr="003D79D1">
        <w:rPr>
          <w:rFonts w:cstheme="minorHAnsi"/>
          <w:sz w:val="20"/>
          <w:szCs w:val="20"/>
        </w:rPr>
        <w:t>ři nové brány.</w:t>
      </w:r>
    </w:p>
    <w:p w:rsidR="0054468E" w:rsidRDefault="0054468E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</w:p>
    <w:p w:rsidR="0054468E" w:rsidRPr="003D79D1" w:rsidRDefault="0054468E" w:rsidP="003D79D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Součástí požadavků je provedení opravy stávající areálové komunikace. Bude srovnán stávající povrch a následně vytvořen nový kryt z kameniva v tloušťce 150mm.</w:t>
      </w:r>
    </w:p>
    <w:p w:rsidR="00AB5C1F" w:rsidRPr="003D79D1" w:rsidRDefault="00AB5C1F" w:rsidP="00F850C0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0"/>
          <w:szCs w:val="20"/>
        </w:rPr>
      </w:pPr>
    </w:p>
    <w:p w:rsidR="00AB5C1F" w:rsidRPr="00EE5861" w:rsidRDefault="00AB5C1F" w:rsidP="00AB5C1F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</w:p>
    <w:p w:rsidR="00E43800" w:rsidRPr="004E1165" w:rsidRDefault="00A858A9" w:rsidP="00A858A9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Uchazeč doplní ceny k jednotlivým položkám a celkové náklady opravy. Nabídková cena bude konečná, musí obsahovat veškeré další náklady a režie, včetně</w:t>
      </w:r>
    </w:p>
    <w:p w:rsidR="00A858A9" w:rsidRPr="004E1165" w:rsidRDefault="00A858A9" w:rsidP="00E43800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 xml:space="preserve">nákladů na </w:t>
      </w:r>
      <w:r w:rsidR="00E43800" w:rsidRPr="004E1165">
        <w:rPr>
          <w:rFonts w:eastAsia="Times New Roman" w:cstheme="minorHAnsi"/>
          <w:sz w:val="20"/>
          <w:szCs w:val="20"/>
          <w:lang w:eastAsia="cs-CZ"/>
        </w:rPr>
        <w:t xml:space="preserve">BOZP, </w:t>
      </w:r>
      <w:r w:rsidRPr="004E1165">
        <w:rPr>
          <w:rFonts w:eastAsia="Times New Roman" w:cstheme="minorHAnsi"/>
          <w:sz w:val="20"/>
          <w:szCs w:val="20"/>
          <w:lang w:eastAsia="cs-CZ"/>
        </w:rPr>
        <w:t xml:space="preserve">dokumentaci skutečného provedení a vyřízení náležitých platných dokladů pro výše uvedenou veřejnou zakázku. </w:t>
      </w:r>
    </w:p>
    <w:p w:rsidR="00A858A9" w:rsidRPr="004E1165" w:rsidRDefault="00A858A9" w:rsidP="00A858A9">
      <w:pPr>
        <w:pStyle w:val="Bezmezer"/>
        <w:ind w:firstLine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lastRenderedPageBreak/>
        <w:t xml:space="preserve">Zhotovitel splní podmínky stanovené správci technické infrastruktury a budou důsledně dodržovány všechny předpisy, normy, podmínky stanovisek, vyjádření, rozhodnutí apod.. </w:t>
      </w:r>
    </w:p>
    <w:p w:rsidR="00A858A9" w:rsidRPr="004E1165" w:rsidRDefault="00A858A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 xml:space="preserve">Při předání a převzetí staveniště zhotovitel stavby předloží objednateli k odsouhlasení harmonogram prací s termíny jednotlivých etap výstavby. Harmonogram bude u jednotlivých prací vycházet z jejich řádných technologických postupů i technologických přestávek, vyplývajících z příslušných norem a technických listů výrobců. Veškeré plochy zasažené staveništěm a činností zhotovitele musí být po skončení prací uvedeny do původního stavu. </w:t>
      </w:r>
    </w:p>
    <w:p w:rsidR="00A858A9" w:rsidRPr="004E1165" w:rsidRDefault="00A858A9" w:rsidP="00DD13E3">
      <w:pPr>
        <w:tabs>
          <w:tab w:val="left" w:pos="0"/>
          <w:tab w:val="left" w:pos="6840"/>
        </w:tabs>
        <w:overflowPunct w:val="0"/>
        <w:autoSpaceDE w:val="0"/>
        <w:autoSpaceDN w:val="0"/>
        <w:adjustRightInd w:val="0"/>
        <w:spacing w:after="0" w:line="240" w:lineRule="auto"/>
        <w:ind w:firstLine="426"/>
        <w:jc w:val="both"/>
        <w:textAlignment w:val="baseline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Dodavatel (zhotovitel) stavebních prací má povinnost vypracovat a předat pravidelný měsíční reporting stavu stavební akce v podobě „Měsíčního hlášení k realizované stavbě.</w:t>
      </w:r>
    </w:p>
    <w:p w:rsidR="00A858A9" w:rsidRPr="004E1165" w:rsidRDefault="00A858A9" w:rsidP="004C608F">
      <w:pPr>
        <w:pStyle w:val="Bezmezer"/>
        <w:ind w:firstLine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Součástí stavebních prací bude úklid staveniště, stavební odpad vzniklý pracemi bude likvidován dle platné legislativy.</w:t>
      </w:r>
    </w:p>
    <w:p w:rsidR="00A858A9" w:rsidRPr="00DD13E3" w:rsidRDefault="00A858A9" w:rsidP="00A858A9">
      <w:pPr>
        <w:pStyle w:val="Styl1"/>
        <w:numPr>
          <w:ilvl w:val="0"/>
          <w:numId w:val="0"/>
        </w:numPr>
        <w:spacing w:before="240"/>
        <w:jc w:val="both"/>
        <w:rPr>
          <w:rFonts w:eastAsiaTheme="minorHAnsi" w:cs="Calibri"/>
          <w:b/>
          <w:i/>
          <w:color w:val="auto"/>
          <w:sz w:val="20"/>
          <w:szCs w:val="20"/>
        </w:rPr>
      </w:pPr>
      <w:r w:rsidRPr="00DD13E3">
        <w:rPr>
          <w:rFonts w:cs="Calibri"/>
          <w:b/>
          <w:bCs w:val="0"/>
          <w:i/>
          <w:color w:val="auto"/>
          <w:sz w:val="20"/>
          <w:szCs w:val="20"/>
        </w:rPr>
        <w:t>Zvláštní technické podmínky</w:t>
      </w:r>
    </w:p>
    <w:p w:rsidR="00A858A9" w:rsidRPr="00D83C6C" w:rsidRDefault="00A858A9" w:rsidP="00D83C6C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4E1165">
        <w:rPr>
          <w:rFonts w:eastAsia="Times New Roman" w:cstheme="minorHAnsi"/>
          <w:sz w:val="20"/>
          <w:szCs w:val="20"/>
          <w:lang w:eastAsia="cs-CZ"/>
        </w:rPr>
        <w:t>Zhotovitel po celou dobu provádění oprav zabezpečí, aby nedošlo k ohrožení odkrytých konstrukcí, otvorů a prostor pod nimi povětrnostními vlivy a také k poškození okolních konstrukcí a také bouraným materiálem a prachem (např. proti poškození podlah, chodníků, kanalizace, technologických prosto</w:t>
      </w:r>
      <w:r w:rsidR="00D83C6C">
        <w:rPr>
          <w:rFonts w:eastAsia="Times New Roman" w:cstheme="minorHAnsi"/>
          <w:sz w:val="20"/>
          <w:szCs w:val="20"/>
          <w:lang w:eastAsia="cs-CZ"/>
        </w:rPr>
        <w:t xml:space="preserve">r, vč. prostor nájemců) a bude </w:t>
      </w:r>
      <w:r w:rsidRPr="004E1165">
        <w:rPr>
          <w:rFonts w:eastAsia="Times New Roman" w:cstheme="minorHAnsi"/>
          <w:sz w:val="20"/>
          <w:szCs w:val="20"/>
          <w:lang w:eastAsia="cs-CZ"/>
        </w:rPr>
        <w:t>vždy proveden i řádný úklid okolních ploch</w:t>
      </w:r>
      <w:r w:rsidR="00056ACB">
        <w:rPr>
          <w:rFonts w:eastAsia="Times New Roman" w:cstheme="minorHAnsi"/>
          <w:sz w:val="20"/>
          <w:szCs w:val="20"/>
          <w:lang w:eastAsia="cs-CZ"/>
        </w:rPr>
        <w:t>.</w:t>
      </w:r>
    </w:p>
    <w:p w:rsidR="00A858A9" w:rsidRPr="00C8691D" w:rsidRDefault="007C419D" w:rsidP="00A858A9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 xml:space="preserve">Pro kontroly prací </w:t>
      </w:r>
      <w:r w:rsidR="00A858A9" w:rsidRPr="00C8691D">
        <w:rPr>
          <w:rFonts w:eastAsia="Times New Roman" w:cstheme="minorHAnsi"/>
          <w:sz w:val="20"/>
          <w:szCs w:val="20"/>
          <w:lang w:eastAsia="cs-CZ"/>
        </w:rPr>
        <w:t xml:space="preserve"> bude zhotovitelem průběžně pořizována fotodokumentace.</w:t>
      </w:r>
    </w:p>
    <w:p w:rsidR="00A858A9" w:rsidRPr="00C8691D" w:rsidRDefault="00A858A9" w:rsidP="00A858A9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>Před zahájením výkopových prací nutno provést vytyčení všech stávajících inženýrských sítí.</w:t>
      </w:r>
    </w:p>
    <w:p w:rsidR="00A858A9" w:rsidRPr="00C8691D" w:rsidRDefault="00A858A9" w:rsidP="00A858A9">
      <w:pPr>
        <w:pStyle w:val="Odstavecseseznamem"/>
        <w:numPr>
          <w:ilvl w:val="0"/>
          <w:numId w:val="42"/>
        </w:numPr>
        <w:spacing w:after="0"/>
        <w:ind w:left="426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>Zhotovitel je povinen dbát, aby práce neomezovaly a neohr</w:t>
      </w:r>
      <w:r w:rsidR="00C8691D" w:rsidRPr="00C8691D">
        <w:rPr>
          <w:rFonts w:eastAsia="Times New Roman" w:cstheme="minorHAnsi"/>
          <w:sz w:val="20"/>
          <w:szCs w:val="20"/>
          <w:lang w:eastAsia="cs-CZ"/>
        </w:rPr>
        <w:t>ožovaly drážní provoz.</w:t>
      </w:r>
    </w:p>
    <w:p w:rsidR="00A858A9" w:rsidRPr="00C8691D" w:rsidRDefault="00A858A9" w:rsidP="00A858A9">
      <w:pPr>
        <w:pStyle w:val="Odstavecseseznamem"/>
        <w:numPr>
          <w:ilvl w:val="0"/>
          <w:numId w:val="42"/>
        </w:numPr>
        <w:spacing w:before="60" w:after="0" w:line="240" w:lineRule="auto"/>
        <w:ind w:left="425" w:hanging="357"/>
        <w:jc w:val="both"/>
        <w:rPr>
          <w:rFonts w:eastAsia="Times New Roman" w:cstheme="minorHAnsi"/>
          <w:sz w:val="20"/>
          <w:szCs w:val="20"/>
          <w:lang w:eastAsia="cs-CZ"/>
        </w:rPr>
      </w:pPr>
      <w:r w:rsidRPr="00C8691D">
        <w:rPr>
          <w:rFonts w:eastAsia="Times New Roman" w:cstheme="minorHAnsi"/>
          <w:sz w:val="20"/>
          <w:szCs w:val="20"/>
          <w:lang w:eastAsia="cs-CZ"/>
        </w:rPr>
        <w:t>Zhotovitel je povinen</w:t>
      </w:r>
      <w:r w:rsidR="00C8691D" w:rsidRPr="00C8691D">
        <w:rPr>
          <w:rFonts w:eastAsia="Times New Roman" w:cstheme="minorHAnsi"/>
          <w:sz w:val="20"/>
          <w:szCs w:val="20"/>
          <w:lang w:eastAsia="cs-CZ"/>
        </w:rPr>
        <w:t xml:space="preserve"> dle splnění podmínek</w:t>
      </w:r>
      <w:r w:rsidRPr="00C8691D">
        <w:rPr>
          <w:rFonts w:eastAsia="Times New Roman" w:cstheme="minorHAnsi"/>
          <w:sz w:val="20"/>
          <w:szCs w:val="20"/>
          <w:lang w:eastAsia="cs-CZ"/>
        </w:rPr>
        <w:t xml:space="preserve"> vyřídit povolení na zvláštní užívání </w:t>
      </w:r>
      <w:r w:rsidR="00E43800" w:rsidRPr="00C8691D">
        <w:rPr>
          <w:rFonts w:eastAsia="Times New Roman" w:cstheme="minorHAnsi"/>
          <w:sz w:val="20"/>
          <w:szCs w:val="20"/>
          <w:lang w:eastAsia="cs-CZ"/>
        </w:rPr>
        <w:t>pozemků potřebných k výkonu opravných prací</w:t>
      </w:r>
      <w:r w:rsidRPr="00C8691D">
        <w:rPr>
          <w:rFonts w:eastAsia="Times New Roman" w:cstheme="minorHAnsi"/>
          <w:sz w:val="20"/>
          <w:szCs w:val="20"/>
          <w:lang w:eastAsia="cs-CZ"/>
        </w:rPr>
        <w:t xml:space="preserve">, včetně uhrazení poplatku na zábor </w:t>
      </w:r>
      <w:r w:rsidR="00C8691D" w:rsidRPr="00C8691D">
        <w:rPr>
          <w:rFonts w:eastAsia="Times New Roman" w:cstheme="minorHAnsi"/>
          <w:sz w:val="20"/>
          <w:szCs w:val="20"/>
          <w:lang w:eastAsia="cs-CZ"/>
        </w:rPr>
        <w:t>pozemku výše uvedených  prací</w:t>
      </w:r>
      <w:r w:rsidRPr="00C8691D">
        <w:rPr>
          <w:rFonts w:eastAsia="Times New Roman" w:cstheme="minorHAnsi"/>
          <w:sz w:val="20"/>
          <w:szCs w:val="20"/>
          <w:lang w:eastAsia="cs-CZ"/>
        </w:rPr>
        <w:t>.</w:t>
      </w:r>
    </w:p>
    <w:p w:rsidR="00A858A9" w:rsidRDefault="00A858A9" w:rsidP="00A858A9">
      <w:pPr>
        <w:pStyle w:val="Bezmezer"/>
        <w:rPr>
          <w:rFonts w:cstheme="minorHAnsi"/>
          <w:color w:val="FF0000"/>
          <w:sz w:val="20"/>
          <w:szCs w:val="20"/>
          <w:lang w:eastAsia="cs-CZ"/>
        </w:rPr>
      </w:pPr>
    </w:p>
    <w:p w:rsidR="00A858A9" w:rsidRPr="00EE5861" w:rsidRDefault="00A858A9" w:rsidP="00A858A9">
      <w:pPr>
        <w:tabs>
          <w:tab w:val="left" w:pos="700"/>
          <w:tab w:val="left" w:pos="851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  <w:bookmarkStart w:id="0" w:name="_GoBack"/>
      <w:bookmarkEnd w:id="0"/>
    </w:p>
    <w:p w:rsidR="00A858A9" w:rsidRDefault="00093504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  <w:r>
        <w:rPr>
          <w:rFonts w:eastAsia="Times New Roman" w:cstheme="minorHAnsi"/>
          <w:noProof/>
          <w:color w:val="FF0000"/>
          <w:sz w:val="20"/>
          <w:szCs w:val="20"/>
          <w:lang w:eastAsia="cs-CZ"/>
        </w:rPr>
        <w:drawing>
          <wp:inline distT="0" distB="0" distL="0" distR="0">
            <wp:extent cx="5525770" cy="3108246"/>
            <wp:effectExtent l="0" t="0" r="0" b="0"/>
            <wp:docPr id="8" name="Obrázek 8" descr="S:\2020\Opravné a údržbové práce_investice 2020_pracovni\Hoštejn TNS - oprava oplocení\foto 4.2020\Vjezdová brána s brankou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2020\Opravné a údržbové práce_investice 2020_pracovni\Hoštejn TNS - oprava oplocení\foto 4.2020\Vjezdová brána s brankou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3108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504" w:rsidRDefault="00093504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</w:p>
    <w:p w:rsidR="00B52625" w:rsidRDefault="00093504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  <w:r>
        <w:rPr>
          <w:rFonts w:eastAsia="Times New Roman" w:cstheme="minorHAnsi"/>
          <w:noProof/>
          <w:color w:val="FF0000"/>
          <w:sz w:val="20"/>
          <w:szCs w:val="20"/>
          <w:lang w:eastAsia="cs-CZ"/>
        </w:rPr>
        <w:lastRenderedPageBreak/>
        <w:drawing>
          <wp:inline distT="0" distB="0" distL="0" distR="0">
            <wp:extent cx="5525770" cy="3109225"/>
            <wp:effectExtent l="0" t="0" r="0" b="0"/>
            <wp:docPr id="11" name="Obrázek 11" descr="S:\2020\Opravné a údržbové práce_investice 2020_pracovni\Hoštejn TNS - oprava oplocení\foto 4.2020\Vlečková brán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2020\Opravné a údržbové práce_investice 2020_pracovni\Hoštejn TNS - oprava oplocení\foto 4.2020\Vlečková brána (2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310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625" w:rsidRPr="00EE5861" w:rsidRDefault="00B52625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 w:val="20"/>
          <w:szCs w:val="20"/>
          <w:lang w:eastAsia="cs-CZ"/>
        </w:rPr>
      </w:pPr>
    </w:p>
    <w:p w:rsidR="00A858A9" w:rsidRDefault="00A858A9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Times New Roman" w:cstheme="minorHAnsi"/>
          <w:color w:val="FF0000"/>
          <w:szCs w:val="20"/>
          <w:lang w:eastAsia="cs-CZ"/>
        </w:rPr>
      </w:pPr>
    </w:p>
    <w:p w:rsidR="00871FA3" w:rsidRDefault="00871FA3" w:rsidP="00A858A9">
      <w:pPr>
        <w:tabs>
          <w:tab w:val="left" w:pos="700"/>
        </w:tabs>
        <w:overflowPunct w:val="0"/>
        <w:autoSpaceDE w:val="0"/>
        <w:autoSpaceDN w:val="0"/>
        <w:adjustRightInd w:val="0"/>
        <w:spacing w:after="0" w:line="240" w:lineRule="auto"/>
        <w:ind w:left="400"/>
        <w:jc w:val="both"/>
        <w:textAlignment w:val="baseline"/>
        <w:rPr>
          <w:rFonts w:eastAsia="Calibri"/>
          <w:sz w:val="20"/>
          <w:szCs w:val="20"/>
        </w:rPr>
      </w:pPr>
    </w:p>
    <w:p w:rsidR="004F4F22" w:rsidRPr="00EE5861" w:rsidRDefault="004F4F22" w:rsidP="001F7269">
      <w:pPr>
        <w:spacing w:after="0" w:line="240" w:lineRule="auto"/>
        <w:jc w:val="both"/>
        <w:rPr>
          <w:i/>
          <w:color w:val="FF0000"/>
          <w:sz w:val="20"/>
          <w:szCs w:val="20"/>
        </w:rPr>
      </w:pPr>
    </w:p>
    <w:sectPr w:rsidR="004F4F22" w:rsidRPr="00EE5861" w:rsidSect="0011668E"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447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139D" w:rsidRDefault="002E139D" w:rsidP="00962258">
      <w:pPr>
        <w:spacing w:after="0" w:line="240" w:lineRule="auto"/>
      </w:pPr>
      <w:r>
        <w:separator/>
      </w:r>
    </w:p>
  </w:endnote>
  <w:endnote w:type="continuationSeparator" w:id="0">
    <w:p w:rsidR="002E139D" w:rsidRDefault="002E139D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67002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67002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7C9F605" wp14:editId="49F01A6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1B327DB3" wp14:editId="7B0CF50B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67002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67002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Správa železniční dopravní cesty, státní organizace</w:t>
          </w:r>
        </w:p>
        <w:p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Sídlo: Dlážděná 1003/7, 110 00 Praha 1</w:t>
          </w:r>
        </w:p>
        <w:p w:rsidR="00F1715C" w:rsidRDefault="00F1715C" w:rsidP="00460660">
          <w:pPr>
            <w:pStyle w:val="Zpat"/>
          </w:pPr>
          <w:r>
            <w:t>IČ: 709 94 234 DIČ: CZ 709 94 234</w:t>
          </w:r>
        </w:p>
        <w:p w:rsidR="00F1715C" w:rsidRDefault="00F1715C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:rsidR="00F1715C" w:rsidRDefault="00F1715C" w:rsidP="00460660">
          <w:pPr>
            <w:pStyle w:val="Zpat"/>
          </w:pP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3FECE020" wp14:editId="7D5EFF51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4075C282" wp14:editId="00B3C747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139D" w:rsidRDefault="002E139D" w:rsidP="00962258">
      <w:pPr>
        <w:spacing w:after="0" w:line="240" w:lineRule="auto"/>
      </w:pPr>
      <w:r>
        <w:separator/>
      </w:r>
    </w:p>
  </w:footnote>
  <w:footnote w:type="continuationSeparator" w:id="0">
    <w:p w:rsidR="002E139D" w:rsidRDefault="002E139D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D63470" w:rsidP="00FC6389">
          <w:pPr>
            <w:pStyle w:val="Zpat"/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73600" behindDoc="0" locked="1" layoutInCell="1" allowOverlap="1" wp14:anchorId="230CAA27" wp14:editId="37E86C4A">
                <wp:simplePos x="0" y="0"/>
                <wp:positionH relativeFrom="page">
                  <wp:posOffset>-730885</wp:posOffset>
                </wp:positionH>
                <wp:positionV relativeFrom="page">
                  <wp:posOffset>149225</wp:posOffset>
                </wp:positionV>
                <wp:extent cx="1728000" cy="640800"/>
                <wp:effectExtent l="0" t="0" r="5715" b="6985"/>
                <wp:wrapNone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9F392E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F392E" w:rsidRPr="00D6163D" w:rsidRDefault="009F392E" w:rsidP="00FC6389">
          <w:pPr>
            <w:pStyle w:val="Druhdokumentu"/>
          </w:pPr>
        </w:p>
      </w:tc>
    </w:tr>
  </w:tbl>
  <w:p w:rsidR="00F1715C" w:rsidRPr="00D6163D" w:rsidRDefault="00F1715C" w:rsidP="00FC6389">
    <w:pPr>
      <w:pStyle w:val="Zhlav"/>
      <w:rPr>
        <w:sz w:val="8"/>
        <w:szCs w:val="8"/>
      </w:rPr>
    </w:pP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>
    <w:nsid w:val="13880B09"/>
    <w:multiLevelType w:val="hybridMultilevel"/>
    <w:tmpl w:val="1A987D56"/>
    <w:lvl w:ilvl="0" w:tplc="1292E3F6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4">
    <w:nsid w:val="1AC47BA2"/>
    <w:multiLevelType w:val="hybridMultilevel"/>
    <w:tmpl w:val="8C004A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F76403"/>
    <w:multiLevelType w:val="multilevel"/>
    <w:tmpl w:val="0D34D660"/>
    <w:numStyleLink w:val="ListBulletmultilevel"/>
  </w:abstractNum>
  <w:abstractNum w:abstractNumId="7">
    <w:nsid w:val="2C3F1A38"/>
    <w:multiLevelType w:val="hybridMultilevel"/>
    <w:tmpl w:val="F906E490"/>
    <w:lvl w:ilvl="0" w:tplc="30D26E74">
      <w:start w:val="6"/>
      <w:numFmt w:val="bullet"/>
      <w:lvlText w:val="-"/>
      <w:lvlJc w:val="left"/>
      <w:pPr>
        <w:ind w:left="106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8">
    <w:nsid w:val="2C754F32"/>
    <w:multiLevelType w:val="hybridMultilevel"/>
    <w:tmpl w:val="2700B0DC"/>
    <w:lvl w:ilvl="0" w:tplc="8D1A9968">
      <w:start w:val="1"/>
      <w:numFmt w:val="decimal"/>
      <w:pStyle w:val="Styl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427B6F"/>
    <w:multiLevelType w:val="hybridMultilevel"/>
    <w:tmpl w:val="FAF87F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1B64EA4"/>
    <w:multiLevelType w:val="hybridMultilevel"/>
    <w:tmpl w:val="F3E41156"/>
    <w:lvl w:ilvl="0" w:tplc="6088953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D64825"/>
    <w:multiLevelType w:val="hybridMultilevel"/>
    <w:tmpl w:val="CA1AED24"/>
    <w:lvl w:ilvl="0" w:tplc="9990983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4B4C44"/>
    <w:multiLevelType w:val="multilevel"/>
    <w:tmpl w:val="CABE99FC"/>
    <w:numStyleLink w:val="ListNumbermultilevel"/>
  </w:abstractNum>
  <w:abstractNum w:abstractNumId="13">
    <w:nsid w:val="34EE549F"/>
    <w:multiLevelType w:val="multilevel"/>
    <w:tmpl w:val="CABE99FC"/>
    <w:numStyleLink w:val="ListNumbermultilevel"/>
  </w:abstractNum>
  <w:abstractNum w:abstractNumId="14">
    <w:nsid w:val="53F51DDE"/>
    <w:multiLevelType w:val="hybridMultilevel"/>
    <w:tmpl w:val="BBA0875A"/>
    <w:lvl w:ilvl="0" w:tplc="E2F8C4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4BD1218"/>
    <w:multiLevelType w:val="hybridMultilevel"/>
    <w:tmpl w:val="E26CF3D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7BE523B"/>
    <w:multiLevelType w:val="hybridMultilevel"/>
    <w:tmpl w:val="7C24DA72"/>
    <w:lvl w:ilvl="0" w:tplc="5D5C22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713ED9"/>
    <w:multiLevelType w:val="hybridMultilevel"/>
    <w:tmpl w:val="3236B7AE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AAF0A8C"/>
    <w:multiLevelType w:val="multilevel"/>
    <w:tmpl w:val="0D34D660"/>
    <w:numStyleLink w:val="ListBulletmultilevel"/>
  </w:abstractNum>
  <w:abstractNum w:abstractNumId="19">
    <w:nsid w:val="6F013C6F"/>
    <w:multiLevelType w:val="hybridMultilevel"/>
    <w:tmpl w:val="E1F2885A"/>
    <w:lvl w:ilvl="0" w:tplc="9ED26DC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4070991"/>
    <w:multiLevelType w:val="multilevel"/>
    <w:tmpl w:val="CABE99FC"/>
    <w:numStyleLink w:val="ListNumbermultilevel"/>
  </w:abstractNum>
  <w:num w:numId="1">
    <w:abstractNumId w:val="3"/>
  </w:num>
  <w:num w:numId="2">
    <w:abstractNumId w:val="1"/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8"/>
  </w:num>
  <w:num w:numId="5">
    <w:abstractNumId w:val="5"/>
  </w:num>
  <w:num w:numId="6">
    <w:abstractNumId w:val="6"/>
  </w:num>
  <w:num w:numId="7">
    <w:abstractNumId w:val="0"/>
  </w:num>
  <w:num w:numId="8">
    <w:abstractNumId w:val="12"/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1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20"/>
  </w:num>
  <w:num w:numId="17">
    <w:abstractNumId w:val="3"/>
  </w:num>
  <w:num w:numId="18">
    <w:abstractNumId w:val="20"/>
  </w:num>
  <w:num w:numId="19">
    <w:abstractNumId w:val="20"/>
  </w:num>
  <w:num w:numId="20">
    <w:abstractNumId w:val="20"/>
  </w:num>
  <w:num w:numId="21">
    <w:abstractNumId w:val="20"/>
  </w:num>
  <w:num w:numId="22">
    <w:abstractNumId w:val="6"/>
  </w:num>
  <w:num w:numId="23">
    <w:abstractNumId w:val="1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20"/>
  </w:num>
  <w:num w:numId="29">
    <w:abstractNumId w:val="3"/>
  </w:num>
  <w:num w:numId="30">
    <w:abstractNumId w:val="20"/>
  </w:num>
  <w:num w:numId="31">
    <w:abstractNumId w:val="20"/>
  </w:num>
  <w:num w:numId="32">
    <w:abstractNumId w:val="20"/>
  </w:num>
  <w:num w:numId="33">
    <w:abstractNumId w:val="20"/>
  </w:num>
  <w:num w:numId="34">
    <w:abstractNumId w:val="8"/>
  </w:num>
  <w:num w:numId="35">
    <w:abstractNumId w:val="9"/>
  </w:num>
  <w:num w:numId="36">
    <w:abstractNumId w:val="2"/>
  </w:num>
  <w:num w:numId="37">
    <w:abstractNumId w:val="17"/>
  </w:num>
  <w:num w:numId="38">
    <w:abstractNumId w:val="15"/>
  </w:num>
  <w:num w:numId="39">
    <w:abstractNumId w:val="14"/>
  </w:num>
  <w:num w:numId="4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"/>
  </w:num>
  <w:num w:numId="42">
    <w:abstractNumId w:val="9"/>
  </w:num>
  <w:num w:numId="43">
    <w:abstractNumId w:val="2"/>
  </w:num>
  <w:num w:numId="44">
    <w:abstractNumId w:val="7"/>
  </w:num>
  <w:num w:numId="45">
    <w:abstractNumId w:val="9"/>
  </w:num>
  <w:num w:numId="46">
    <w:abstractNumId w:val="19"/>
  </w:num>
  <w:num w:numId="47">
    <w:abstractNumId w:val="16"/>
  </w:num>
  <w:num w:numId="48">
    <w:abstractNumId w:val="10"/>
  </w:num>
  <w:num w:numId="49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attachedTemplate r:id="rId1"/>
  <w:styleLockTheme/>
  <w:styleLockQFSet/>
  <w:defaultTabStop w:val="708"/>
  <w:hyphenationZone w:val="425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7269"/>
    <w:rsid w:val="000028AA"/>
    <w:rsid w:val="00014AD2"/>
    <w:rsid w:val="00036632"/>
    <w:rsid w:val="00056ACB"/>
    <w:rsid w:val="00072C1E"/>
    <w:rsid w:val="00093504"/>
    <w:rsid w:val="000C2B5A"/>
    <w:rsid w:val="000D2A7D"/>
    <w:rsid w:val="000E23A7"/>
    <w:rsid w:val="0010693F"/>
    <w:rsid w:val="00114472"/>
    <w:rsid w:val="0011668E"/>
    <w:rsid w:val="001456C6"/>
    <w:rsid w:val="001550BC"/>
    <w:rsid w:val="001605B9"/>
    <w:rsid w:val="00170EC5"/>
    <w:rsid w:val="001747C1"/>
    <w:rsid w:val="00184743"/>
    <w:rsid w:val="001A17B6"/>
    <w:rsid w:val="001F7269"/>
    <w:rsid w:val="00207DF5"/>
    <w:rsid w:val="00274583"/>
    <w:rsid w:val="00280E07"/>
    <w:rsid w:val="002C31BF"/>
    <w:rsid w:val="002D08B1"/>
    <w:rsid w:val="002D5159"/>
    <w:rsid w:val="002E0CD7"/>
    <w:rsid w:val="002E139D"/>
    <w:rsid w:val="00341DCF"/>
    <w:rsid w:val="0035451D"/>
    <w:rsid w:val="00357BC6"/>
    <w:rsid w:val="003956C6"/>
    <w:rsid w:val="003B1F79"/>
    <w:rsid w:val="003D1AFB"/>
    <w:rsid w:val="003D79D1"/>
    <w:rsid w:val="003F38EF"/>
    <w:rsid w:val="00441430"/>
    <w:rsid w:val="00450F07"/>
    <w:rsid w:val="00453CD3"/>
    <w:rsid w:val="00460660"/>
    <w:rsid w:val="004822D6"/>
    <w:rsid w:val="00486107"/>
    <w:rsid w:val="00491827"/>
    <w:rsid w:val="004B348C"/>
    <w:rsid w:val="004C4399"/>
    <w:rsid w:val="004C608F"/>
    <w:rsid w:val="004C787C"/>
    <w:rsid w:val="004E1165"/>
    <w:rsid w:val="004E143C"/>
    <w:rsid w:val="004E3A53"/>
    <w:rsid w:val="004F4B9B"/>
    <w:rsid w:val="004F4F22"/>
    <w:rsid w:val="00511AB9"/>
    <w:rsid w:val="00523EA7"/>
    <w:rsid w:val="00543D18"/>
    <w:rsid w:val="0054468E"/>
    <w:rsid w:val="00553375"/>
    <w:rsid w:val="005736B7"/>
    <w:rsid w:val="00575E5A"/>
    <w:rsid w:val="005A0CEB"/>
    <w:rsid w:val="005B0776"/>
    <w:rsid w:val="005E2387"/>
    <w:rsid w:val="005F1404"/>
    <w:rsid w:val="0061068E"/>
    <w:rsid w:val="006526DC"/>
    <w:rsid w:val="00660AD3"/>
    <w:rsid w:val="00677B7F"/>
    <w:rsid w:val="006A5570"/>
    <w:rsid w:val="006A689C"/>
    <w:rsid w:val="006B3D79"/>
    <w:rsid w:val="006D7AFE"/>
    <w:rsid w:val="006E0578"/>
    <w:rsid w:val="006E314D"/>
    <w:rsid w:val="00710723"/>
    <w:rsid w:val="00717D41"/>
    <w:rsid w:val="00723ED1"/>
    <w:rsid w:val="00743525"/>
    <w:rsid w:val="0076286B"/>
    <w:rsid w:val="00766846"/>
    <w:rsid w:val="00772C1A"/>
    <w:rsid w:val="00775E71"/>
    <w:rsid w:val="0077673A"/>
    <w:rsid w:val="007846E1"/>
    <w:rsid w:val="007B570C"/>
    <w:rsid w:val="007C419D"/>
    <w:rsid w:val="007C589B"/>
    <w:rsid w:val="007E4A6E"/>
    <w:rsid w:val="007F2C42"/>
    <w:rsid w:val="007F56A7"/>
    <w:rsid w:val="008001CC"/>
    <w:rsid w:val="00807DD0"/>
    <w:rsid w:val="00816E77"/>
    <w:rsid w:val="008170EE"/>
    <w:rsid w:val="008659F3"/>
    <w:rsid w:val="00871674"/>
    <w:rsid w:val="00871FA3"/>
    <w:rsid w:val="00886D4B"/>
    <w:rsid w:val="00895406"/>
    <w:rsid w:val="008A3568"/>
    <w:rsid w:val="008B1D64"/>
    <w:rsid w:val="008B1EA0"/>
    <w:rsid w:val="008D03B9"/>
    <w:rsid w:val="008F18D6"/>
    <w:rsid w:val="00904780"/>
    <w:rsid w:val="00922385"/>
    <w:rsid w:val="009223DF"/>
    <w:rsid w:val="00936091"/>
    <w:rsid w:val="00940D8A"/>
    <w:rsid w:val="00962258"/>
    <w:rsid w:val="00963404"/>
    <w:rsid w:val="009678B7"/>
    <w:rsid w:val="009833E1"/>
    <w:rsid w:val="00983634"/>
    <w:rsid w:val="00992D9C"/>
    <w:rsid w:val="00996CB8"/>
    <w:rsid w:val="009B14A9"/>
    <w:rsid w:val="009B2E97"/>
    <w:rsid w:val="009C5C58"/>
    <w:rsid w:val="009E07F4"/>
    <w:rsid w:val="009F392E"/>
    <w:rsid w:val="00A6177B"/>
    <w:rsid w:val="00A652E6"/>
    <w:rsid w:val="00A66136"/>
    <w:rsid w:val="00A81299"/>
    <w:rsid w:val="00A858A9"/>
    <w:rsid w:val="00AA4CBB"/>
    <w:rsid w:val="00AA65FA"/>
    <w:rsid w:val="00AA7351"/>
    <w:rsid w:val="00AB5C1F"/>
    <w:rsid w:val="00AD056F"/>
    <w:rsid w:val="00AD6731"/>
    <w:rsid w:val="00B11B69"/>
    <w:rsid w:val="00B15D0D"/>
    <w:rsid w:val="00B42DC0"/>
    <w:rsid w:val="00B513F7"/>
    <w:rsid w:val="00B52625"/>
    <w:rsid w:val="00B75EE1"/>
    <w:rsid w:val="00B77481"/>
    <w:rsid w:val="00B8518B"/>
    <w:rsid w:val="00B87E38"/>
    <w:rsid w:val="00BA1521"/>
    <w:rsid w:val="00BC6794"/>
    <w:rsid w:val="00BD7E91"/>
    <w:rsid w:val="00C02D0A"/>
    <w:rsid w:val="00C03A6E"/>
    <w:rsid w:val="00C17761"/>
    <w:rsid w:val="00C32CA6"/>
    <w:rsid w:val="00C44F6A"/>
    <w:rsid w:val="00C47AE3"/>
    <w:rsid w:val="00C866C3"/>
    <w:rsid w:val="00C8691D"/>
    <w:rsid w:val="00CD1FC4"/>
    <w:rsid w:val="00CE0688"/>
    <w:rsid w:val="00D16750"/>
    <w:rsid w:val="00D21061"/>
    <w:rsid w:val="00D378CB"/>
    <w:rsid w:val="00D4108E"/>
    <w:rsid w:val="00D6163D"/>
    <w:rsid w:val="00D63470"/>
    <w:rsid w:val="00D67002"/>
    <w:rsid w:val="00D831A3"/>
    <w:rsid w:val="00D83C6C"/>
    <w:rsid w:val="00D94DA9"/>
    <w:rsid w:val="00DC2FE1"/>
    <w:rsid w:val="00DC75F3"/>
    <w:rsid w:val="00DD13E3"/>
    <w:rsid w:val="00DD1EA4"/>
    <w:rsid w:val="00DD46F3"/>
    <w:rsid w:val="00DD5AE7"/>
    <w:rsid w:val="00DE1E1C"/>
    <w:rsid w:val="00DE56F2"/>
    <w:rsid w:val="00DF116D"/>
    <w:rsid w:val="00E43800"/>
    <w:rsid w:val="00E47E03"/>
    <w:rsid w:val="00E939C0"/>
    <w:rsid w:val="00EB104F"/>
    <w:rsid w:val="00ED14BD"/>
    <w:rsid w:val="00EE33D3"/>
    <w:rsid w:val="00EE5861"/>
    <w:rsid w:val="00F00792"/>
    <w:rsid w:val="00F0533E"/>
    <w:rsid w:val="00F1048D"/>
    <w:rsid w:val="00F12DEC"/>
    <w:rsid w:val="00F1715C"/>
    <w:rsid w:val="00F310F8"/>
    <w:rsid w:val="00F35939"/>
    <w:rsid w:val="00F45607"/>
    <w:rsid w:val="00F6400D"/>
    <w:rsid w:val="00F650B8"/>
    <w:rsid w:val="00F659EB"/>
    <w:rsid w:val="00F850C0"/>
    <w:rsid w:val="00F86BA6"/>
    <w:rsid w:val="00FC1004"/>
    <w:rsid w:val="00FC3376"/>
    <w:rsid w:val="00FC6389"/>
    <w:rsid w:val="00FE5A2E"/>
    <w:rsid w:val="00FF0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F7269"/>
    <w:pPr>
      <w:spacing w:after="200" w:line="276" w:lineRule="auto"/>
    </w:pPr>
    <w:rPr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Styl1">
    <w:name w:val="Styl1"/>
    <w:basedOn w:val="Nadpis1"/>
    <w:link w:val="Styl1Char"/>
    <w:qFormat/>
    <w:rsid w:val="001F7269"/>
    <w:pPr>
      <w:numPr>
        <w:numId w:val="34"/>
      </w:numPr>
      <w:suppressAutoHyphens w:val="0"/>
      <w:spacing w:before="480"/>
    </w:pPr>
    <w:rPr>
      <w:b w:val="0"/>
      <w:bCs/>
      <w:color w:val="001F42" w:themeColor="accent1" w:themeShade="BF"/>
      <w:sz w:val="28"/>
      <w:szCs w:val="28"/>
    </w:rPr>
  </w:style>
  <w:style w:type="character" w:customStyle="1" w:styleId="Styl1Char">
    <w:name w:val="Styl1 Char"/>
    <w:basedOn w:val="Nadpis1Char"/>
    <w:link w:val="Styl1"/>
    <w:rsid w:val="001F7269"/>
    <w:rPr>
      <w:rFonts w:asciiTheme="majorHAnsi" w:eastAsiaTheme="majorEastAsia" w:hAnsiTheme="majorHAnsi" w:cstheme="majorBidi"/>
      <w:b w:val="0"/>
      <w:bCs/>
      <w:color w:val="001F42" w:themeColor="accent1" w:themeShade="BF"/>
      <w:spacing w:val="-6"/>
      <w:sz w:val="28"/>
      <w:szCs w:val="28"/>
    </w:rPr>
  </w:style>
  <w:style w:type="paragraph" w:customStyle="1" w:styleId="Default">
    <w:name w:val="Default"/>
    <w:rsid w:val="001F726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Vchoz">
    <w:name w:val="Výchozí"/>
    <w:rsid w:val="009C5C58"/>
    <w:pPr>
      <w:widowControl w:val="0"/>
      <w:tabs>
        <w:tab w:val="left" w:pos="708"/>
      </w:tabs>
      <w:suppressAutoHyphens/>
      <w:spacing w:after="0" w:line="100" w:lineRule="atLeast"/>
    </w:pPr>
    <w:rPr>
      <w:rFonts w:ascii="Arial" w:eastAsia="Arial" w:hAnsi="Arial" w:cs="Arial"/>
      <w:color w:val="00000A"/>
      <w:sz w:val="20"/>
      <w:szCs w:val="20"/>
      <w:lang w:eastAsia="zh-CN" w:bidi="en-US"/>
    </w:rPr>
  </w:style>
  <w:style w:type="character" w:customStyle="1" w:styleId="OdstavecseseznamemChar">
    <w:name w:val="Odstavec se seznamem Char"/>
    <w:link w:val="Odstavecseseznamem"/>
    <w:locked/>
    <w:rsid w:val="00A858A9"/>
    <w:rPr>
      <w:sz w:val="22"/>
      <w:szCs w:val="22"/>
    </w:rPr>
  </w:style>
  <w:style w:type="paragraph" w:customStyle="1" w:styleId="Tlotextu">
    <w:name w:val="Tělo textu"/>
    <w:basedOn w:val="Normln"/>
    <w:rsid w:val="00A858A9"/>
    <w:pPr>
      <w:widowControl w:val="0"/>
      <w:tabs>
        <w:tab w:val="left" w:pos="708"/>
      </w:tabs>
      <w:suppressAutoHyphens/>
      <w:spacing w:after="120" w:line="100" w:lineRule="atLeast"/>
      <w:jc w:val="both"/>
    </w:pPr>
    <w:rPr>
      <w:rFonts w:ascii="Arial" w:eastAsia="Arial" w:hAnsi="Arial" w:cs="Arial"/>
      <w:b/>
      <w:bCs/>
      <w:color w:val="00000A"/>
      <w:sz w:val="24"/>
      <w:szCs w:val="24"/>
      <w:lang w:eastAsia="zh-CN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F7269"/>
    <w:pPr>
      <w:spacing w:after="200" w:line="276" w:lineRule="auto"/>
    </w:pPr>
    <w:rPr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5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Styl1">
    <w:name w:val="Styl1"/>
    <w:basedOn w:val="Nadpis1"/>
    <w:link w:val="Styl1Char"/>
    <w:qFormat/>
    <w:rsid w:val="001F7269"/>
    <w:pPr>
      <w:numPr>
        <w:numId w:val="34"/>
      </w:numPr>
      <w:suppressAutoHyphens w:val="0"/>
      <w:spacing w:before="480"/>
    </w:pPr>
    <w:rPr>
      <w:b w:val="0"/>
      <w:bCs/>
      <w:color w:val="001F42" w:themeColor="accent1" w:themeShade="BF"/>
      <w:sz w:val="28"/>
      <w:szCs w:val="28"/>
    </w:rPr>
  </w:style>
  <w:style w:type="character" w:customStyle="1" w:styleId="Styl1Char">
    <w:name w:val="Styl1 Char"/>
    <w:basedOn w:val="Nadpis1Char"/>
    <w:link w:val="Styl1"/>
    <w:rsid w:val="001F7269"/>
    <w:rPr>
      <w:rFonts w:asciiTheme="majorHAnsi" w:eastAsiaTheme="majorEastAsia" w:hAnsiTheme="majorHAnsi" w:cstheme="majorBidi"/>
      <w:b w:val="0"/>
      <w:bCs/>
      <w:color w:val="001F42" w:themeColor="accent1" w:themeShade="BF"/>
      <w:spacing w:val="-6"/>
      <w:sz w:val="28"/>
      <w:szCs w:val="28"/>
    </w:rPr>
  </w:style>
  <w:style w:type="paragraph" w:customStyle="1" w:styleId="Default">
    <w:name w:val="Default"/>
    <w:rsid w:val="001F726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Vchoz">
    <w:name w:val="Výchozí"/>
    <w:rsid w:val="009C5C58"/>
    <w:pPr>
      <w:widowControl w:val="0"/>
      <w:tabs>
        <w:tab w:val="left" w:pos="708"/>
      </w:tabs>
      <w:suppressAutoHyphens/>
      <w:spacing w:after="0" w:line="100" w:lineRule="atLeast"/>
    </w:pPr>
    <w:rPr>
      <w:rFonts w:ascii="Arial" w:eastAsia="Arial" w:hAnsi="Arial" w:cs="Arial"/>
      <w:color w:val="00000A"/>
      <w:sz w:val="20"/>
      <w:szCs w:val="20"/>
      <w:lang w:eastAsia="zh-CN" w:bidi="en-US"/>
    </w:rPr>
  </w:style>
  <w:style w:type="character" w:customStyle="1" w:styleId="OdstavecseseznamemChar">
    <w:name w:val="Odstavec se seznamem Char"/>
    <w:link w:val="Odstavecseseznamem"/>
    <w:locked/>
    <w:rsid w:val="00A858A9"/>
    <w:rPr>
      <w:sz w:val="22"/>
      <w:szCs w:val="22"/>
    </w:rPr>
  </w:style>
  <w:style w:type="paragraph" w:customStyle="1" w:styleId="Tlotextu">
    <w:name w:val="Tělo textu"/>
    <w:basedOn w:val="Normln"/>
    <w:rsid w:val="00A858A9"/>
    <w:pPr>
      <w:widowControl w:val="0"/>
      <w:tabs>
        <w:tab w:val="left" w:pos="708"/>
      </w:tabs>
      <w:suppressAutoHyphens/>
      <w:spacing w:after="120" w:line="100" w:lineRule="atLeast"/>
      <w:jc w:val="both"/>
    </w:pPr>
    <w:rPr>
      <w:rFonts w:ascii="Arial" w:eastAsia="Arial" w:hAnsi="Arial" w:cs="Arial"/>
      <w:b/>
      <w:bCs/>
      <w:color w:val="00000A"/>
      <w:sz w:val="24"/>
      <w:szCs w:val="24"/>
      <w:lang w:eastAsia="zh-CN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122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4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8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8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kubcom\Desktop\Pr&#225;ce\Oprava%20ADM%20Nerudova%201,%20Olomouc%20rev\Oprava%20ADM%20Nerudova%201,%20Olomouc\hlavi&#269;kov&#253;%20pap&#237;r%20se%20z&#225;pat&#237;m%20&#353;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12FCBC-BBE9-46A1-BBAE-D22C1C940DA8}">
  <ds:schemaRefs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568DF77-310A-4A82-95F7-F07BBAB07A8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472676-E319-4AD3-AD6A-8BA6992E9C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4499F90F-329F-4A28-A630-701579728C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hlavičkový papír se zápatím šablona</Template>
  <TotalTime>1073</TotalTime>
  <Pages>3</Pages>
  <Words>582</Words>
  <Characters>3439</Characters>
  <Application>Microsoft Office Word</Application>
  <DocSecurity>0</DocSecurity>
  <Lines>28</Lines>
  <Paragraphs>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4013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Jakubčo Martin</dc:creator>
  <cp:lastModifiedBy>Duda Vlastimil, Ing.</cp:lastModifiedBy>
  <cp:revision>35</cp:revision>
  <cp:lastPrinted>2017-11-28T17:18:00Z</cp:lastPrinted>
  <dcterms:created xsi:type="dcterms:W3CDTF">2019-02-01T09:34:00Z</dcterms:created>
  <dcterms:modified xsi:type="dcterms:W3CDTF">2020-05-22T09:24:00Z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