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500695" w:rsidRPr="00500695">
        <w:rPr>
          <w:rFonts w:ascii="Verdana" w:hAnsi="Verdana"/>
          <w:b/>
          <w:sz w:val="18"/>
          <w:szCs w:val="18"/>
        </w:rPr>
        <w:t>Oprava trati v úseku Uherský Ostroh – Ostrožská Nová Ves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069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0695" w:rsidRPr="005006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069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1D4AE1-8B7F-424D-AD4D-1526D4D1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2020-04-23T07:54:00Z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