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A94F2" w14:textId="77777777" w:rsidR="000719BB" w:rsidRDefault="000719BB" w:rsidP="006C2343">
      <w:pPr>
        <w:pStyle w:val="Titul2"/>
      </w:pPr>
      <w:bookmarkStart w:id="0" w:name="_GoBack"/>
      <w:bookmarkEnd w:id="0"/>
    </w:p>
    <w:p w14:paraId="6BA0D04B" w14:textId="77777777" w:rsidR="00826B7B" w:rsidRDefault="00826B7B" w:rsidP="006C2343">
      <w:pPr>
        <w:pStyle w:val="Titul2"/>
      </w:pPr>
    </w:p>
    <w:p w14:paraId="1363B8EC" w14:textId="77777777" w:rsidR="00DA1C67" w:rsidRDefault="00DA1C67" w:rsidP="006C2343">
      <w:pPr>
        <w:pStyle w:val="Titul2"/>
      </w:pPr>
    </w:p>
    <w:p w14:paraId="73B9E9F5" w14:textId="77777777" w:rsidR="003254A3" w:rsidRPr="000719BB" w:rsidRDefault="00BD76C3" w:rsidP="0027170D">
      <w:pPr>
        <w:pStyle w:val="Titul2"/>
        <w:jc w:val="center"/>
      </w:pPr>
      <w:r>
        <w:t>Příloha č. 2 c)</w:t>
      </w:r>
      <w:r w:rsidR="00144215">
        <w:t xml:space="preserve"> Zadávací dokumentace</w:t>
      </w:r>
    </w:p>
    <w:p w14:paraId="3E514CFF" w14:textId="77777777" w:rsidR="003254A3" w:rsidRDefault="003254A3" w:rsidP="0027170D">
      <w:pPr>
        <w:pStyle w:val="Titul2"/>
        <w:jc w:val="center"/>
      </w:pPr>
    </w:p>
    <w:p w14:paraId="5003A92E" w14:textId="77777777" w:rsidR="00AD0C7B" w:rsidRDefault="00BD76C3" w:rsidP="0027170D">
      <w:pPr>
        <w:pStyle w:val="Titul1"/>
        <w:jc w:val="center"/>
      </w:pPr>
      <w:r>
        <w:t>Zvláštní</w:t>
      </w:r>
      <w:r w:rsidR="00AD0C7B">
        <w:t xml:space="preserve"> technické podmínky</w:t>
      </w:r>
    </w:p>
    <w:p w14:paraId="377E1BAF" w14:textId="77777777" w:rsidR="00AD0C7B" w:rsidRDefault="00AD0C7B" w:rsidP="0027170D">
      <w:pPr>
        <w:pStyle w:val="Titul2"/>
        <w:jc w:val="center"/>
      </w:pPr>
    </w:p>
    <w:p w14:paraId="7BF8D778" w14:textId="77777777" w:rsidR="00EB46E5" w:rsidRPr="00BF54FE" w:rsidRDefault="00EB46E5" w:rsidP="0027170D">
      <w:pPr>
        <w:pStyle w:val="Titul2"/>
        <w:jc w:val="center"/>
      </w:pPr>
      <w:r w:rsidRPr="00BF54FE">
        <w:t>Zh</w:t>
      </w:r>
      <w:r w:rsidRPr="00BF54FE">
        <w:rPr>
          <w:rStyle w:val="Nzevakce"/>
          <w:b/>
        </w:rPr>
        <w:t>otov</w:t>
      </w:r>
      <w:r w:rsidRPr="00BF54FE">
        <w:t>en</w:t>
      </w:r>
      <w:r w:rsidR="00232000" w:rsidRPr="00BF54FE">
        <w:t>í stavby</w:t>
      </w:r>
    </w:p>
    <w:p w14:paraId="146F2110" w14:textId="77777777" w:rsidR="002007BA" w:rsidRDefault="002007BA" w:rsidP="0027170D">
      <w:pPr>
        <w:pStyle w:val="Tituldatum"/>
        <w:jc w:val="center"/>
      </w:pPr>
    </w:p>
    <w:p w14:paraId="06543011" w14:textId="77777777" w:rsidR="009F658D" w:rsidRPr="009F658D" w:rsidRDefault="009F658D" w:rsidP="009F658D">
      <w:pPr>
        <w:jc w:val="center"/>
        <w:rPr>
          <w:rFonts w:ascii="Arial" w:hAnsi="Arial" w:cs="Arial"/>
          <w:b/>
          <w:sz w:val="36"/>
          <w:szCs w:val="36"/>
        </w:rPr>
      </w:pPr>
      <w:r w:rsidRPr="009F658D">
        <w:rPr>
          <w:rFonts w:ascii="Arial" w:hAnsi="Arial" w:cs="Arial"/>
          <w:b/>
          <w:sz w:val="36"/>
          <w:szCs w:val="36"/>
        </w:rPr>
        <w:t>Sanace důlních škod v úseku Louky nad Olší</w:t>
      </w:r>
    </w:p>
    <w:p w14:paraId="66C4BA11" w14:textId="77777777" w:rsidR="00AB3030" w:rsidRPr="009F658D" w:rsidRDefault="009F658D" w:rsidP="009F658D">
      <w:pPr>
        <w:jc w:val="center"/>
        <w:rPr>
          <w:rFonts w:ascii="Calibri" w:eastAsia="Calibri" w:hAnsi="Calibri"/>
          <w:b/>
          <w:sz w:val="40"/>
          <w:szCs w:val="40"/>
        </w:rPr>
      </w:pPr>
      <w:r w:rsidRPr="009F658D">
        <w:rPr>
          <w:rFonts w:ascii="Arial" w:hAnsi="Arial" w:cs="Arial"/>
          <w:b/>
          <w:sz w:val="36"/>
          <w:szCs w:val="36"/>
        </w:rPr>
        <w:t>– Karviná hl. n.,  kol. č. 2</w:t>
      </w:r>
    </w:p>
    <w:p w14:paraId="2422F95E" w14:textId="77777777" w:rsidR="00BF54FE" w:rsidRDefault="00BF54FE" w:rsidP="0027170D">
      <w:pPr>
        <w:pStyle w:val="Tituldatum"/>
        <w:jc w:val="center"/>
      </w:pPr>
    </w:p>
    <w:p w14:paraId="6CC540CB" w14:textId="77777777" w:rsidR="00BF54FE" w:rsidRDefault="00BF54FE" w:rsidP="0027170D">
      <w:pPr>
        <w:pStyle w:val="Tituldatum"/>
        <w:jc w:val="center"/>
      </w:pPr>
    </w:p>
    <w:p w14:paraId="6653AE0B" w14:textId="77777777" w:rsidR="009226C1" w:rsidRDefault="009226C1" w:rsidP="0027170D">
      <w:pPr>
        <w:pStyle w:val="Tituldatum"/>
        <w:jc w:val="center"/>
      </w:pPr>
    </w:p>
    <w:p w14:paraId="3348D767" w14:textId="77777777" w:rsidR="00DA1C67" w:rsidRDefault="00DA1C67" w:rsidP="0027170D">
      <w:pPr>
        <w:pStyle w:val="Tituldatum"/>
        <w:jc w:val="center"/>
      </w:pPr>
    </w:p>
    <w:p w14:paraId="0C7C6A7B" w14:textId="77777777" w:rsidR="00DA1C67" w:rsidRDefault="00DA1C67" w:rsidP="0027170D">
      <w:pPr>
        <w:pStyle w:val="Tituldatum"/>
        <w:jc w:val="center"/>
      </w:pPr>
    </w:p>
    <w:p w14:paraId="1C0D9EEB" w14:textId="77777777" w:rsidR="003B111D" w:rsidRDefault="003B111D" w:rsidP="0027170D">
      <w:pPr>
        <w:pStyle w:val="Tituldatum"/>
        <w:jc w:val="center"/>
      </w:pPr>
    </w:p>
    <w:p w14:paraId="5196539E" w14:textId="77777777" w:rsidR="00826B7B" w:rsidRPr="006C2343" w:rsidRDefault="001F7494" w:rsidP="0027170D">
      <w:pPr>
        <w:pStyle w:val="Tituldatum"/>
        <w:jc w:val="center"/>
      </w:pPr>
      <w:r>
        <w:t>Datum vydání: 31.3</w:t>
      </w:r>
      <w:r w:rsidR="00AB3030">
        <w:t>.2020</w:t>
      </w:r>
    </w:p>
    <w:p w14:paraId="0F12C1B9" w14:textId="77777777" w:rsidR="00DA1C67" w:rsidRDefault="00826B7B" w:rsidP="0027170D">
      <w:pPr>
        <w:jc w:val="center"/>
      </w:pPr>
      <w:r>
        <w:br w:type="page"/>
      </w:r>
    </w:p>
    <w:p w14:paraId="5D9E8A35" w14:textId="77777777" w:rsidR="00BD7E91" w:rsidRDefault="00BD7E91" w:rsidP="00B101FD">
      <w:pPr>
        <w:pStyle w:val="Nadpisbezsl1-1"/>
      </w:pPr>
      <w:r>
        <w:lastRenderedPageBreak/>
        <w:t>Obsah</w:t>
      </w:r>
      <w:r w:rsidR="00887F36">
        <w:t xml:space="preserve"> </w:t>
      </w:r>
    </w:p>
    <w:p w14:paraId="2628EF58" w14:textId="77777777" w:rsidR="00144215" w:rsidRPr="001C104E"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32916514" w:history="1">
        <w:r w:rsidR="00144215" w:rsidRPr="006478E9">
          <w:rPr>
            <w:rStyle w:val="Hypertextovodkaz"/>
          </w:rPr>
          <w:t>SEZNAM ZKRATEK</w:t>
        </w:r>
        <w:r w:rsidR="00144215">
          <w:rPr>
            <w:noProof/>
            <w:webHidden/>
          </w:rPr>
          <w:tab/>
        </w:r>
        <w:r w:rsidR="00144215">
          <w:rPr>
            <w:noProof/>
            <w:webHidden/>
          </w:rPr>
          <w:fldChar w:fldCharType="begin"/>
        </w:r>
        <w:r w:rsidR="00144215">
          <w:rPr>
            <w:noProof/>
            <w:webHidden/>
          </w:rPr>
          <w:instrText xml:space="preserve"> PAGEREF _Toc32916514 \h </w:instrText>
        </w:r>
        <w:r w:rsidR="00144215">
          <w:rPr>
            <w:noProof/>
            <w:webHidden/>
          </w:rPr>
        </w:r>
        <w:r w:rsidR="00144215">
          <w:rPr>
            <w:noProof/>
            <w:webHidden/>
          </w:rPr>
          <w:fldChar w:fldCharType="separate"/>
        </w:r>
        <w:r w:rsidR="00144215">
          <w:rPr>
            <w:noProof/>
            <w:webHidden/>
          </w:rPr>
          <w:t>3</w:t>
        </w:r>
        <w:r w:rsidR="00144215">
          <w:rPr>
            <w:noProof/>
            <w:webHidden/>
          </w:rPr>
          <w:fldChar w:fldCharType="end"/>
        </w:r>
      </w:hyperlink>
    </w:p>
    <w:p w14:paraId="0B72BF84"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15" w:history="1">
        <w:r w:rsidR="00144215" w:rsidRPr="006478E9">
          <w:rPr>
            <w:rStyle w:val="Hypertextovodkaz"/>
          </w:rPr>
          <w:t>1.</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SPECIFIKACE PŘEDMĚTU DÍLA</w:t>
        </w:r>
        <w:r w:rsidR="00144215">
          <w:rPr>
            <w:noProof/>
            <w:webHidden/>
          </w:rPr>
          <w:tab/>
        </w:r>
        <w:r w:rsidR="00144215">
          <w:rPr>
            <w:noProof/>
            <w:webHidden/>
          </w:rPr>
          <w:fldChar w:fldCharType="begin"/>
        </w:r>
        <w:r w:rsidR="00144215">
          <w:rPr>
            <w:noProof/>
            <w:webHidden/>
          </w:rPr>
          <w:instrText xml:space="preserve"> PAGEREF _Toc32916515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4C29D570" w14:textId="77777777" w:rsidR="00144215" w:rsidRPr="001C104E" w:rsidRDefault="00822535">
      <w:pPr>
        <w:pStyle w:val="Obsah2"/>
        <w:rPr>
          <w:rFonts w:ascii="Calibri" w:eastAsia="Times New Roman" w:hAnsi="Calibri"/>
          <w:noProof/>
          <w:spacing w:val="0"/>
          <w:sz w:val="22"/>
          <w:szCs w:val="22"/>
          <w:lang w:eastAsia="cs-CZ"/>
        </w:rPr>
      </w:pPr>
      <w:hyperlink w:anchor="_Toc32916516" w:history="1">
        <w:r w:rsidR="00144215" w:rsidRPr="006478E9">
          <w:rPr>
            <w:rStyle w:val="Hypertextovodkaz"/>
          </w:rPr>
          <w:t>1.1</w:t>
        </w:r>
        <w:r w:rsidR="00144215" w:rsidRPr="001C104E">
          <w:rPr>
            <w:rFonts w:ascii="Calibri" w:eastAsia="Times New Roman" w:hAnsi="Calibri"/>
            <w:noProof/>
            <w:spacing w:val="0"/>
            <w:sz w:val="22"/>
            <w:szCs w:val="22"/>
            <w:lang w:eastAsia="cs-CZ"/>
          </w:rPr>
          <w:tab/>
        </w:r>
        <w:r w:rsidR="00144215" w:rsidRPr="006478E9">
          <w:rPr>
            <w:rStyle w:val="Hypertextovodkaz"/>
          </w:rPr>
          <w:t>Účel a rozsah předmětu Díla</w:t>
        </w:r>
        <w:r w:rsidR="00144215">
          <w:rPr>
            <w:noProof/>
            <w:webHidden/>
          </w:rPr>
          <w:tab/>
        </w:r>
        <w:r w:rsidR="00144215">
          <w:rPr>
            <w:noProof/>
            <w:webHidden/>
          </w:rPr>
          <w:fldChar w:fldCharType="begin"/>
        </w:r>
        <w:r w:rsidR="00144215">
          <w:rPr>
            <w:noProof/>
            <w:webHidden/>
          </w:rPr>
          <w:instrText xml:space="preserve"> PAGEREF _Toc32916516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7BEE0326" w14:textId="77777777" w:rsidR="00144215" w:rsidRPr="001C104E" w:rsidRDefault="00822535">
      <w:pPr>
        <w:pStyle w:val="Obsah2"/>
        <w:rPr>
          <w:rFonts w:ascii="Calibri" w:eastAsia="Times New Roman" w:hAnsi="Calibri"/>
          <w:noProof/>
          <w:spacing w:val="0"/>
          <w:sz w:val="22"/>
          <w:szCs w:val="22"/>
          <w:lang w:eastAsia="cs-CZ"/>
        </w:rPr>
      </w:pPr>
      <w:hyperlink w:anchor="_Toc32916517" w:history="1">
        <w:r w:rsidR="00144215" w:rsidRPr="006478E9">
          <w:rPr>
            <w:rStyle w:val="Hypertextovodkaz"/>
          </w:rPr>
          <w:t>1.2</w:t>
        </w:r>
        <w:r w:rsidR="00144215" w:rsidRPr="001C104E">
          <w:rPr>
            <w:rFonts w:ascii="Calibri" w:eastAsia="Times New Roman" w:hAnsi="Calibri"/>
            <w:noProof/>
            <w:spacing w:val="0"/>
            <w:sz w:val="22"/>
            <w:szCs w:val="22"/>
            <w:lang w:eastAsia="cs-CZ"/>
          </w:rPr>
          <w:tab/>
        </w:r>
        <w:r w:rsidR="00144215" w:rsidRPr="006478E9">
          <w:rPr>
            <w:rStyle w:val="Hypertextovodkaz"/>
          </w:rPr>
          <w:t>Umístění stavby</w:t>
        </w:r>
        <w:r w:rsidR="00144215">
          <w:rPr>
            <w:noProof/>
            <w:webHidden/>
          </w:rPr>
          <w:tab/>
        </w:r>
        <w:r w:rsidR="00144215">
          <w:rPr>
            <w:noProof/>
            <w:webHidden/>
          </w:rPr>
          <w:fldChar w:fldCharType="begin"/>
        </w:r>
        <w:r w:rsidR="00144215">
          <w:rPr>
            <w:noProof/>
            <w:webHidden/>
          </w:rPr>
          <w:instrText xml:space="preserve"> PAGEREF _Toc32916517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74FBC45C"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18" w:history="1">
        <w:r w:rsidR="00144215" w:rsidRPr="006478E9">
          <w:rPr>
            <w:rStyle w:val="Hypertextovodkaz"/>
          </w:rPr>
          <w:t>2.</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PŘEHLED VÝCHOZÍCH PODKLADŮ</w:t>
        </w:r>
        <w:r w:rsidR="00144215">
          <w:rPr>
            <w:noProof/>
            <w:webHidden/>
          </w:rPr>
          <w:tab/>
        </w:r>
        <w:r w:rsidR="00144215">
          <w:rPr>
            <w:noProof/>
            <w:webHidden/>
          </w:rPr>
          <w:fldChar w:fldCharType="begin"/>
        </w:r>
        <w:r w:rsidR="00144215">
          <w:rPr>
            <w:noProof/>
            <w:webHidden/>
          </w:rPr>
          <w:instrText xml:space="preserve"> PAGEREF _Toc32916518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79A8EB7D" w14:textId="77777777" w:rsidR="00144215" w:rsidRPr="001C104E" w:rsidRDefault="00822535">
      <w:pPr>
        <w:pStyle w:val="Obsah2"/>
        <w:rPr>
          <w:rFonts w:ascii="Calibri" w:eastAsia="Times New Roman" w:hAnsi="Calibri"/>
          <w:noProof/>
          <w:spacing w:val="0"/>
          <w:sz w:val="22"/>
          <w:szCs w:val="22"/>
          <w:lang w:eastAsia="cs-CZ"/>
        </w:rPr>
      </w:pPr>
      <w:hyperlink w:anchor="_Toc32916519" w:history="1">
        <w:r w:rsidR="00144215" w:rsidRPr="006478E9">
          <w:rPr>
            <w:rStyle w:val="Hypertextovodkaz"/>
          </w:rPr>
          <w:t>2.1</w:t>
        </w:r>
        <w:r w:rsidR="00144215" w:rsidRPr="001C104E">
          <w:rPr>
            <w:rFonts w:ascii="Calibri" w:eastAsia="Times New Roman" w:hAnsi="Calibri"/>
            <w:noProof/>
            <w:spacing w:val="0"/>
            <w:sz w:val="22"/>
            <w:szCs w:val="22"/>
            <w:lang w:eastAsia="cs-CZ"/>
          </w:rPr>
          <w:tab/>
        </w:r>
        <w:r w:rsidR="00144215" w:rsidRPr="006478E9">
          <w:rPr>
            <w:rStyle w:val="Hypertextovodkaz"/>
          </w:rPr>
          <w:t>Projektová dokumentace</w:t>
        </w:r>
        <w:r w:rsidR="00144215">
          <w:rPr>
            <w:noProof/>
            <w:webHidden/>
          </w:rPr>
          <w:tab/>
        </w:r>
        <w:r w:rsidR="00144215">
          <w:rPr>
            <w:noProof/>
            <w:webHidden/>
          </w:rPr>
          <w:fldChar w:fldCharType="begin"/>
        </w:r>
        <w:r w:rsidR="00144215">
          <w:rPr>
            <w:noProof/>
            <w:webHidden/>
          </w:rPr>
          <w:instrText xml:space="preserve"> PAGEREF _Toc32916519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605F142B" w14:textId="77777777" w:rsidR="00144215" w:rsidRPr="001C104E" w:rsidRDefault="00822535">
      <w:pPr>
        <w:pStyle w:val="Obsah2"/>
        <w:rPr>
          <w:rFonts w:ascii="Calibri" w:eastAsia="Times New Roman" w:hAnsi="Calibri"/>
          <w:noProof/>
          <w:spacing w:val="0"/>
          <w:sz w:val="22"/>
          <w:szCs w:val="22"/>
          <w:lang w:eastAsia="cs-CZ"/>
        </w:rPr>
      </w:pPr>
      <w:hyperlink w:anchor="_Toc32916520" w:history="1">
        <w:r w:rsidR="00144215" w:rsidRPr="006478E9">
          <w:rPr>
            <w:rStyle w:val="Hypertextovodkaz"/>
          </w:rPr>
          <w:t>2.2</w:t>
        </w:r>
        <w:r w:rsidR="00144215" w:rsidRPr="001C104E">
          <w:rPr>
            <w:rFonts w:ascii="Calibri" w:eastAsia="Times New Roman" w:hAnsi="Calibri"/>
            <w:noProof/>
            <w:spacing w:val="0"/>
            <w:sz w:val="22"/>
            <w:szCs w:val="22"/>
            <w:lang w:eastAsia="cs-CZ"/>
          </w:rPr>
          <w:tab/>
        </w:r>
        <w:r w:rsidR="00144215" w:rsidRPr="006478E9">
          <w:rPr>
            <w:rStyle w:val="Hypertextovodkaz"/>
          </w:rPr>
          <w:t>Související dokumentace</w:t>
        </w:r>
        <w:r w:rsidR="00144215">
          <w:rPr>
            <w:noProof/>
            <w:webHidden/>
          </w:rPr>
          <w:tab/>
        </w:r>
        <w:r w:rsidR="00144215">
          <w:rPr>
            <w:noProof/>
            <w:webHidden/>
          </w:rPr>
          <w:fldChar w:fldCharType="begin"/>
        </w:r>
        <w:r w:rsidR="00144215">
          <w:rPr>
            <w:noProof/>
            <w:webHidden/>
          </w:rPr>
          <w:instrText xml:space="preserve"> PAGEREF _Toc32916520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3A9595E8"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21" w:history="1">
        <w:r w:rsidR="00144215" w:rsidRPr="006478E9">
          <w:rPr>
            <w:rStyle w:val="Hypertextovodkaz"/>
          </w:rPr>
          <w:t>3.</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KOORDINACE S JINÝMI STAVBAMI</w:t>
        </w:r>
        <w:r w:rsidR="00144215">
          <w:rPr>
            <w:noProof/>
            <w:webHidden/>
          </w:rPr>
          <w:tab/>
        </w:r>
        <w:r w:rsidR="00144215">
          <w:rPr>
            <w:noProof/>
            <w:webHidden/>
          </w:rPr>
          <w:fldChar w:fldCharType="begin"/>
        </w:r>
        <w:r w:rsidR="00144215">
          <w:rPr>
            <w:noProof/>
            <w:webHidden/>
          </w:rPr>
          <w:instrText xml:space="preserve"> PAGEREF _Toc32916521 \h </w:instrText>
        </w:r>
        <w:r w:rsidR="00144215">
          <w:rPr>
            <w:noProof/>
            <w:webHidden/>
          </w:rPr>
        </w:r>
        <w:r w:rsidR="00144215">
          <w:rPr>
            <w:noProof/>
            <w:webHidden/>
          </w:rPr>
          <w:fldChar w:fldCharType="separate"/>
        </w:r>
        <w:r w:rsidR="00144215">
          <w:rPr>
            <w:noProof/>
            <w:webHidden/>
          </w:rPr>
          <w:t>4</w:t>
        </w:r>
        <w:r w:rsidR="00144215">
          <w:rPr>
            <w:noProof/>
            <w:webHidden/>
          </w:rPr>
          <w:fldChar w:fldCharType="end"/>
        </w:r>
      </w:hyperlink>
    </w:p>
    <w:p w14:paraId="17A4A86B"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22" w:history="1">
        <w:r w:rsidR="00144215" w:rsidRPr="006478E9">
          <w:rPr>
            <w:rStyle w:val="Hypertextovodkaz"/>
          </w:rPr>
          <w:t>4.</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ZVLÁŠTNÍ TECHNICKÉ PODMÍNKY A POŽADAVKY NA PROVEDENÍ DÍLA</w:t>
        </w:r>
        <w:r w:rsidR="00144215">
          <w:rPr>
            <w:noProof/>
            <w:webHidden/>
          </w:rPr>
          <w:tab/>
        </w:r>
        <w:r w:rsidR="00144215">
          <w:rPr>
            <w:noProof/>
            <w:webHidden/>
          </w:rPr>
          <w:fldChar w:fldCharType="begin"/>
        </w:r>
        <w:r w:rsidR="00144215">
          <w:rPr>
            <w:noProof/>
            <w:webHidden/>
          </w:rPr>
          <w:instrText xml:space="preserve"> PAGEREF _Toc32916522 \h </w:instrText>
        </w:r>
        <w:r w:rsidR="00144215">
          <w:rPr>
            <w:noProof/>
            <w:webHidden/>
          </w:rPr>
        </w:r>
        <w:r w:rsidR="00144215">
          <w:rPr>
            <w:noProof/>
            <w:webHidden/>
          </w:rPr>
          <w:fldChar w:fldCharType="separate"/>
        </w:r>
        <w:r w:rsidR="00144215">
          <w:rPr>
            <w:noProof/>
            <w:webHidden/>
          </w:rPr>
          <w:t>5</w:t>
        </w:r>
        <w:r w:rsidR="00144215">
          <w:rPr>
            <w:noProof/>
            <w:webHidden/>
          </w:rPr>
          <w:fldChar w:fldCharType="end"/>
        </w:r>
      </w:hyperlink>
    </w:p>
    <w:p w14:paraId="22DDE11F" w14:textId="77777777" w:rsidR="00144215" w:rsidRPr="001C104E" w:rsidRDefault="00822535">
      <w:pPr>
        <w:pStyle w:val="Obsah2"/>
        <w:rPr>
          <w:rFonts w:ascii="Calibri" w:eastAsia="Times New Roman" w:hAnsi="Calibri"/>
          <w:noProof/>
          <w:spacing w:val="0"/>
          <w:sz w:val="22"/>
          <w:szCs w:val="22"/>
          <w:lang w:eastAsia="cs-CZ"/>
        </w:rPr>
      </w:pPr>
      <w:hyperlink w:anchor="_Toc32916523" w:history="1">
        <w:r w:rsidR="00144215" w:rsidRPr="006478E9">
          <w:rPr>
            <w:rStyle w:val="Hypertextovodkaz"/>
          </w:rPr>
          <w:t>4.1</w:t>
        </w:r>
        <w:r w:rsidR="00144215" w:rsidRPr="001C104E">
          <w:rPr>
            <w:rFonts w:ascii="Calibri" w:eastAsia="Times New Roman" w:hAnsi="Calibri"/>
            <w:noProof/>
            <w:spacing w:val="0"/>
            <w:sz w:val="22"/>
            <w:szCs w:val="22"/>
            <w:lang w:eastAsia="cs-CZ"/>
          </w:rPr>
          <w:tab/>
        </w:r>
        <w:r w:rsidR="00144215" w:rsidRPr="006478E9">
          <w:rPr>
            <w:rStyle w:val="Hypertextovodkaz"/>
          </w:rPr>
          <w:t>Všeobecně</w:t>
        </w:r>
        <w:r w:rsidR="00144215">
          <w:rPr>
            <w:noProof/>
            <w:webHidden/>
          </w:rPr>
          <w:tab/>
        </w:r>
        <w:r w:rsidR="00144215">
          <w:rPr>
            <w:noProof/>
            <w:webHidden/>
          </w:rPr>
          <w:fldChar w:fldCharType="begin"/>
        </w:r>
        <w:r w:rsidR="00144215">
          <w:rPr>
            <w:noProof/>
            <w:webHidden/>
          </w:rPr>
          <w:instrText xml:space="preserve"> PAGEREF _Toc32916523 \h </w:instrText>
        </w:r>
        <w:r w:rsidR="00144215">
          <w:rPr>
            <w:noProof/>
            <w:webHidden/>
          </w:rPr>
        </w:r>
        <w:r w:rsidR="00144215">
          <w:rPr>
            <w:noProof/>
            <w:webHidden/>
          </w:rPr>
          <w:fldChar w:fldCharType="separate"/>
        </w:r>
        <w:r w:rsidR="00144215">
          <w:rPr>
            <w:noProof/>
            <w:webHidden/>
          </w:rPr>
          <w:t>5</w:t>
        </w:r>
        <w:r w:rsidR="00144215">
          <w:rPr>
            <w:noProof/>
            <w:webHidden/>
          </w:rPr>
          <w:fldChar w:fldCharType="end"/>
        </w:r>
      </w:hyperlink>
    </w:p>
    <w:p w14:paraId="35122A58" w14:textId="77777777" w:rsidR="00144215" w:rsidRPr="001C104E" w:rsidRDefault="00822535">
      <w:pPr>
        <w:pStyle w:val="Obsah2"/>
        <w:rPr>
          <w:rFonts w:ascii="Calibri" w:eastAsia="Times New Roman" w:hAnsi="Calibri"/>
          <w:noProof/>
          <w:spacing w:val="0"/>
          <w:sz w:val="22"/>
          <w:szCs w:val="22"/>
          <w:lang w:eastAsia="cs-CZ"/>
        </w:rPr>
      </w:pPr>
      <w:hyperlink w:anchor="_Toc32916524" w:history="1">
        <w:r w:rsidR="00144215" w:rsidRPr="006478E9">
          <w:rPr>
            <w:rStyle w:val="Hypertextovodkaz"/>
          </w:rPr>
          <w:t>4.2</w:t>
        </w:r>
        <w:r w:rsidR="00144215" w:rsidRPr="001C104E">
          <w:rPr>
            <w:rFonts w:ascii="Calibri" w:eastAsia="Times New Roman" w:hAnsi="Calibri"/>
            <w:noProof/>
            <w:spacing w:val="0"/>
            <w:sz w:val="22"/>
            <w:szCs w:val="22"/>
            <w:lang w:eastAsia="cs-CZ"/>
          </w:rPr>
          <w:tab/>
        </w:r>
        <w:r w:rsidR="00144215" w:rsidRPr="006478E9">
          <w:rPr>
            <w:rStyle w:val="Hypertextovodkaz"/>
          </w:rPr>
          <w:t>Zeměměřická činnost zhotovitele</w:t>
        </w:r>
        <w:r w:rsidR="00144215">
          <w:rPr>
            <w:noProof/>
            <w:webHidden/>
          </w:rPr>
          <w:tab/>
        </w:r>
        <w:r w:rsidR="00144215">
          <w:rPr>
            <w:noProof/>
            <w:webHidden/>
          </w:rPr>
          <w:fldChar w:fldCharType="begin"/>
        </w:r>
        <w:r w:rsidR="00144215">
          <w:rPr>
            <w:noProof/>
            <w:webHidden/>
          </w:rPr>
          <w:instrText xml:space="preserve"> PAGEREF _Toc32916524 \h </w:instrText>
        </w:r>
        <w:r w:rsidR="00144215">
          <w:rPr>
            <w:noProof/>
            <w:webHidden/>
          </w:rPr>
        </w:r>
        <w:r w:rsidR="00144215">
          <w:rPr>
            <w:noProof/>
            <w:webHidden/>
          </w:rPr>
          <w:fldChar w:fldCharType="separate"/>
        </w:r>
        <w:r w:rsidR="00144215">
          <w:rPr>
            <w:noProof/>
            <w:webHidden/>
          </w:rPr>
          <w:t>8</w:t>
        </w:r>
        <w:r w:rsidR="00144215">
          <w:rPr>
            <w:noProof/>
            <w:webHidden/>
          </w:rPr>
          <w:fldChar w:fldCharType="end"/>
        </w:r>
      </w:hyperlink>
    </w:p>
    <w:p w14:paraId="14EF41C5" w14:textId="77777777" w:rsidR="00144215" w:rsidRPr="001C104E" w:rsidRDefault="00822535">
      <w:pPr>
        <w:pStyle w:val="Obsah2"/>
        <w:rPr>
          <w:rFonts w:ascii="Calibri" w:eastAsia="Times New Roman" w:hAnsi="Calibri"/>
          <w:noProof/>
          <w:spacing w:val="0"/>
          <w:sz w:val="22"/>
          <w:szCs w:val="22"/>
          <w:lang w:eastAsia="cs-CZ"/>
        </w:rPr>
      </w:pPr>
      <w:hyperlink w:anchor="_Toc32916525" w:history="1">
        <w:r w:rsidR="00144215" w:rsidRPr="006478E9">
          <w:rPr>
            <w:rStyle w:val="Hypertextovodkaz"/>
          </w:rPr>
          <w:t>4.3</w:t>
        </w:r>
        <w:r w:rsidR="00144215" w:rsidRPr="001C104E">
          <w:rPr>
            <w:rFonts w:ascii="Calibri" w:eastAsia="Times New Roman" w:hAnsi="Calibri"/>
            <w:noProof/>
            <w:spacing w:val="0"/>
            <w:sz w:val="22"/>
            <w:szCs w:val="22"/>
            <w:lang w:eastAsia="cs-CZ"/>
          </w:rPr>
          <w:tab/>
        </w:r>
        <w:r w:rsidR="00144215" w:rsidRPr="006478E9">
          <w:rPr>
            <w:rStyle w:val="Hypertextovodkaz"/>
          </w:rPr>
          <w:t>Doklady překládané zhotovitelem</w:t>
        </w:r>
        <w:r w:rsidR="00144215">
          <w:rPr>
            <w:noProof/>
            <w:webHidden/>
          </w:rPr>
          <w:tab/>
        </w:r>
        <w:r w:rsidR="00144215">
          <w:rPr>
            <w:noProof/>
            <w:webHidden/>
          </w:rPr>
          <w:fldChar w:fldCharType="begin"/>
        </w:r>
        <w:r w:rsidR="00144215">
          <w:rPr>
            <w:noProof/>
            <w:webHidden/>
          </w:rPr>
          <w:instrText xml:space="preserve"> PAGEREF _Toc32916525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14:paraId="39BAE734" w14:textId="77777777" w:rsidR="00144215" w:rsidRPr="001C104E" w:rsidRDefault="00822535">
      <w:pPr>
        <w:pStyle w:val="Obsah2"/>
        <w:rPr>
          <w:rFonts w:ascii="Calibri" w:eastAsia="Times New Roman" w:hAnsi="Calibri"/>
          <w:noProof/>
          <w:spacing w:val="0"/>
          <w:sz w:val="22"/>
          <w:szCs w:val="22"/>
          <w:lang w:eastAsia="cs-CZ"/>
        </w:rPr>
      </w:pPr>
      <w:hyperlink w:anchor="_Toc32916526" w:history="1">
        <w:r w:rsidR="00144215" w:rsidRPr="006478E9">
          <w:rPr>
            <w:rStyle w:val="Hypertextovodkaz"/>
          </w:rPr>
          <w:t>4.4</w:t>
        </w:r>
        <w:r w:rsidR="00144215" w:rsidRPr="001C104E">
          <w:rPr>
            <w:rFonts w:ascii="Calibri" w:eastAsia="Times New Roman" w:hAnsi="Calibri"/>
            <w:noProof/>
            <w:spacing w:val="0"/>
            <w:sz w:val="22"/>
            <w:szCs w:val="22"/>
            <w:lang w:eastAsia="cs-CZ"/>
          </w:rPr>
          <w:tab/>
        </w:r>
        <w:r w:rsidR="00144215" w:rsidRPr="006478E9">
          <w:rPr>
            <w:rStyle w:val="Hypertextovodkaz"/>
          </w:rPr>
          <w:t>Dokumentace zhotovitele pro stavbu</w:t>
        </w:r>
        <w:r w:rsidR="00144215">
          <w:rPr>
            <w:noProof/>
            <w:webHidden/>
          </w:rPr>
          <w:tab/>
        </w:r>
        <w:r w:rsidR="00144215">
          <w:rPr>
            <w:noProof/>
            <w:webHidden/>
          </w:rPr>
          <w:fldChar w:fldCharType="begin"/>
        </w:r>
        <w:r w:rsidR="00144215">
          <w:rPr>
            <w:noProof/>
            <w:webHidden/>
          </w:rPr>
          <w:instrText xml:space="preserve"> PAGEREF _Toc32916526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14:paraId="5244780D" w14:textId="77777777" w:rsidR="00144215" w:rsidRPr="001C104E" w:rsidRDefault="00822535">
      <w:pPr>
        <w:pStyle w:val="Obsah2"/>
        <w:rPr>
          <w:rFonts w:ascii="Calibri" w:eastAsia="Times New Roman" w:hAnsi="Calibri"/>
          <w:noProof/>
          <w:spacing w:val="0"/>
          <w:sz w:val="22"/>
          <w:szCs w:val="22"/>
          <w:lang w:eastAsia="cs-CZ"/>
        </w:rPr>
      </w:pPr>
      <w:hyperlink w:anchor="_Toc32916527" w:history="1">
        <w:r w:rsidR="00144215" w:rsidRPr="006478E9">
          <w:rPr>
            <w:rStyle w:val="Hypertextovodkaz"/>
          </w:rPr>
          <w:t>4.5</w:t>
        </w:r>
        <w:r w:rsidR="00144215" w:rsidRPr="001C104E">
          <w:rPr>
            <w:rFonts w:ascii="Calibri" w:eastAsia="Times New Roman" w:hAnsi="Calibri"/>
            <w:noProof/>
            <w:spacing w:val="0"/>
            <w:sz w:val="22"/>
            <w:szCs w:val="22"/>
            <w:lang w:eastAsia="cs-CZ"/>
          </w:rPr>
          <w:tab/>
        </w:r>
        <w:r w:rsidR="00144215" w:rsidRPr="006478E9">
          <w:rPr>
            <w:rStyle w:val="Hypertextovodkaz"/>
          </w:rPr>
          <w:t>Dokumentace skutečného provedení stavby</w:t>
        </w:r>
        <w:r w:rsidR="00144215">
          <w:rPr>
            <w:noProof/>
            <w:webHidden/>
          </w:rPr>
          <w:tab/>
        </w:r>
        <w:r w:rsidR="00144215">
          <w:rPr>
            <w:noProof/>
            <w:webHidden/>
          </w:rPr>
          <w:fldChar w:fldCharType="begin"/>
        </w:r>
        <w:r w:rsidR="00144215">
          <w:rPr>
            <w:noProof/>
            <w:webHidden/>
          </w:rPr>
          <w:instrText xml:space="preserve"> PAGEREF _Toc32916527 \h </w:instrText>
        </w:r>
        <w:r w:rsidR="00144215">
          <w:rPr>
            <w:noProof/>
            <w:webHidden/>
          </w:rPr>
        </w:r>
        <w:r w:rsidR="00144215">
          <w:rPr>
            <w:noProof/>
            <w:webHidden/>
          </w:rPr>
          <w:fldChar w:fldCharType="separate"/>
        </w:r>
        <w:r w:rsidR="00144215">
          <w:rPr>
            <w:noProof/>
            <w:webHidden/>
          </w:rPr>
          <w:t>9</w:t>
        </w:r>
        <w:r w:rsidR="00144215">
          <w:rPr>
            <w:noProof/>
            <w:webHidden/>
          </w:rPr>
          <w:fldChar w:fldCharType="end"/>
        </w:r>
      </w:hyperlink>
    </w:p>
    <w:p w14:paraId="27BE7379" w14:textId="77777777" w:rsidR="00144215" w:rsidRPr="001C104E" w:rsidRDefault="00822535">
      <w:pPr>
        <w:pStyle w:val="Obsah2"/>
        <w:rPr>
          <w:rFonts w:ascii="Calibri" w:eastAsia="Times New Roman" w:hAnsi="Calibri"/>
          <w:noProof/>
          <w:spacing w:val="0"/>
          <w:sz w:val="22"/>
          <w:szCs w:val="22"/>
          <w:lang w:eastAsia="cs-CZ"/>
        </w:rPr>
      </w:pPr>
      <w:hyperlink w:anchor="_Toc32916528" w:history="1">
        <w:r w:rsidR="00144215" w:rsidRPr="006478E9">
          <w:rPr>
            <w:rStyle w:val="Hypertextovodkaz"/>
          </w:rPr>
          <w:t>4.6</w:t>
        </w:r>
        <w:r w:rsidR="00144215" w:rsidRPr="001C104E">
          <w:rPr>
            <w:rFonts w:ascii="Calibri" w:eastAsia="Times New Roman" w:hAnsi="Calibri"/>
            <w:noProof/>
            <w:spacing w:val="0"/>
            <w:sz w:val="22"/>
            <w:szCs w:val="22"/>
            <w:lang w:eastAsia="cs-CZ"/>
          </w:rPr>
          <w:tab/>
        </w:r>
        <w:r w:rsidR="00144215" w:rsidRPr="006478E9">
          <w:rPr>
            <w:rStyle w:val="Hypertextovodkaz"/>
          </w:rPr>
          <w:t>Zabezpečovací zařízení</w:t>
        </w:r>
        <w:r w:rsidR="00144215">
          <w:rPr>
            <w:noProof/>
            <w:webHidden/>
          </w:rPr>
          <w:tab/>
        </w:r>
        <w:r w:rsidR="00144215">
          <w:rPr>
            <w:noProof/>
            <w:webHidden/>
          </w:rPr>
          <w:fldChar w:fldCharType="begin"/>
        </w:r>
        <w:r w:rsidR="00144215">
          <w:rPr>
            <w:noProof/>
            <w:webHidden/>
          </w:rPr>
          <w:instrText xml:space="preserve"> PAGEREF _Toc32916528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14:paraId="5060C03F" w14:textId="77777777" w:rsidR="00144215" w:rsidRPr="001C104E" w:rsidRDefault="00822535">
      <w:pPr>
        <w:pStyle w:val="Obsah2"/>
        <w:rPr>
          <w:rFonts w:ascii="Calibri" w:eastAsia="Times New Roman" w:hAnsi="Calibri"/>
          <w:noProof/>
          <w:spacing w:val="0"/>
          <w:sz w:val="22"/>
          <w:szCs w:val="22"/>
          <w:lang w:eastAsia="cs-CZ"/>
        </w:rPr>
      </w:pPr>
      <w:hyperlink w:anchor="_Toc32916529" w:history="1">
        <w:r w:rsidR="00144215" w:rsidRPr="006478E9">
          <w:rPr>
            <w:rStyle w:val="Hypertextovodkaz"/>
          </w:rPr>
          <w:t>4.7</w:t>
        </w:r>
        <w:r w:rsidR="00144215" w:rsidRPr="001C104E">
          <w:rPr>
            <w:rFonts w:ascii="Calibri" w:eastAsia="Times New Roman" w:hAnsi="Calibri"/>
            <w:noProof/>
            <w:spacing w:val="0"/>
            <w:sz w:val="22"/>
            <w:szCs w:val="22"/>
            <w:lang w:eastAsia="cs-CZ"/>
          </w:rPr>
          <w:tab/>
        </w:r>
        <w:r w:rsidR="00144215" w:rsidRPr="006478E9">
          <w:rPr>
            <w:rStyle w:val="Hypertextovodkaz"/>
          </w:rPr>
          <w:t>Sdělovací zařízení</w:t>
        </w:r>
        <w:r w:rsidR="00144215">
          <w:rPr>
            <w:noProof/>
            <w:webHidden/>
          </w:rPr>
          <w:tab/>
        </w:r>
        <w:r w:rsidR="00144215">
          <w:rPr>
            <w:noProof/>
            <w:webHidden/>
          </w:rPr>
          <w:fldChar w:fldCharType="begin"/>
        </w:r>
        <w:r w:rsidR="00144215">
          <w:rPr>
            <w:noProof/>
            <w:webHidden/>
          </w:rPr>
          <w:instrText xml:space="preserve"> PAGEREF _Toc32916529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14:paraId="2ABC222E" w14:textId="77777777" w:rsidR="00144215" w:rsidRPr="001C104E" w:rsidRDefault="00822535">
      <w:pPr>
        <w:pStyle w:val="Obsah2"/>
        <w:rPr>
          <w:rFonts w:ascii="Calibri" w:eastAsia="Times New Roman" w:hAnsi="Calibri"/>
          <w:noProof/>
          <w:spacing w:val="0"/>
          <w:sz w:val="22"/>
          <w:szCs w:val="22"/>
          <w:lang w:eastAsia="cs-CZ"/>
        </w:rPr>
      </w:pPr>
      <w:hyperlink w:anchor="_Toc32916530" w:history="1">
        <w:r w:rsidR="00144215" w:rsidRPr="006478E9">
          <w:rPr>
            <w:rStyle w:val="Hypertextovodkaz"/>
          </w:rPr>
          <w:t>4.8</w:t>
        </w:r>
        <w:r w:rsidR="00144215" w:rsidRPr="001C104E">
          <w:rPr>
            <w:rFonts w:ascii="Calibri" w:eastAsia="Times New Roman" w:hAnsi="Calibri"/>
            <w:noProof/>
            <w:spacing w:val="0"/>
            <w:sz w:val="22"/>
            <w:szCs w:val="22"/>
            <w:lang w:eastAsia="cs-CZ"/>
          </w:rPr>
          <w:tab/>
        </w:r>
        <w:r w:rsidR="00144215" w:rsidRPr="006478E9">
          <w:rPr>
            <w:rStyle w:val="Hypertextovodkaz"/>
          </w:rPr>
          <w:t>Silnoproudá technologie včetně DŘT, trakční a energetická zařízení</w:t>
        </w:r>
        <w:r w:rsidR="00144215">
          <w:rPr>
            <w:noProof/>
            <w:webHidden/>
          </w:rPr>
          <w:tab/>
        </w:r>
        <w:r w:rsidR="00144215">
          <w:rPr>
            <w:noProof/>
            <w:webHidden/>
          </w:rPr>
          <w:fldChar w:fldCharType="begin"/>
        </w:r>
        <w:r w:rsidR="00144215">
          <w:rPr>
            <w:noProof/>
            <w:webHidden/>
          </w:rPr>
          <w:instrText xml:space="preserve"> PAGEREF _Toc32916530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14:paraId="0E780AC4" w14:textId="77777777" w:rsidR="00144215" w:rsidRPr="001C104E" w:rsidRDefault="00822535">
      <w:pPr>
        <w:pStyle w:val="Obsah2"/>
        <w:rPr>
          <w:rFonts w:ascii="Calibri" w:eastAsia="Times New Roman" w:hAnsi="Calibri"/>
          <w:noProof/>
          <w:spacing w:val="0"/>
          <w:sz w:val="22"/>
          <w:szCs w:val="22"/>
          <w:lang w:eastAsia="cs-CZ"/>
        </w:rPr>
      </w:pPr>
      <w:hyperlink w:anchor="_Toc32916531" w:history="1">
        <w:r w:rsidR="00144215" w:rsidRPr="006478E9">
          <w:rPr>
            <w:rStyle w:val="Hypertextovodkaz"/>
          </w:rPr>
          <w:t>4.9</w:t>
        </w:r>
        <w:r w:rsidR="00144215" w:rsidRPr="001C104E">
          <w:rPr>
            <w:rFonts w:ascii="Calibri" w:eastAsia="Times New Roman" w:hAnsi="Calibri"/>
            <w:noProof/>
            <w:spacing w:val="0"/>
            <w:sz w:val="22"/>
            <w:szCs w:val="22"/>
            <w:lang w:eastAsia="cs-CZ"/>
          </w:rPr>
          <w:tab/>
        </w:r>
        <w:r w:rsidR="00144215" w:rsidRPr="006478E9">
          <w:rPr>
            <w:rStyle w:val="Hypertextovodkaz"/>
          </w:rPr>
          <w:t>Ostatní technologická zařízení</w:t>
        </w:r>
        <w:r w:rsidR="00144215">
          <w:rPr>
            <w:noProof/>
            <w:webHidden/>
          </w:rPr>
          <w:tab/>
        </w:r>
        <w:r w:rsidR="00144215">
          <w:rPr>
            <w:noProof/>
            <w:webHidden/>
          </w:rPr>
          <w:fldChar w:fldCharType="begin"/>
        </w:r>
        <w:r w:rsidR="00144215">
          <w:rPr>
            <w:noProof/>
            <w:webHidden/>
          </w:rPr>
          <w:instrText xml:space="preserve"> PAGEREF _Toc32916531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14:paraId="2E41C2B1" w14:textId="77777777" w:rsidR="00144215" w:rsidRPr="001C104E" w:rsidRDefault="00822535">
      <w:pPr>
        <w:pStyle w:val="Obsah2"/>
        <w:rPr>
          <w:rFonts w:ascii="Calibri" w:eastAsia="Times New Roman" w:hAnsi="Calibri"/>
          <w:noProof/>
          <w:spacing w:val="0"/>
          <w:sz w:val="22"/>
          <w:szCs w:val="22"/>
          <w:lang w:eastAsia="cs-CZ"/>
        </w:rPr>
      </w:pPr>
      <w:hyperlink w:anchor="_Toc32916532" w:history="1">
        <w:r w:rsidR="00144215" w:rsidRPr="006478E9">
          <w:rPr>
            <w:rStyle w:val="Hypertextovodkaz"/>
          </w:rPr>
          <w:t>4.10</w:t>
        </w:r>
        <w:r w:rsidR="00144215" w:rsidRPr="001C104E">
          <w:rPr>
            <w:rFonts w:ascii="Calibri" w:eastAsia="Times New Roman" w:hAnsi="Calibri"/>
            <w:noProof/>
            <w:spacing w:val="0"/>
            <w:sz w:val="22"/>
            <w:szCs w:val="22"/>
            <w:lang w:eastAsia="cs-CZ"/>
          </w:rPr>
          <w:tab/>
        </w:r>
        <w:r w:rsidR="00144215" w:rsidRPr="006478E9">
          <w:rPr>
            <w:rStyle w:val="Hypertextovodkaz"/>
          </w:rPr>
          <w:t>Železniční svršek</w:t>
        </w:r>
        <w:r w:rsidR="00144215">
          <w:rPr>
            <w:noProof/>
            <w:webHidden/>
          </w:rPr>
          <w:tab/>
        </w:r>
        <w:r w:rsidR="00144215">
          <w:rPr>
            <w:noProof/>
            <w:webHidden/>
          </w:rPr>
          <w:fldChar w:fldCharType="begin"/>
        </w:r>
        <w:r w:rsidR="00144215">
          <w:rPr>
            <w:noProof/>
            <w:webHidden/>
          </w:rPr>
          <w:instrText xml:space="preserve"> PAGEREF _Toc32916532 \h </w:instrText>
        </w:r>
        <w:r w:rsidR="00144215">
          <w:rPr>
            <w:noProof/>
            <w:webHidden/>
          </w:rPr>
        </w:r>
        <w:r w:rsidR="00144215">
          <w:rPr>
            <w:noProof/>
            <w:webHidden/>
          </w:rPr>
          <w:fldChar w:fldCharType="separate"/>
        </w:r>
        <w:r w:rsidR="00144215">
          <w:rPr>
            <w:noProof/>
            <w:webHidden/>
          </w:rPr>
          <w:t>10</w:t>
        </w:r>
        <w:r w:rsidR="00144215">
          <w:rPr>
            <w:noProof/>
            <w:webHidden/>
          </w:rPr>
          <w:fldChar w:fldCharType="end"/>
        </w:r>
      </w:hyperlink>
    </w:p>
    <w:p w14:paraId="2BD6D0B3" w14:textId="77777777" w:rsidR="00144215" w:rsidRPr="001C104E" w:rsidRDefault="00822535">
      <w:pPr>
        <w:pStyle w:val="Obsah2"/>
        <w:rPr>
          <w:rFonts w:ascii="Calibri" w:eastAsia="Times New Roman" w:hAnsi="Calibri"/>
          <w:noProof/>
          <w:spacing w:val="0"/>
          <w:sz w:val="22"/>
          <w:szCs w:val="22"/>
          <w:lang w:eastAsia="cs-CZ"/>
        </w:rPr>
      </w:pPr>
      <w:hyperlink w:anchor="_Toc32916533" w:history="1">
        <w:r w:rsidR="00144215" w:rsidRPr="006478E9">
          <w:rPr>
            <w:rStyle w:val="Hypertextovodkaz"/>
          </w:rPr>
          <w:t>4.11</w:t>
        </w:r>
        <w:r w:rsidR="00144215" w:rsidRPr="001C104E">
          <w:rPr>
            <w:rFonts w:ascii="Calibri" w:eastAsia="Times New Roman" w:hAnsi="Calibri"/>
            <w:noProof/>
            <w:spacing w:val="0"/>
            <w:sz w:val="22"/>
            <w:szCs w:val="22"/>
            <w:lang w:eastAsia="cs-CZ"/>
          </w:rPr>
          <w:tab/>
        </w:r>
        <w:r w:rsidR="00144215" w:rsidRPr="006478E9">
          <w:rPr>
            <w:rStyle w:val="Hypertextovodkaz"/>
          </w:rPr>
          <w:t>Železniční spodek</w:t>
        </w:r>
        <w:r w:rsidR="00144215">
          <w:rPr>
            <w:noProof/>
            <w:webHidden/>
          </w:rPr>
          <w:tab/>
        </w:r>
        <w:r w:rsidR="00144215">
          <w:rPr>
            <w:noProof/>
            <w:webHidden/>
          </w:rPr>
          <w:fldChar w:fldCharType="begin"/>
        </w:r>
        <w:r w:rsidR="00144215">
          <w:rPr>
            <w:noProof/>
            <w:webHidden/>
          </w:rPr>
          <w:instrText xml:space="preserve"> PAGEREF _Toc32916533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6B11390B" w14:textId="77777777" w:rsidR="00144215" w:rsidRPr="001C104E" w:rsidRDefault="00822535">
      <w:pPr>
        <w:pStyle w:val="Obsah2"/>
        <w:rPr>
          <w:rFonts w:ascii="Calibri" w:eastAsia="Times New Roman" w:hAnsi="Calibri"/>
          <w:noProof/>
          <w:spacing w:val="0"/>
          <w:sz w:val="22"/>
          <w:szCs w:val="22"/>
          <w:lang w:eastAsia="cs-CZ"/>
        </w:rPr>
      </w:pPr>
      <w:hyperlink w:anchor="_Toc32916534" w:history="1">
        <w:r w:rsidR="00144215" w:rsidRPr="006478E9">
          <w:rPr>
            <w:rStyle w:val="Hypertextovodkaz"/>
          </w:rPr>
          <w:t>4.12</w:t>
        </w:r>
        <w:r w:rsidR="00144215" w:rsidRPr="001C104E">
          <w:rPr>
            <w:rFonts w:ascii="Calibri" w:eastAsia="Times New Roman" w:hAnsi="Calibri"/>
            <w:noProof/>
            <w:spacing w:val="0"/>
            <w:sz w:val="22"/>
            <w:szCs w:val="22"/>
            <w:lang w:eastAsia="cs-CZ"/>
          </w:rPr>
          <w:tab/>
        </w:r>
        <w:r w:rsidR="00144215" w:rsidRPr="006478E9">
          <w:rPr>
            <w:rStyle w:val="Hypertextovodkaz"/>
          </w:rPr>
          <w:t>Nástupiště</w:t>
        </w:r>
        <w:r w:rsidR="00144215">
          <w:rPr>
            <w:noProof/>
            <w:webHidden/>
          </w:rPr>
          <w:tab/>
        </w:r>
        <w:r w:rsidR="00144215">
          <w:rPr>
            <w:noProof/>
            <w:webHidden/>
          </w:rPr>
          <w:fldChar w:fldCharType="begin"/>
        </w:r>
        <w:r w:rsidR="00144215">
          <w:rPr>
            <w:noProof/>
            <w:webHidden/>
          </w:rPr>
          <w:instrText xml:space="preserve"> PAGEREF _Toc32916534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0EC648EB" w14:textId="77777777" w:rsidR="00144215" w:rsidRPr="001C104E" w:rsidRDefault="00822535">
      <w:pPr>
        <w:pStyle w:val="Obsah2"/>
        <w:rPr>
          <w:rFonts w:ascii="Calibri" w:eastAsia="Times New Roman" w:hAnsi="Calibri"/>
          <w:noProof/>
          <w:spacing w:val="0"/>
          <w:sz w:val="22"/>
          <w:szCs w:val="22"/>
          <w:lang w:eastAsia="cs-CZ"/>
        </w:rPr>
      </w:pPr>
      <w:hyperlink w:anchor="_Toc32916535" w:history="1">
        <w:r w:rsidR="00144215" w:rsidRPr="006478E9">
          <w:rPr>
            <w:rStyle w:val="Hypertextovodkaz"/>
          </w:rPr>
          <w:t>4.13</w:t>
        </w:r>
        <w:r w:rsidR="00144215" w:rsidRPr="001C104E">
          <w:rPr>
            <w:rFonts w:ascii="Calibri" w:eastAsia="Times New Roman" w:hAnsi="Calibri"/>
            <w:noProof/>
            <w:spacing w:val="0"/>
            <w:sz w:val="22"/>
            <w:szCs w:val="22"/>
            <w:lang w:eastAsia="cs-CZ"/>
          </w:rPr>
          <w:tab/>
        </w:r>
        <w:r w:rsidR="00144215" w:rsidRPr="006478E9">
          <w:rPr>
            <w:rStyle w:val="Hypertextovodkaz"/>
          </w:rPr>
          <w:t>Železniční přejezdy</w:t>
        </w:r>
        <w:r w:rsidR="00144215">
          <w:rPr>
            <w:noProof/>
            <w:webHidden/>
          </w:rPr>
          <w:tab/>
        </w:r>
        <w:r w:rsidR="00144215">
          <w:rPr>
            <w:noProof/>
            <w:webHidden/>
          </w:rPr>
          <w:fldChar w:fldCharType="begin"/>
        </w:r>
        <w:r w:rsidR="00144215">
          <w:rPr>
            <w:noProof/>
            <w:webHidden/>
          </w:rPr>
          <w:instrText xml:space="preserve"> PAGEREF _Toc32916535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67E824D4" w14:textId="77777777" w:rsidR="00144215" w:rsidRPr="001C104E" w:rsidRDefault="00822535">
      <w:pPr>
        <w:pStyle w:val="Obsah2"/>
        <w:rPr>
          <w:rFonts w:ascii="Calibri" w:eastAsia="Times New Roman" w:hAnsi="Calibri"/>
          <w:noProof/>
          <w:spacing w:val="0"/>
          <w:sz w:val="22"/>
          <w:szCs w:val="22"/>
          <w:lang w:eastAsia="cs-CZ"/>
        </w:rPr>
      </w:pPr>
      <w:hyperlink w:anchor="_Toc32916536" w:history="1">
        <w:r w:rsidR="00144215" w:rsidRPr="006478E9">
          <w:rPr>
            <w:rStyle w:val="Hypertextovodkaz"/>
          </w:rPr>
          <w:t>4.14</w:t>
        </w:r>
        <w:r w:rsidR="00144215" w:rsidRPr="001C104E">
          <w:rPr>
            <w:rFonts w:ascii="Calibri" w:eastAsia="Times New Roman" w:hAnsi="Calibri"/>
            <w:noProof/>
            <w:spacing w:val="0"/>
            <w:sz w:val="22"/>
            <w:szCs w:val="22"/>
            <w:lang w:eastAsia="cs-CZ"/>
          </w:rPr>
          <w:tab/>
        </w:r>
        <w:r w:rsidR="00144215" w:rsidRPr="006478E9">
          <w:rPr>
            <w:rStyle w:val="Hypertextovodkaz"/>
          </w:rPr>
          <w:t>Mosty, propustky a zdi</w:t>
        </w:r>
        <w:r w:rsidR="00144215">
          <w:rPr>
            <w:noProof/>
            <w:webHidden/>
          </w:rPr>
          <w:tab/>
        </w:r>
        <w:r w:rsidR="00144215">
          <w:rPr>
            <w:noProof/>
            <w:webHidden/>
          </w:rPr>
          <w:fldChar w:fldCharType="begin"/>
        </w:r>
        <w:r w:rsidR="00144215">
          <w:rPr>
            <w:noProof/>
            <w:webHidden/>
          </w:rPr>
          <w:instrText xml:space="preserve"> PAGEREF _Toc32916536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4FD9C177" w14:textId="77777777" w:rsidR="00144215" w:rsidRPr="001C104E" w:rsidRDefault="00822535">
      <w:pPr>
        <w:pStyle w:val="Obsah2"/>
        <w:rPr>
          <w:rFonts w:ascii="Calibri" w:eastAsia="Times New Roman" w:hAnsi="Calibri"/>
          <w:noProof/>
          <w:spacing w:val="0"/>
          <w:sz w:val="22"/>
          <w:szCs w:val="22"/>
          <w:lang w:eastAsia="cs-CZ"/>
        </w:rPr>
      </w:pPr>
      <w:hyperlink w:anchor="_Toc32916537" w:history="1">
        <w:r w:rsidR="00144215" w:rsidRPr="006478E9">
          <w:rPr>
            <w:rStyle w:val="Hypertextovodkaz"/>
          </w:rPr>
          <w:t>4.15</w:t>
        </w:r>
        <w:r w:rsidR="00144215" w:rsidRPr="001C104E">
          <w:rPr>
            <w:rFonts w:ascii="Calibri" w:eastAsia="Times New Roman" w:hAnsi="Calibri"/>
            <w:noProof/>
            <w:spacing w:val="0"/>
            <w:sz w:val="22"/>
            <w:szCs w:val="22"/>
            <w:lang w:eastAsia="cs-CZ"/>
          </w:rPr>
          <w:tab/>
        </w:r>
        <w:r w:rsidR="00144215" w:rsidRPr="006478E9">
          <w:rPr>
            <w:rStyle w:val="Hypertextovodkaz"/>
          </w:rPr>
          <w:t>Ostatní inženýrské objekty</w:t>
        </w:r>
        <w:r w:rsidR="00144215">
          <w:rPr>
            <w:noProof/>
            <w:webHidden/>
          </w:rPr>
          <w:tab/>
        </w:r>
        <w:r w:rsidR="00144215">
          <w:rPr>
            <w:noProof/>
            <w:webHidden/>
          </w:rPr>
          <w:fldChar w:fldCharType="begin"/>
        </w:r>
        <w:r w:rsidR="00144215">
          <w:rPr>
            <w:noProof/>
            <w:webHidden/>
          </w:rPr>
          <w:instrText xml:space="preserve"> PAGEREF _Toc32916537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6FDFD402" w14:textId="77777777" w:rsidR="00144215" w:rsidRPr="001C104E" w:rsidRDefault="00822535">
      <w:pPr>
        <w:pStyle w:val="Obsah2"/>
        <w:rPr>
          <w:rFonts w:ascii="Calibri" w:eastAsia="Times New Roman" w:hAnsi="Calibri"/>
          <w:noProof/>
          <w:spacing w:val="0"/>
          <w:sz w:val="22"/>
          <w:szCs w:val="22"/>
          <w:lang w:eastAsia="cs-CZ"/>
        </w:rPr>
      </w:pPr>
      <w:hyperlink w:anchor="_Toc32916538" w:history="1">
        <w:r w:rsidR="00144215" w:rsidRPr="006478E9">
          <w:rPr>
            <w:rStyle w:val="Hypertextovodkaz"/>
          </w:rPr>
          <w:t>4.16</w:t>
        </w:r>
        <w:r w:rsidR="00144215" w:rsidRPr="001C104E">
          <w:rPr>
            <w:rFonts w:ascii="Calibri" w:eastAsia="Times New Roman" w:hAnsi="Calibri"/>
            <w:noProof/>
            <w:spacing w:val="0"/>
            <w:sz w:val="22"/>
            <w:szCs w:val="22"/>
            <w:lang w:eastAsia="cs-CZ"/>
          </w:rPr>
          <w:tab/>
        </w:r>
        <w:r w:rsidR="00144215" w:rsidRPr="006478E9">
          <w:rPr>
            <w:rStyle w:val="Hypertextovodkaz"/>
          </w:rPr>
          <w:t>Železniční tunely</w:t>
        </w:r>
        <w:r w:rsidR="00144215">
          <w:rPr>
            <w:noProof/>
            <w:webHidden/>
          </w:rPr>
          <w:tab/>
        </w:r>
        <w:r w:rsidR="00144215">
          <w:rPr>
            <w:noProof/>
            <w:webHidden/>
          </w:rPr>
          <w:fldChar w:fldCharType="begin"/>
        </w:r>
        <w:r w:rsidR="00144215">
          <w:rPr>
            <w:noProof/>
            <w:webHidden/>
          </w:rPr>
          <w:instrText xml:space="preserve"> PAGEREF _Toc32916538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78D55280" w14:textId="77777777" w:rsidR="00144215" w:rsidRPr="001C104E" w:rsidRDefault="00822535">
      <w:pPr>
        <w:pStyle w:val="Obsah2"/>
        <w:rPr>
          <w:rFonts w:ascii="Calibri" w:eastAsia="Times New Roman" w:hAnsi="Calibri"/>
          <w:noProof/>
          <w:spacing w:val="0"/>
          <w:sz w:val="22"/>
          <w:szCs w:val="22"/>
          <w:lang w:eastAsia="cs-CZ"/>
        </w:rPr>
      </w:pPr>
      <w:hyperlink w:anchor="_Toc32916539" w:history="1">
        <w:r w:rsidR="00144215" w:rsidRPr="006478E9">
          <w:rPr>
            <w:rStyle w:val="Hypertextovodkaz"/>
          </w:rPr>
          <w:t>4.17</w:t>
        </w:r>
        <w:r w:rsidR="00144215" w:rsidRPr="001C104E">
          <w:rPr>
            <w:rFonts w:ascii="Calibri" w:eastAsia="Times New Roman" w:hAnsi="Calibri"/>
            <w:noProof/>
            <w:spacing w:val="0"/>
            <w:sz w:val="22"/>
            <w:szCs w:val="22"/>
            <w:lang w:eastAsia="cs-CZ"/>
          </w:rPr>
          <w:tab/>
        </w:r>
        <w:r w:rsidR="00144215" w:rsidRPr="006478E9">
          <w:rPr>
            <w:rStyle w:val="Hypertextovodkaz"/>
          </w:rPr>
          <w:t>Pozemní komunikace</w:t>
        </w:r>
        <w:r w:rsidR="00144215">
          <w:rPr>
            <w:noProof/>
            <w:webHidden/>
          </w:rPr>
          <w:tab/>
        </w:r>
        <w:r w:rsidR="00144215">
          <w:rPr>
            <w:noProof/>
            <w:webHidden/>
          </w:rPr>
          <w:fldChar w:fldCharType="begin"/>
        </w:r>
        <w:r w:rsidR="00144215">
          <w:rPr>
            <w:noProof/>
            <w:webHidden/>
          </w:rPr>
          <w:instrText xml:space="preserve"> PAGEREF _Toc32916539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2ACAE96B" w14:textId="77777777" w:rsidR="00144215" w:rsidRPr="001C104E" w:rsidRDefault="00822535">
      <w:pPr>
        <w:pStyle w:val="Obsah2"/>
        <w:rPr>
          <w:rFonts w:ascii="Calibri" w:eastAsia="Times New Roman" w:hAnsi="Calibri"/>
          <w:noProof/>
          <w:spacing w:val="0"/>
          <w:sz w:val="22"/>
          <w:szCs w:val="22"/>
          <w:lang w:eastAsia="cs-CZ"/>
        </w:rPr>
      </w:pPr>
      <w:hyperlink w:anchor="_Toc32916540" w:history="1">
        <w:r w:rsidR="00144215" w:rsidRPr="006478E9">
          <w:rPr>
            <w:rStyle w:val="Hypertextovodkaz"/>
          </w:rPr>
          <w:t>4.18</w:t>
        </w:r>
        <w:r w:rsidR="00144215" w:rsidRPr="001C104E">
          <w:rPr>
            <w:rFonts w:ascii="Calibri" w:eastAsia="Times New Roman" w:hAnsi="Calibri"/>
            <w:noProof/>
            <w:spacing w:val="0"/>
            <w:sz w:val="22"/>
            <w:szCs w:val="22"/>
            <w:lang w:eastAsia="cs-CZ"/>
          </w:rPr>
          <w:tab/>
        </w:r>
        <w:r w:rsidR="00144215" w:rsidRPr="006478E9">
          <w:rPr>
            <w:rStyle w:val="Hypertextovodkaz"/>
          </w:rPr>
          <w:t>Kabelovody, kolektory</w:t>
        </w:r>
        <w:r w:rsidR="00144215">
          <w:rPr>
            <w:noProof/>
            <w:webHidden/>
          </w:rPr>
          <w:tab/>
        </w:r>
        <w:r w:rsidR="00144215">
          <w:rPr>
            <w:noProof/>
            <w:webHidden/>
          </w:rPr>
          <w:fldChar w:fldCharType="begin"/>
        </w:r>
        <w:r w:rsidR="00144215">
          <w:rPr>
            <w:noProof/>
            <w:webHidden/>
          </w:rPr>
          <w:instrText xml:space="preserve"> PAGEREF _Toc32916540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45697D85" w14:textId="77777777" w:rsidR="00144215" w:rsidRPr="001C104E" w:rsidRDefault="00822535">
      <w:pPr>
        <w:pStyle w:val="Obsah2"/>
        <w:rPr>
          <w:rFonts w:ascii="Calibri" w:eastAsia="Times New Roman" w:hAnsi="Calibri"/>
          <w:noProof/>
          <w:spacing w:val="0"/>
          <w:sz w:val="22"/>
          <w:szCs w:val="22"/>
          <w:lang w:eastAsia="cs-CZ"/>
        </w:rPr>
      </w:pPr>
      <w:hyperlink w:anchor="_Toc32916541" w:history="1">
        <w:r w:rsidR="00144215" w:rsidRPr="006478E9">
          <w:rPr>
            <w:rStyle w:val="Hypertextovodkaz"/>
          </w:rPr>
          <w:t>4.19</w:t>
        </w:r>
        <w:r w:rsidR="00144215" w:rsidRPr="001C104E">
          <w:rPr>
            <w:rFonts w:ascii="Calibri" w:eastAsia="Times New Roman" w:hAnsi="Calibri"/>
            <w:noProof/>
            <w:spacing w:val="0"/>
            <w:sz w:val="22"/>
            <w:szCs w:val="22"/>
            <w:lang w:eastAsia="cs-CZ"/>
          </w:rPr>
          <w:tab/>
        </w:r>
        <w:r w:rsidR="00144215" w:rsidRPr="006478E9">
          <w:rPr>
            <w:rStyle w:val="Hypertextovodkaz"/>
          </w:rPr>
          <w:t>Protihlukové objekty</w:t>
        </w:r>
        <w:r w:rsidR="00144215">
          <w:rPr>
            <w:noProof/>
            <w:webHidden/>
          </w:rPr>
          <w:tab/>
        </w:r>
        <w:r w:rsidR="00144215">
          <w:rPr>
            <w:noProof/>
            <w:webHidden/>
          </w:rPr>
          <w:fldChar w:fldCharType="begin"/>
        </w:r>
        <w:r w:rsidR="00144215">
          <w:rPr>
            <w:noProof/>
            <w:webHidden/>
          </w:rPr>
          <w:instrText xml:space="preserve"> PAGEREF _Toc32916541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7B013460" w14:textId="77777777" w:rsidR="00144215" w:rsidRPr="001C104E" w:rsidRDefault="00822535">
      <w:pPr>
        <w:pStyle w:val="Obsah2"/>
        <w:rPr>
          <w:rFonts w:ascii="Calibri" w:eastAsia="Times New Roman" w:hAnsi="Calibri"/>
          <w:noProof/>
          <w:spacing w:val="0"/>
          <w:sz w:val="22"/>
          <w:szCs w:val="22"/>
          <w:lang w:eastAsia="cs-CZ"/>
        </w:rPr>
      </w:pPr>
      <w:hyperlink w:anchor="_Toc32916542" w:history="1">
        <w:r w:rsidR="00144215" w:rsidRPr="006478E9">
          <w:rPr>
            <w:rStyle w:val="Hypertextovodkaz"/>
          </w:rPr>
          <w:t>4.20</w:t>
        </w:r>
        <w:r w:rsidR="00144215" w:rsidRPr="001C104E">
          <w:rPr>
            <w:rFonts w:ascii="Calibri" w:eastAsia="Times New Roman" w:hAnsi="Calibri"/>
            <w:noProof/>
            <w:spacing w:val="0"/>
            <w:sz w:val="22"/>
            <w:szCs w:val="22"/>
            <w:lang w:eastAsia="cs-CZ"/>
          </w:rPr>
          <w:tab/>
        </w:r>
        <w:r w:rsidR="00144215" w:rsidRPr="006478E9">
          <w:rPr>
            <w:rStyle w:val="Hypertextovodkaz"/>
          </w:rPr>
          <w:t>Pozemní stavební objekty</w:t>
        </w:r>
        <w:r w:rsidR="00144215">
          <w:rPr>
            <w:noProof/>
            <w:webHidden/>
          </w:rPr>
          <w:tab/>
        </w:r>
        <w:r w:rsidR="00144215">
          <w:rPr>
            <w:noProof/>
            <w:webHidden/>
          </w:rPr>
          <w:fldChar w:fldCharType="begin"/>
        </w:r>
        <w:r w:rsidR="00144215">
          <w:rPr>
            <w:noProof/>
            <w:webHidden/>
          </w:rPr>
          <w:instrText xml:space="preserve"> PAGEREF _Toc32916542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784337A4" w14:textId="77777777" w:rsidR="00144215" w:rsidRPr="001C104E" w:rsidRDefault="00822535">
      <w:pPr>
        <w:pStyle w:val="Obsah2"/>
        <w:rPr>
          <w:rFonts w:ascii="Calibri" w:eastAsia="Times New Roman" w:hAnsi="Calibri"/>
          <w:noProof/>
          <w:spacing w:val="0"/>
          <w:sz w:val="22"/>
          <w:szCs w:val="22"/>
          <w:lang w:eastAsia="cs-CZ"/>
        </w:rPr>
      </w:pPr>
      <w:hyperlink w:anchor="_Toc32916543" w:history="1">
        <w:r w:rsidR="00144215" w:rsidRPr="006478E9">
          <w:rPr>
            <w:rStyle w:val="Hypertextovodkaz"/>
          </w:rPr>
          <w:t>4.21</w:t>
        </w:r>
        <w:r w:rsidR="00144215" w:rsidRPr="001C104E">
          <w:rPr>
            <w:rFonts w:ascii="Calibri" w:eastAsia="Times New Roman" w:hAnsi="Calibri"/>
            <w:noProof/>
            <w:spacing w:val="0"/>
            <w:sz w:val="22"/>
            <w:szCs w:val="22"/>
            <w:lang w:eastAsia="cs-CZ"/>
          </w:rPr>
          <w:tab/>
        </w:r>
        <w:r w:rsidR="00144215" w:rsidRPr="006478E9">
          <w:rPr>
            <w:rStyle w:val="Hypertextovodkaz"/>
          </w:rPr>
          <w:t>Trakční a energická zařízení</w:t>
        </w:r>
        <w:r w:rsidR="00144215">
          <w:rPr>
            <w:noProof/>
            <w:webHidden/>
          </w:rPr>
          <w:tab/>
        </w:r>
        <w:r w:rsidR="00144215">
          <w:rPr>
            <w:noProof/>
            <w:webHidden/>
          </w:rPr>
          <w:fldChar w:fldCharType="begin"/>
        </w:r>
        <w:r w:rsidR="00144215">
          <w:rPr>
            <w:noProof/>
            <w:webHidden/>
          </w:rPr>
          <w:instrText xml:space="preserve"> PAGEREF _Toc32916543 \h </w:instrText>
        </w:r>
        <w:r w:rsidR="00144215">
          <w:rPr>
            <w:noProof/>
            <w:webHidden/>
          </w:rPr>
        </w:r>
        <w:r w:rsidR="00144215">
          <w:rPr>
            <w:noProof/>
            <w:webHidden/>
          </w:rPr>
          <w:fldChar w:fldCharType="separate"/>
        </w:r>
        <w:r w:rsidR="00144215">
          <w:rPr>
            <w:noProof/>
            <w:webHidden/>
          </w:rPr>
          <w:t>12</w:t>
        </w:r>
        <w:r w:rsidR="00144215">
          <w:rPr>
            <w:noProof/>
            <w:webHidden/>
          </w:rPr>
          <w:fldChar w:fldCharType="end"/>
        </w:r>
      </w:hyperlink>
    </w:p>
    <w:p w14:paraId="45BA76A7" w14:textId="77777777" w:rsidR="00144215" w:rsidRPr="001C104E" w:rsidRDefault="00822535">
      <w:pPr>
        <w:pStyle w:val="Obsah2"/>
        <w:rPr>
          <w:rFonts w:ascii="Calibri" w:eastAsia="Times New Roman" w:hAnsi="Calibri"/>
          <w:noProof/>
          <w:spacing w:val="0"/>
          <w:sz w:val="22"/>
          <w:szCs w:val="22"/>
          <w:lang w:eastAsia="cs-CZ"/>
        </w:rPr>
      </w:pPr>
      <w:hyperlink w:anchor="_Toc32916544" w:history="1">
        <w:r w:rsidR="00144215" w:rsidRPr="006478E9">
          <w:rPr>
            <w:rStyle w:val="Hypertextovodkaz"/>
          </w:rPr>
          <w:t>4.22</w:t>
        </w:r>
        <w:r w:rsidR="00144215" w:rsidRPr="001C104E">
          <w:rPr>
            <w:rFonts w:ascii="Calibri" w:eastAsia="Times New Roman" w:hAnsi="Calibri"/>
            <w:noProof/>
            <w:spacing w:val="0"/>
            <w:sz w:val="22"/>
            <w:szCs w:val="22"/>
            <w:lang w:eastAsia="cs-CZ"/>
          </w:rPr>
          <w:tab/>
        </w:r>
        <w:r w:rsidR="00144215" w:rsidRPr="006478E9">
          <w:rPr>
            <w:rStyle w:val="Hypertextovodkaz"/>
          </w:rPr>
          <w:t>Vyzískaný materiál</w:t>
        </w:r>
        <w:r w:rsidR="00144215">
          <w:rPr>
            <w:noProof/>
            <w:webHidden/>
          </w:rPr>
          <w:tab/>
        </w:r>
        <w:r w:rsidR="00144215">
          <w:rPr>
            <w:noProof/>
            <w:webHidden/>
          </w:rPr>
          <w:fldChar w:fldCharType="begin"/>
        </w:r>
        <w:r w:rsidR="00144215">
          <w:rPr>
            <w:noProof/>
            <w:webHidden/>
          </w:rPr>
          <w:instrText xml:space="preserve"> PAGEREF _Toc32916544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14:paraId="1D66CA0C" w14:textId="77777777" w:rsidR="00144215" w:rsidRPr="001C104E" w:rsidRDefault="00822535">
      <w:pPr>
        <w:pStyle w:val="Obsah2"/>
        <w:rPr>
          <w:rFonts w:ascii="Calibri" w:eastAsia="Times New Roman" w:hAnsi="Calibri"/>
          <w:noProof/>
          <w:spacing w:val="0"/>
          <w:sz w:val="22"/>
          <w:szCs w:val="22"/>
          <w:lang w:eastAsia="cs-CZ"/>
        </w:rPr>
      </w:pPr>
      <w:hyperlink w:anchor="_Toc32916545" w:history="1">
        <w:r w:rsidR="00144215" w:rsidRPr="006478E9">
          <w:rPr>
            <w:rStyle w:val="Hypertextovodkaz"/>
          </w:rPr>
          <w:t>4.23</w:t>
        </w:r>
        <w:r w:rsidR="00144215" w:rsidRPr="001C104E">
          <w:rPr>
            <w:rFonts w:ascii="Calibri" w:eastAsia="Times New Roman" w:hAnsi="Calibri"/>
            <w:noProof/>
            <w:spacing w:val="0"/>
            <w:sz w:val="22"/>
            <w:szCs w:val="22"/>
            <w:lang w:eastAsia="cs-CZ"/>
          </w:rPr>
          <w:tab/>
        </w:r>
        <w:r w:rsidR="00144215" w:rsidRPr="006478E9">
          <w:rPr>
            <w:rStyle w:val="Hypertextovodkaz"/>
          </w:rPr>
          <w:t>Životní prostředí a nakládání s odpady</w:t>
        </w:r>
        <w:r w:rsidR="00144215">
          <w:rPr>
            <w:noProof/>
            <w:webHidden/>
          </w:rPr>
          <w:tab/>
        </w:r>
        <w:r w:rsidR="00144215">
          <w:rPr>
            <w:noProof/>
            <w:webHidden/>
          </w:rPr>
          <w:fldChar w:fldCharType="begin"/>
        </w:r>
        <w:r w:rsidR="00144215">
          <w:rPr>
            <w:noProof/>
            <w:webHidden/>
          </w:rPr>
          <w:instrText xml:space="preserve"> PAGEREF _Toc32916545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14:paraId="0B61FEFC" w14:textId="77777777" w:rsidR="00144215" w:rsidRPr="001C104E" w:rsidRDefault="00822535">
      <w:pPr>
        <w:pStyle w:val="Obsah2"/>
        <w:rPr>
          <w:rFonts w:ascii="Calibri" w:eastAsia="Times New Roman" w:hAnsi="Calibri"/>
          <w:noProof/>
          <w:spacing w:val="0"/>
          <w:sz w:val="22"/>
          <w:szCs w:val="22"/>
          <w:lang w:eastAsia="cs-CZ"/>
        </w:rPr>
      </w:pPr>
      <w:hyperlink w:anchor="_Toc32916546" w:history="1">
        <w:r w:rsidR="00144215" w:rsidRPr="006478E9">
          <w:rPr>
            <w:rStyle w:val="Hypertextovodkaz"/>
          </w:rPr>
          <w:t>4.24</w:t>
        </w:r>
        <w:r w:rsidR="00144215" w:rsidRPr="001C104E">
          <w:rPr>
            <w:rFonts w:ascii="Calibri" w:eastAsia="Times New Roman" w:hAnsi="Calibri"/>
            <w:noProof/>
            <w:spacing w:val="0"/>
            <w:sz w:val="22"/>
            <w:szCs w:val="22"/>
            <w:lang w:eastAsia="cs-CZ"/>
          </w:rPr>
          <w:tab/>
        </w:r>
        <w:r w:rsidR="00144215" w:rsidRPr="006478E9">
          <w:rPr>
            <w:rStyle w:val="Hypertextovodkaz"/>
          </w:rPr>
          <w:t>Další požadavky zhotovitele</w:t>
        </w:r>
        <w:r w:rsidR="00144215">
          <w:rPr>
            <w:noProof/>
            <w:webHidden/>
          </w:rPr>
          <w:tab/>
        </w:r>
        <w:r w:rsidR="00144215">
          <w:rPr>
            <w:noProof/>
            <w:webHidden/>
          </w:rPr>
          <w:fldChar w:fldCharType="begin"/>
        </w:r>
        <w:r w:rsidR="00144215">
          <w:rPr>
            <w:noProof/>
            <w:webHidden/>
          </w:rPr>
          <w:instrText xml:space="preserve"> PAGEREF _Toc32916546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14:paraId="497FCE1B"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47" w:history="1">
        <w:r w:rsidR="00144215" w:rsidRPr="006478E9">
          <w:rPr>
            <w:rStyle w:val="Hypertextovodkaz"/>
          </w:rPr>
          <w:t>5.</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ORGANIZACE VÝSTAVBY, VÝLUKY</w:t>
        </w:r>
        <w:r w:rsidR="00144215">
          <w:rPr>
            <w:noProof/>
            <w:webHidden/>
          </w:rPr>
          <w:tab/>
        </w:r>
        <w:r w:rsidR="00144215">
          <w:rPr>
            <w:noProof/>
            <w:webHidden/>
          </w:rPr>
          <w:fldChar w:fldCharType="begin"/>
        </w:r>
        <w:r w:rsidR="00144215">
          <w:rPr>
            <w:noProof/>
            <w:webHidden/>
          </w:rPr>
          <w:instrText xml:space="preserve"> PAGEREF _Toc32916547 \h </w:instrText>
        </w:r>
        <w:r w:rsidR="00144215">
          <w:rPr>
            <w:noProof/>
            <w:webHidden/>
          </w:rPr>
        </w:r>
        <w:r w:rsidR="00144215">
          <w:rPr>
            <w:noProof/>
            <w:webHidden/>
          </w:rPr>
          <w:fldChar w:fldCharType="separate"/>
        </w:r>
        <w:r w:rsidR="00144215">
          <w:rPr>
            <w:noProof/>
            <w:webHidden/>
          </w:rPr>
          <w:t>13</w:t>
        </w:r>
        <w:r w:rsidR="00144215">
          <w:rPr>
            <w:noProof/>
            <w:webHidden/>
          </w:rPr>
          <w:fldChar w:fldCharType="end"/>
        </w:r>
      </w:hyperlink>
    </w:p>
    <w:p w14:paraId="4712C35D"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48" w:history="1">
        <w:r w:rsidR="00144215" w:rsidRPr="006478E9">
          <w:rPr>
            <w:rStyle w:val="Hypertextovodkaz"/>
          </w:rPr>
          <w:t>6.</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SOUVISEJÍCÍ DOKUMENTY A PŘEDPISY</w:t>
        </w:r>
        <w:r w:rsidR="00144215">
          <w:rPr>
            <w:noProof/>
            <w:webHidden/>
          </w:rPr>
          <w:tab/>
        </w:r>
        <w:r w:rsidR="00144215">
          <w:rPr>
            <w:noProof/>
            <w:webHidden/>
          </w:rPr>
          <w:fldChar w:fldCharType="begin"/>
        </w:r>
        <w:r w:rsidR="00144215">
          <w:rPr>
            <w:noProof/>
            <w:webHidden/>
          </w:rPr>
          <w:instrText xml:space="preserve"> PAGEREF _Toc32916548 \h </w:instrText>
        </w:r>
        <w:r w:rsidR="00144215">
          <w:rPr>
            <w:noProof/>
            <w:webHidden/>
          </w:rPr>
        </w:r>
        <w:r w:rsidR="00144215">
          <w:rPr>
            <w:noProof/>
            <w:webHidden/>
          </w:rPr>
          <w:fldChar w:fldCharType="separate"/>
        </w:r>
        <w:r w:rsidR="00144215">
          <w:rPr>
            <w:noProof/>
            <w:webHidden/>
          </w:rPr>
          <w:t>14</w:t>
        </w:r>
        <w:r w:rsidR="00144215">
          <w:rPr>
            <w:noProof/>
            <w:webHidden/>
          </w:rPr>
          <w:fldChar w:fldCharType="end"/>
        </w:r>
      </w:hyperlink>
    </w:p>
    <w:p w14:paraId="35DDB3A8" w14:textId="77777777" w:rsidR="00144215" w:rsidRPr="001C104E" w:rsidRDefault="00822535">
      <w:pPr>
        <w:pStyle w:val="Obsah1"/>
        <w:rPr>
          <w:rFonts w:ascii="Calibri" w:eastAsia="Times New Roman" w:hAnsi="Calibri"/>
          <w:b w:val="0"/>
          <w:caps w:val="0"/>
          <w:noProof/>
          <w:spacing w:val="0"/>
          <w:sz w:val="22"/>
          <w:szCs w:val="22"/>
          <w:lang w:eastAsia="cs-CZ"/>
        </w:rPr>
      </w:pPr>
      <w:hyperlink w:anchor="_Toc32916549" w:history="1">
        <w:r w:rsidR="00144215" w:rsidRPr="006478E9">
          <w:rPr>
            <w:rStyle w:val="Hypertextovodkaz"/>
          </w:rPr>
          <w:t>7.</w:t>
        </w:r>
        <w:r w:rsidR="00144215" w:rsidRPr="001C104E">
          <w:rPr>
            <w:rFonts w:ascii="Calibri" w:eastAsia="Times New Roman" w:hAnsi="Calibri"/>
            <w:b w:val="0"/>
            <w:caps w:val="0"/>
            <w:noProof/>
            <w:spacing w:val="0"/>
            <w:sz w:val="22"/>
            <w:szCs w:val="22"/>
            <w:lang w:eastAsia="cs-CZ"/>
          </w:rPr>
          <w:tab/>
        </w:r>
        <w:r w:rsidR="00144215" w:rsidRPr="006478E9">
          <w:rPr>
            <w:rStyle w:val="Hypertextovodkaz"/>
          </w:rPr>
          <w:t>PŘÍLOHY</w:t>
        </w:r>
        <w:r w:rsidR="00144215">
          <w:rPr>
            <w:noProof/>
            <w:webHidden/>
          </w:rPr>
          <w:tab/>
        </w:r>
        <w:r w:rsidR="00144215">
          <w:rPr>
            <w:noProof/>
            <w:webHidden/>
          </w:rPr>
          <w:fldChar w:fldCharType="begin"/>
        </w:r>
        <w:r w:rsidR="00144215">
          <w:rPr>
            <w:noProof/>
            <w:webHidden/>
          </w:rPr>
          <w:instrText xml:space="preserve"> PAGEREF _Toc32916549 \h </w:instrText>
        </w:r>
        <w:r w:rsidR="00144215">
          <w:rPr>
            <w:noProof/>
            <w:webHidden/>
          </w:rPr>
        </w:r>
        <w:r w:rsidR="00144215">
          <w:rPr>
            <w:noProof/>
            <w:webHidden/>
          </w:rPr>
          <w:fldChar w:fldCharType="separate"/>
        </w:r>
        <w:r w:rsidR="00144215">
          <w:rPr>
            <w:noProof/>
            <w:webHidden/>
          </w:rPr>
          <w:t>14</w:t>
        </w:r>
        <w:r w:rsidR="00144215">
          <w:rPr>
            <w:noProof/>
            <w:webHidden/>
          </w:rPr>
          <w:fldChar w:fldCharType="end"/>
        </w:r>
      </w:hyperlink>
    </w:p>
    <w:p w14:paraId="15420AF3" w14:textId="77777777" w:rsidR="00AD0C7B" w:rsidRDefault="00BD7E91" w:rsidP="008D03B9">
      <w:r>
        <w:fldChar w:fldCharType="end"/>
      </w:r>
    </w:p>
    <w:p w14:paraId="21AADABB" w14:textId="77777777" w:rsidR="00AD0C7B" w:rsidRDefault="00AD0C7B" w:rsidP="00DA1C67">
      <w:pPr>
        <w:pStyle w:val="Nadpisbezsl1-1"/>
        <w:outlineLvl w:val="0"/>
      </w:pPr>
      <w:bookmarkStart w:id="1" w:name="_Toc32916514"/>
      <w:bookmarkStart w:id="2" w:name="_Toc13731854"/>
      <w:r>
        <w:t>SEZNAM ZKRATEK</w:t>
      </w:r>
      <w:bookmarkEnd w:id="1"/>
      <w:r w:rsidR="0076790E">
        <w:t xml:space="preserve"> </w:t>
      </w:r>
      <w:bookmarkEnd w:id="2"/>
    </w:p>
    <w:p w14:paraId="3295F23B"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14:paraId="12B05F1B" w14:textId="77777777" w:rsidTr="006A10C4">
        <w:tc>
          <w:tcPr>
            <w:tcW w:w="1250" w:type="dxa"/>
            <w:shd w:val="clear" w:color="auto" w:fill="auto"/>
            <w:tcMar>
              <w:top w:w="28" w:type="dxa"/>
              <w:left w:w="0" w:type="dxa"/>
              <w:bottom w:w="28" w:type="dxa"/>
              <w:right w:w="0" w:type="dxa"/>
            </w:tcMar>
          </w:tcPr>
          <w:p w14:paraId="3D7A810C" w14:textId="77777777" w:rsidR="00AD0C7B" w:rsidRPr="00BC51B8" w:rsidRDefault="00AD0C7B" w:rsidP="003B111D">
            <w:pPr>
              <w:pStyle w:val="Zkratky1"/>
              <w:rPr>
                <w:highlight w:val="green"/>
              </w:rPr>
            </w:pPr>
          </w:p>
        </w:tc>
        <w:tc>
          <w:tcPr>
            <w:tcW w:w="7452" w:type="dxa"/>
            <w:shd w:val="clear" w:color="auto" w:fill="auto"/>
            <w:tcMar>
              <w:top w:w="28" w:type="dxa"/>
              <w:left w:w="0" w:type="dxa"/>
              <w:bottom w:w="28" w:type="dxa"/>
              <w:right w:w="0" w:type="dxa"/>
            </w:tcMar>
          </w:tcPr>
          <w:p w14:paraId="1FB58B5E" w14:textId="77777777" w:rsidR="00AD0C7B" w:rsidRPr="00BC51B8" w:rsidRDefault="00AD0C7B" w:rsidP="0076790E">
            <w:pPr>
              <w:pStyle w:val="Zkratky2"/>
              <w:rPr>
                <w:highlight w:val="green"/>
              </w:rPr>
            </w:pPr>
          </w:p>
        </w:tc>
      </w:tr>
      <w:tr w:rsidR="00AD0C7B" w:rsidRPr="006A10C4" w14:paraId="25A9A38F" w14:textId="77777777" w:rsidTr="006A10C4">
        <w:tc>
          <w:tcPr>
            <w:tcW w:w="1250" w:type="dxa"/>
            <w:shd w:val="clear" w:color="auto" w:fill="auto"/>
            <w:tcMar>
              <w:top w:w="28" w:type="dxa"/>
              <w:left w:w="0" w:type="dxa"/>
              <w:bottom w:w="28" w:type="dxa"/>
              <w:right w:w="0" w:type="dxa"/>
            </w:tcMar>
          </w:tcPr>
          <w:p w14:paraId="133D4D01"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31BFC9B3" w14:textId="77777777" w:rsidR="00AD0C7B" w:rsidRPr="006A10C4" w:rsidRDefault="00AD0C7B" w:rsidP="000F15F1">
            <w:pPr>
              <w:pStyle w:val="Zkratky2"/>
            </w:pPr>
          </w:p>
        </w:tc>
      </w:tr>
      <w:tr w:rsidR="00AD0C7B" w:rsidRPr="006A10C4" w14:paraId="317D4E5C" w14:textId="77777777" w:rsidTr="006A10C4">
        <w:tc>
          <w:tcPr>
            <w:tcW w:w="1250" w:type="dxa"/>
            <w:shd w:val="clear" w:color="auto" w:fill="auto"/>
            <w:tcMar>
              <w:top w:w="28" w:type="dxa"/>
              <w:left w:w="0" w:type="dxa"/>
              <w:bottom w:w="28" w:type="dxa"/>
              <w:right w:w="0" w:type="dxa"/>
            </w:tcMar>
          </w:tcPr>
          <w:p w14:paraId="77F45C05"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747B190F" w14:textId="77777777" w:rsidR="00AD0C7B" w:rsidRPr="006A10C4" w:rsidRDefault="00AD0C7B" w:rsidP="000F15F1">
            <w:pPr>
              <w:pStyle w:val="Zkratky2"/>
            </w:pPr>
          </w:p>
        </w:tc>
      </w:tr>
      <w:tr w:rsidR="00AD0C7B" w:rsidRPr="006A10C4" w14:paraId="2AA373B9" w14:textId="77777777" w:rsidTr="006A10C4">
        <w:tc>
          <w:tcPr>
            <w:tcW w:w="1250" w:type="dxa"/>
            <w:shd w:val="clear" w:color="auto" w:fill="auto"/>
            <w:tcMar>
              <w:top w:w="28" w:type="dxa"/>
              <w:left w:w="0" w:type="dxa"/>
              <w:bottom w:w="28" w:type="dxa"/>
              <w:right w:w="0" w:type="dxa"/>
            </w:tcMar>
          </w:tcPr>
          <w:p w14:paraId="2F33E748"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753C700C" w14:textId="77777777" w:rsidR="00AD0C7B" w:rsidRPr="006A10C4" w:rsidRDefault="00AD0C7B" w:rsidP="000F15F1">
            <w:pPr>
              <w:pStyle w:val="Zkratky2"/>
            </w:pPr>
          </w:p>
        </w:tc>
      </w:tr>
      <w:tr w:rsidR="00AD0C7B" w:rsidRPr="006A10C4" w14:paraId="38789C61" w14:textId="77777777" w:rsidTr="006A10C4">
        <w:tc>
          <w:tcPr>
            <w:tcW w:w="1250" w:type="dxa"/>
            <w:shd w:val="clear" w:color="auto" w:fill="auto"/>
            <w:tcMar>
              <w:top w:w="28" w:type="dxa"/>
              <w:left w:w="0" w:type="dxa"/>
              <w:bottom w:w="28" w:type="dxa"/>
              <w:right w:w="0" w:type="dxa"/>
            </w:tcMar>
          </w:tcPr>
          <w:p w14:paraId="5B9B4152"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6E25BAB5" w14:textId="77777777" w:rsidR="00AD0C7B" w:rsidRPr="006A10C4" w:rsidRDefault="00AD0C7B" w:rsidP="000F15F1">
            <w:pPr>
              <w:pStyle w:val="Zkratky2"/>
            </w:pPr>
          </w:p>
        </w:tc>
      </w:tr>
      <w:tr w:rsidR="00AD0C7B" w:rsidRPr="006A10C4" w14:paraId="1CEB4CE2" w14:textId="77777777" w:rsidTr="006A10C4">
        <w:tc>
          <w:tcPr>
            <w:tcW w:w="1250" w:type="dxa"/>
            <w:shd w:val="clear" w:color="auto" w:fill="auto"/>
            <w:tcMar>
              <w:top w:w="28" w:type="dxa"/>
              <w:left w:w="0" w:type="dxa"/>
              <w:bottom w:w="28" w:type="dxa"/>
              <w:right w:w="0" w:type="dxa"/>
            </w:tcMar>
          </w:tcPr>
          <w:p w14:paraId="0613FB00"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4790E699" w14:textId="77777777" w:rsidR="00AD0C7B" w:rsidRPr="006A10C4" w:rsidRDefault="00AD0C7B" w:rsidP="000F15F1">
            <w:pPr>
              <w:pStyle w:val="Zkratky2"/>
            </w:pPr>
          </w:p>
        </w:tc>
      </w:tr>
    </w:tbl>
    <w:p w14:paraId="09F130A7" w14:textId="77777777" w:rsidR="00041EC8" w:rsidRDefault="00041EC8" w:rsidP="00AD0C7B"/>
    <w:p w14:paraId="04E43324" w14:textId="77777777" w:rsidR="00826B7B" w:rsidRDefault="00826B7B">
      <w:r>
        <w:br w:type="page"/>
      </w:r>
    </w:p>
    <w:p w14:paraId="418A8F98" w14:textId="77777777" w:rsidR="00DF7BAA" w:rsidRDefault="00DF7BAA" w:rsidP="00DF7BAA">
      <w:pPr>
        <w:pStyle w:val="Nadpis2-1"/>
      </w:pPr>
      <w:bookmarkStart w:id="3" w:name="_Toc6410429"/>
      <w:bookmarkStart w:id="4" w:name="_Toc32916515"/>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7BB397CD" w14:textId="77777777" w:rsidR="00DF7BAA" w:rsidRDefault="00DF7BAA" w:rsidP="00DF7BAA">
      <w:pPr>
        <w:pStyle w:val="Nadpis2-2"/>
      </w:pPr>
      <w:bookmarkStart w:id="10" w:name="_Toc6410430"/>
      <w:bookmarkStart w:id="11" w:name="_Toc32916516"/>
      <w:r>
        <w:t>Účel a rozsah předmětu Díla</w:t>
      </w:r>
      <w:bookmarkEnd w:id="10"/>
      <w:bookmarkEnd w:id="11"/>
    </w:p>
    <w:p w14:paraId="33D38EA8" w14:textId="77777777" w:rsidR="001F7494" w:rsidRPr="001F7494" w:rsidRDefault="00DF7BAA" w:rsidP="001F7494">
      <w:pPr>
        <w:pStyle w:val="Normln12b"/>
        <w:rPr>
          <w:rFonts w:ascii="Verdana" w:hAnsi="Verdana" w:cs="Arial"/>
          <w:sz w:val="18"/>
          <w:szCs w:val="18"/>
          <w:highlight w:val="yellow"/>
        </w:rPr>
      </w:pPr>
      <w:r w:rsidRPr="00ED1D8E">
        <w:rPr>
          <w:rFonts w:ascii="Verdana" w:hAnsi="Verdana"/>
          <w:sz w:val="18"/>
          <w:szCs w:val="18"/>
        </w:rPr>
        <w:t>Před</w:t>
      </w:r>
      <w:r w:rsidR="00AB3030" w:rsidRPr="00ED1D8E">
        <w:rPr>
          <w:rFonts w:ascii="Verdana" w:hAnsi="Verdana"/>
          <w:sz w:val="18"/>
          <w:szCs w:val="18"/>
        </w:rPr>
        <w:t>mětem díla je zhotovení stavby</w:t>
      </w:r>
      <w:r w:rsidR="00AB3030">
        <w:t xml:space="preserve"> </w:t>
      </w:r>
      <w:r w:rsidR="001F7494">
        <w:rPr>
          <w:b/>
        </w:rPr>
        <w:t>„</w:t>
      </w:r>
      <w:r w:rsidR="001F7494" w:rsidRPr="001F7494">
        <w:rPr>
          <w:rFonts w:ascii="Verdana" w:hAnsi="Verdana" w:cs="Arial"/>
          <w:b/>
          <w:sz w:val="18"/>
          <w:szCs w:val="18"/>
        </w:rPr>
        <w:t>Sanace důlních škod v úseku Louky nad Olší – Karviná hl. n., kol. č.2</w:t>
      </w:r>
      <w:r w:rsidR="001F7494">
        <w:t>“</w:t>
      </w:r>
      <w:r w:rsidR="00AB3030" w:rsidRPr="00AB3030">
        <w:t xml:space="preserve">, </w:t>
      </w:r>
      <w:r w:rsidR="00AB3030" w:rsidRPr="00ED1D8E">
        <w:rPr>
          <w:rFonts w:ascii="Verdana" w:hAnsi="Verdana"/>
          <w:sz w:val="18"/>
          <w:szCs w:val="18"/>
        </w:rPr>
        <w:t xml:space="preserve">jejímž cílem je oprava </w:t>
      </w:r>
      <w:r w:rsidR="001F7494" w:rsidRPr="00ED1D8E">
        <w:rPr>
          <w:rFonts w:ascii="Verdana" w:hAnsi="Verdana" w:cs="Arial"/>
          <w:sz w:val="18"/>
          <w:szCs w:val="18"/>
        </w:rPr>
        <w:t>koleje</w:t>
      </w:r>
      <w:r w:rsidR="001F7494" w:rsidRPr="001F7494">
        <w:rPr>
          <w:rFonts w:ascii="Verdana" w:hAnsi="Verdana" w:cs="Arial"/>
          <w:sz w:val="18"/>
          <w:szCs w:val="18"/>
        </w:rPr>
        <w:t xml:space="preserve"> č.2 a její uvedení do původního normovaného stavu, zajišťující bezpečnost železničního  provozu. </w:t>
      </w:r>
    </w:p>
    <w:p w14:paraId="56148E2F" w14:textId="77777777" w:rsidR="001F7494" w:rsidRPr="001F7494" w:rsidRDefault="001F7494" w:rsidP="001F7494">
      <w:pPr>
        <w:pStyle w:val="Normln12b"/>
        <w:rPr>
          <w:rFonts w:ascii="Verdana" w:hAnsi="Verdana" w:cs="Arial"/>
          <w:sz w:val="18"/>
          <w:szCs w:val="18"/>
        </w:rPr>
      </w:pPr>
      <w:r w:rsidRPr="001F7494">
        <w:rPr>
          <w:rFonts w:ascii="Verdana" w:hAnsi="Verdana" w:cs="Arial"/>
          <w:sz w:val="18"/>
          <w:szCs w:val="18"/>
        </w:rPr>
        <w:t xml:space="preserve">Sanace koleje bude realizována na drážních pozemcích ve vlastnictví ČR s právem hospodaření investora, tj.  Správa železnic , státní organizace, Dlážděná 1003/7, 110 00 Praha, Nové Město. </w:t>
      </w:r>
    </w:p>
    <w:p w14:paraId="6D9F8207" w14:textId="77777777" w:rsidR="00DF7BAA" w:rsidRPr="001F7494" w:rsidRDefault="001F7494" w:rsidP="001F7494">
      <w:pPr>
        <w:pStyle w:val="Text2-1"/>
      </w:pPr>
      <w:r w:rsidRPr="001F7494">
        <w:rPr>
          <w:rStyle w:val="FontStyle16"/>
          <w:rFonts w:ascii="Verdana" w:hAnsi="Verdana" w:cs="Arial"/>
          <w:sz w:val="18"/>
          <w:szCs w:val="18"/>
        </w:rPr>
        <w:t xml:space="preserve">Předmětem stavby je odstranění důlních škod na trati Čadca (SK) – Dětmarovice  v úseku Louky nad Olší - Karviná hl.n. km </w:t>
      </w:r>
      <w:r w:rsidRPr="001F7494">
        <w:rPr>
          <w:rStyle w:val="FontStyle12"/>
          <w:rFonts w:ascii="Verdana" w:hAnsi="Verdana" w:cs="Arial"/>
          <w:sz w:val="18"/>
        </w:rPr>
        <w:t>326,224 – 328,664</w:t>
      </w:r>
      <w:r w:rsidRPr="001F7494">
        <w:rPr>
          <w:rStyle w:val="FontStyle12"/>
          <w:rFonts w:ascii="Verdana" w:hAnsi="Verdana"/>
          <w:sz w:val="18"/>
        </w:rPr>
        <w:t xml:space="preserve"> </w:t>
      </w:r>
      <w:r w:rsidRPr="001F7494">
        <w:rPr>
          <w:rStyle w:val="FontStyle16"/>
          <w:rFonts w:ascii="Verdana" w:hAnsi="Verdana" w:cs="Arial"/>
          <w:sz w:val="18"/>
          <w:szCs w:val="18"/>
        </w:rPr>
        <w:t xml:space="preserve"> a to vyzvedáním nivelety poklesy dotčené koleje č.2</w:t>
      </w:r>
      <w:r>
        <w:rPr>
          <w:rStyle w:val="FontStyle16"/>
          <w:rFonts w:ascii="Verdana" w:hAnsi="Verdana" w:cs="Arial"/>
          <w:sz w:val="18"/>
          <w:szCs w:val="18"/>
        </w:rPr>
        <w:t>.</w:t>
      </w:r>
    </w:p>
    <w:p w14:paraId="1B4C4865" w14:textId="77777777" w:rsidR="00DF7BAA" w:rsidRDefault="005E344E" w:rsidP="00DF7BAA">
      <w:pPr>
        <w:pStyle w:val="Text2-1"/>
      </w:pPr>
      <w:r>
        <w:t xml:space="preserve">Rozsah díla </w:t>
      </w:r>
      <w:r>
        <w:rPr>
          <w:b/>
        </w:rPr>
        <w:t>„</w:t>
      </w:r>
      <w:r w:rsidRPr="001F7494">
        <w:rPr>
          <w:rFonts w:cs="Arial"/>
          <w:b/>
        </w:rPr>
        <w:t>Sanace důlních škod v úseku Louky nad Olší – Karviná hl. n., kol. č.2</w:t>
      </w:r>
      <w:r>
        <w:t>“</w:t>
      </w:r>
      <w:r w:rsidR="006B25B2">
        <w:rPr>
          <w:b/>
        </w:rPr>
        <w:t xml:space="preserve"> </w:t>
      </w:r>
      <w:r>
        <w:t xml:space="preserve"> o</w:t>
      </w:r>
      <w:r w:rsidR="00ED1D8E">
        <w:t>b</w:t>
      </w:r>
      <w:r>
        <w:t xml:space="preserve">sahuje  tento stavební objekt </w:t>
      </w:r>
      <w:r w:rsidR="00AB3030" w:rsidRPr="00AB3030">
        <w:t>:</w:t>
      </w:r>
    </w:p>
    <w:p w14:paraId="58821C4A" w14:textId="77777777" w:rsidR="00421077" w:rsidRPr="00421077" w:rsidRDefault="007A5DC5" w:rsidP="00421077">
      <w:pPr>
        <w:pStyle w:val="Text2-1"/>
        <w:rPr>
          <w:b/>
        </w:rPr>
      </w:pPr>
      <w:r w:rsidRPr="00421077">
        <w:rPr>
          <w:b/>
        </w:rPr>
        <w:t>SO 01 -</w:t>
      </w:r>
      <w:r w:rsidR="005E344E">
        <w:rPr>
          <w:b/>
        </w:rPr>
        <w:t xml:space="preserve"> „</w:t>
      </w:r>
      <w:r w:rsidR="005E344E" w:rsidRPr="001F7494">
        <w:rPr>
          <w:rFonts w:cs="Arial"/>
          <w:b/>
        </w:rPr>
        <w:t>Sanace důlních škod v úseku Louky nad Olší – Karviná hl. n., kol. č.2</w:t>
      </w:r>
      <w:r w:rsidR="005E344E">
        <w:t>“</w:t>
      </w:r>
    </w:p>
    <w:p w14:paraId="703223AE" w14:textId="77777777" w:rsidR="005E344E" w:rsidRPr="005E344E" w:rsidRDefault="005E344E" w:rsidP="005E344E">
      <w:pPr>
        <w:pStyle w:val="Odstavecseseznamem"/>
        <w:numPr>
          <w:ilvl w:val="0"/>
          <w:numId w:val="44"/>
        </w:numPr>
        <w:jc w:val="both"/>
        <w:rPr>
          <w:rFonts w:cs="Arial"/>
        </w:rPr>
      </w:pPr>
      <w:r w:rsidRPr="005E344E">
        <w:rPr>
          <w:rFonts w:cs="Arial"/>
        </w:rPr>
        <w:t>Zřízení kolejového lože z kameniva drceného 1675 m3 včetně materiálu a jeho dovozu ze štěrkovny (štěrk třídy B1).</w:t>
      </w:r>
    </w:p>
    <w:p w14:paraId="4E8FBBF4" w14:textId="77777777" w:rsidR="005E344E" w:rsidRPr="005E344E" w:rsidRDefault="005E344E" w:rsidP="005E344E">
      <w:pPr>
        <w:pStyle w:val="Odstavecseseznamem"/>
        <w:numPr>
          <w:ilvl w:val="0"/>
          <w:numId w:val="44"/>
        </w:numPr>
        <w:jc w:val="both"/>
        <w:rPr>
          <w:rFonts w:cs="Arial"/>
        </w:rPr>
      </w:pPr>
      <w:r w:rsidRPr="005E344E">
        <w:rPr>
          <w:rFonts w:cs="Arial"/>
        </w:rPr>
        <w:t>Souvislé doplnění kolejového lože kamenivem 600 m3 včetně materiálu a jeho dovozu ze štěrkovny (štěrk třídy B1).</w:t>
      </w:r>
    </w:p>
    <w:p w14:paraId="7B2A4F49" w14:textId="77777777" w:rsidR="005E344E" w:rsidRPr="005E344E" w:rsidRDefault="005E344E" w:rsidP="005E344E">
      <w:pPr>
        <w:pStyle w:val="Odstavecseseznamem"/>
        <w:numPr>
          <w:ilvl w:val="0"/>
          <w:numId w:val="44"/>
        </w:numPr>
        <w:jc w:val="both"/>
        <w:rPr>
          <w:rFonts w:cs="Arial"/>
        </w:rPr>
      </w:pPr>
      <w:r w:rsidRPr="005E344E">
        <w:rPr>
          <w:rFonts w:cs="Arial"/>
        </w:rPr>
        <w:t xml:space="preserve">Souvislé doplnění kolejového lože </w:t>
      </w:r>
      <w:r>
        <w:rPr>
          <w:rFonts w:cs="Arial"/>
        </w:rPr>
        <w:t>do výhybek kamenivem 1</w:t>
      </w:r>
      <w:r w:rsidR="00F7435F">
        <w:rPr>
          <w:rFonts w:cs="Arial"/>
        </w:rPr>
        <w:t>5</w:t>
      </w:r>
      <w:r w:rsidRPr="005E344E">
        <w:rPr>
          <w:rFonts w:cs="Arial"/>
        </w:rPr>
        <w:t>0 m3 včetně materiálu a jeho dovozu ze štěrkovny (štěrk třídy B1).</w:t>
      </w:r>
    </w:p>
    <w:p w14:paraId="2130A6F2" w14:textId="77777777" w:rsidR="005E344E" w:rsidRPr="005E344E" w:rsidRDefault="005E344E" w:rsidP="005E344E">
      <w:pPr>
        <w:pStyle w:val="Odstavecseseznamem"/>
        <w:numPr>
          <w:ilvl w:val="0"/>
          <w:numId w:val="44"/>
        </w:numPr>
        <w:jc w:val="both"/>
        <w:rPr>
          <w:rFonts w:cs="Arial"/>
        </w:rPr>
      </w:pPr>
      <w:r w:rsidRPr="005E344E">
        <w:rPr>
          <w:rFonts w:cs="Arial"/>
          <w:color w:val="000000"/>
        </w:rPr>
        <w:t>Oprava rozdělení příčných pražců dřevěných 100 ks při provádění dilatací nebo posunutých při práci mechanizmů.</w:t>
      </w:r>
    </w:p>
    <w:p w14:paraId="62815C77" w14:textId="77777777" w:rsidR="005E344E" w:rsidRPr="00ED0578"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Vyrovnání koleje automatickou podbíječkou v tr.úseku Louky nad Olší-Karviná kolej.č.2 v celkové délce 10 000 m a úprava ŠL do profilu.Výškové značky (rysky) jsou na stožárech TV u kol.č.2  a mezi kol. č. 2 a 6.</w:t>
      </w:r>
    </w:p>
    <w:p w14:paraId="17C5372C" w14:textId="77777777" w:rsidR="00ED0578" w:rsidRDefault="005E344E" w:rsidP="00ED0578">
      <w:pPr>
        <w:pStyle w:val="Odstavecseseznamem"/>
        <w:numPr>
          <w:ilvl w:val="0"/>
          <w:numId w:val="44"/>
        </w:numPr>
        <w:jc w:val="both"/>
        <w:rPr>
          <w:rFonts w:cs="Arial"/>
          <w:color w:val="000000"/>
        </w:rPr>
      </w:pPr>
      <w:r w:rsidRPr="00ED0578">
        <w:rPr>
          <w:rFonts w:cs="Arial"/>
          <w:color w:val="000000"/>
        </w:rPr>
        <w:t xml:space="preserve"> Úprava směru a výšky výhybek č.18-27 v žst.</w:t>
      </w:r>
      <w:r w:rsidR="00AE4F76">
        <w:rPr>
          <w:rFonts w:cs="Arial"/>
          <w:color w:val="000000"/>
        </w:rPr>
        <w:t xml:space="preserve"> </w:t>
      </w:r>
      <w:r w:rsidRPr="00ED0578">
        <w:rPr>
          <w:rFonts w:cs="Arial"/>
          <w:color w:val="000000"/>
        </w:rPr>
        <w:t xml:space="preserve">Louky nad Olší automatickou výhybkovou  podbíječkou </w:t>
      </w:r>
      <w:r w:rsidR="00ED0578">
        <w:rPr>
          <w:rFonts w:cs="Arial"/>
          <w:color w:val="000000"/>
        </w:rPr>
        <w:t>v rozvinuté délce 75</w:t>
      </w:r>
      <w:r w:rsidRPr="00ED0578">
        <w:rPr>
          <w:rFonts w:cs="Arial"/>
          <w:color w:val="000000"/>
        </w:rPr>
        <w:t xml:space="preserve">0 m , doplnění kolejového lože </w:t>
      </w:r>
      <w:r w:rsidR="00ED0578">
        <w:rPr>
          <w:rFonts w:cs="Arial"/>
          <w:color w:val="000000"/>
        </w:rPr>
        <w:t>a úprava ŠL do profilu</w:t>
      </w:r>
      <w:r w:rsidR="005B6C7D">
        <w:rPr>
          <w:rFonts w:cs="Arial"/>
          <w:color w:val="000000"/>
        </w:rPr>
        <w:t>.</w:t>
      </w:r>
    </w:p>
    <w:p w14:paraId="03E242B8" w14:textId="77777777" w:rsidR="005E344E" w:rsidRPr="00ED0578" w:rsidRDefault="005E344E" w:rsidP="00ED0578">
      <w:pPr>
        <w:pStyle w:val="Odstavecseseznamem"/>
        <w:numPr>
          <w:ilvl w:val="0"/>
          <w:numId w:val="44"/>
        </w:numPr>
        <w:jc w:val="both"/>
        <w:rPr>
          <w:rFonts w:cs="Arial"/>
          <w:color w:val="000000"/>
        </w:rPr>
      </w:pPr>
      <w:r w:rsidRPr="00ED0578">
        <w:rPr>
          <w:rFonts w:cs="Arial"/>
          <w:color w:val="000000"/>
        </w:rPr>
        <w:t>Výměna 200 Ks pražců příčných dřevěných (materiál : pražce</w:t>
      </w:r>
      <w:r w:rsidR="00256CE5">
        <w:rPr>
          <w:rFonts w:cs="Arial"/>
          <w:color w:val="000000"/>
        </w:rPr>
        <w:t xml:space="preserve"> 200 ks</w:t>
      </w:r>
      <w:r w:rsidRPr="00ED0578">
        <w:rPr>
          <w:rFonts w:cs="Arial"/>
          <w:color w:val="000000"/>
        </w:rPr>
        <w:t>,</w:t>
      </w:r>
      <w:r w:rsidR="00AE4F76">
        <w:rPr>
          <w:rFonts w:cs="Arial"/>
          <w:color w:val="000000"/>
        </w:rPr>
        <w:t xml:space="preserve"> </w:t>
      </w:r>
      <w:r w:rsidRPr="00ED0578">
        <w:rPr>
          <w:rFonts w:cs="Arial"/>
          <w:color w:val="000000"/>
        </w:rPr>
        <w:t>vrtule</w:t>
      </w:r>
      <w:r w:rsidR="00256CE5">
        <w:rPr>
          <w:rFonts w:cs="Arial"/>
          <w:color w:val="000000"/>
        </w:rPr>
        <w:t xml:space="preserve"> 1600 ks</w:t>
      </w:r>
      <w:r w:rsidRPr="00ED0578">
        <w:rPr>
          <w:rFonts w:cs="Arial"/>
          <w:color w:val="000000"/>
        </w:rPr>
        <w:t xml:space="preserve"> a </w:t>
      </w:r>
      <w:r w:rsidR="00256CE5">
        <w:rPr>
          <w:rFonts w:cs="Arial"/>
          <w:color w:val="000000"/>
        </w:rPr>
        <w:t xml:space="preserve">pružné </w:t>
      </w:r>
      <w:r w:rsidRPr="00ED0578">
        <w:rPr>
          <w:rFonts w:cs="Arial"/>
          <w:color w:val="000000"/>
        </w:rPr>
        <w:t>kroužky</w:t>
      </w:r>
      <w:r w:rsidR="00256CE5">
        <w:rPr>
          <w:rFonts w:cs="Arial"/>
          <w:color w:val="000000"/>
        </w:rPr>
        <w:t xml:space="preserve"> 1600 ks</w:t>
      </w:r>
      <w:r w:rsidRPr="00ED0578">
        <w:rPr>
          <w:rFonts w:cs="Arial"/>
          <w:color w:val="000000"/>
        </w:rPr>
        <w:t>)</w:t>
      </w:r>
      <w:r w:rsidR="005B6C7D">
        <w:rPr>
          <w:rFonts w:cs="Arial"/>
          <w:color w:val="000000"/>
        </w:rPr>
        <w:t>.</w:t>
      </w:r>
    </w:p>
    <w:p w14:paraId="1A263502" w14:textId="77777777" w:rsidR="005E344E" w:rsidRPr="00ED0578" w:rsidRDefault="00904161" w:rsidP="00ED0578">
      <w:pPr>
        <w:pStyle w:val="Odstavecseseznamem"/>
        <w:numPr>
          <w:ilvl w:val="0"/>
          <w:numId w:val="44"/>
        </w:numPr>
        <w:autoSpaceDE w:val="0"/>
        <w:autoSpaceDN w:val="0"/>
        <w:spacing w:line="276" w:lineRule="auto"/>
        <w:jc w:val="both"/>
        <w:rPr>
          <w:rFonts w:cs="Arial"/>
          <w:color w:val="000000"/>
        </w:rPr>
      </w:pPr>
      <w:r>
        <w:rPr>
          <w:rFonts w:cs="Arial"/>
          <w:color w:val="000000"/>
        </w:rPr>
        <w:t>Výměna 12</w:t>
      </w:r>
      <w:r w:rsidR="005E344E" w:rsidRPr="00ED0578">
        <w:rPr>
          <w:rFonts w:cs="Arial"/>
          <w:color w:val="000000"/>
        </w:rPr>
        <w:t xml:space="preserve"> ks praž</w:t>
      </w:r>
      <w:r>
        <w:rPr>
          <w:rFonts w:cs="Arial"/>
          <w:color w:val="000000"/>
        </w:rPr>
        <w:t>ců výhybkových délky 3,70 – 4,00</w:t>
      </w:r>
      <w:r w:rsidR="005E344E" w:rsidRPr="00ED0578">
        <w:rPr>
          <w:rFonts w:cs="Arial"/>
          <w:color w:val="000000"/>
        </w:rPr>
        <w:t xml:space="preserve"> m </w:t>
      </w:r>
      <w:r>
        <w:rPr>
          <w:rFonts w:cs="Arial"/>
          <w:color w:val="000000"/>
        </w:rPr>
        <w:t>a 18</w:t>
      </w:r>
      <w:r w:rsidRPr="00ED0578">
        <w:rPr>
          <w:rFonts w:cs="Arial"/>
          <w:color w:val="000000"/>
        </w:rPr>
        <w:t xml:space="preserve"> ks praž</w:t>
      </w:r>
      <w:r>
        <w:rPr>
          <w:rFonts w:cs="Arial"/>
          <w:color w:val="000000"/>
        </w:rPr>
        <w:t xml:space="preserve">ců výhybkových délky  4,10 – 4,50 </w:t>
      </w:r>
      <w:r w:rsidRPr="00ED0578">
        <w:rPr>
          <w:rFonts w:cs="Arial"/>
          <w:color w:val="000000"/>
        </w:rPr>
        <w:t xml:space="preserve"> </w:t>
      </w:r>
      <w:r w:rsidR="005E344E" w:rsidRPr="00ED0578">
        <w:rPr>
          <w:rFonts w:cs="Arial"/>
          <w:color w:val="000000"/>
        </w:rPr>
        <w:t>(materiál :  pražce</w:t>
      </w:r>
      <w:r w:rsidR="00256CE5">
        <w:rPr>
          <w:rFonts w:cs="Arial"/>
          <w:color w:val="000000"/>
        </w:rPr>
        <w:t xml:space="preserve"> 30 ks</w:t>
      </w:r>
      <w:r w:rsidR="005E344E" w:rsidRPr="00ED0578">
        <w:rPr>
          <w:rFonts w:cs="Arial"/>
          <w:color w:val="000000"/>
        </w:rPr>
        <w:t xml:space="preserve"> ,vrtule</w:t>
      </w:r>
      <w:r w:rsidR="00256CE5">
        <w:rPr>
          <w:rFonts w:cs="Arial"/>
          <w:color w:val="000000"/>
        </w:rPr>
        <w:t xml:space="preserve"> 480 ks</w:t>
      </w:r>
      <w:r w:rsidR="005E344E" w:rsidRPr="00ED0578">
        <w:rPr>
          <w:rFonts w:cs="Arial"/>
          <w:color w:val="000000"/>
        </w:rPr>
        <w:t xml:space="preserve"> a kroužky</w:t>
      </w:r>
      <w:r w:rsidR="00ED1D8E">
        <w:rPr>
          <w:rFonts w:cs="Arial"/>
          <w:color w:val="000000"/>
        </w:rPr>
        <w:t xml:space="preserve"> </w:t>
      </w:r>
      <w:r w:rsidR="00256CE5">
        <w:rPr>
          <w:rFonts w:cs="Arial"/>
          <w:color w:val="000000"/>
        </w:rPr>
        <w:t xml:space="preserve">480 ks </w:t>
      </w:r>
      <w:r w:rsidR="005E344E" w:rsidRPr="00ED0578">
        <w:rPr>
          <w:rFonts w:cs="Arial"/>
          <w:color w:val="000000"/>
        </w:rPr>
        <w:t>).</w:t>
      </w:r>
    </w:p>
    <w:p w14:paraId="46CC4EFD" w14:textId="77777777" w:rsidR="00256CE5"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Jednotlivá výměna  kolejnicových vlože</w:t>
      </w:r>
      <w:r w:rsidR="00F7435F">
        <w:rPr>
          <w:rFonts w:cs="Arial"/>
          <w:color w:val="000000"/>
        </w:rPr>
        <w:t xml:space="preserve">k </w:t>
      </w:r>
      <w:r w:rsidR="00256CE5">
        <w:rPr>
          <w:rFonts w:cs="Arial"/>
          <w:color w:val="000000"/>
        </w:rPr>
        <w:t xml:space="preserve"> tv.S49 o celkové délce 100 m</w:t>
      </w:r>
      <w:r w:rsidR="005B6C7D">
        <w:rPr>
          <w:rFonts w:cs="Arial"/>
          <w:color w:val="000000"/>
        </w:rPr>
        <w:t>.</w:t>
      </w:r>
      <w:r w:rsidR="00256CE5">
        <w:rPr>
          <w:rFonts w:cs="Arial"/>
          <w:color w:val="000000"/>
        </w:rPr>
        <w:t xml:space="preserve"> </w:t>
      </w:r>
    </w:p>
    <w:p w14:paraId="26FF21C5" w14:textId="77777777" w:rsidR="005E344E" w:rsidRDefault="00256CE5" w:rsidP="00ED0578">
      <w:pPr>
        <w:pStyle w:val="Odstavecseseznamem"/>
        <w:numPr>
          <w:ilvl w:val="0"/>
          <w:numId w:val="44"/>
        </w:numPr>
        <w:autoSpaceDE w:val="0"/>
        <w:autoSpaceDN w:val="0"/>
        <w:spacing w:line="276" w:lineRule="auto"/>
        <w:jc w:val="both"/>
        <w:rPr>
          <w:rFonts w:cs="Arial"/>
          <w:color w:val="000000"/>
        </w:rPr>
      </w:pPr>
      <w:r>
        <w:rPr>
          <w:rFonts w:cs="Arial"/>
          <w:color w:val="000000"/>
        </w:rPr>
        <w:t xml:space="preserve">Výměna </w:t>
      </w:r>
      <w:r w:rsidR="00F7435F">
        <w:rPr>
          <w:rFonts w:cs="Arial"/>
          <w:color w:val="000000"/>
        </w:rPr>
        <w:t>100 ks poškozených pryžov</w:t>
      </w:r>
      <w:r>
        <w:rPr>
          <w:rFonts w:cs="Arial"/>
          <w:color w:val="000000"/>
        </w:rPr>
        <w:t>ých podložek pod patu kolejnice</w:t>
      </w:r>
      <w:r w:rsidR="005B6C7D">
        <w:rPr>
          <w:rFonts w:cs="Arial"/>
          <w:color w:val="000000"/>
        </w:rPr>
        <w:t>.</w:t>
      </w:r>
    </w:p>
    <w:p w14:paraId="24BF3E96" w14:textId="77777777" w:rsidR="00256CE5" w:rsidRDefault="00256CE5" w:rsidP="00256CE5">
      <w:pPr>
        <w:pStyle w:val="Odstavecseseznamem"/>
        <w:numPr>
          <w:ilvl w:val="0"/>
          <w:numId w:val="44"/>
        </w:numPr>
        <w:autoSpaceDE w:val="0"/>
        <w:autoSpaceDN w:val="0"/>
        <w:spacing w:line="276" w:lineRule="auto"/>
        <w:jc w:val="both"/>
        <w:rPr>
          <w:rFonts w:cs="Arial"/>
          <w:color w:val="000000"/>
        </w:rPr>
      </w:pPr>
      <w:r>
        <w:rPr>
          <w:rFonts w:cs="Arial"/>
          <w:color w:val="000000"/>
        </w:rPr>
        <w:t>Výměna 100 ks poškozených polyetylénových  podložek pod podkladnice</w:t>
      </w:r>
      <w:r w:rsidR="005B6C7D">
        <w:rPr>
          <w:rFonts w:cs="Arial"/>
          <w:color w:val="000000"/>
        </w:rPr>
        <w:t>.</w:t>
      </w:r>
    </w:p>
    <w:p w14:paraId="57D0C6EC" w14:textId="77777777" w:rsidR="00AE4F76" w:rsidRPr="00256CE5" w:rsidRDefault="00AE4F76" w:rsidP="00256CE5">
      <w:pPr>
        <w:pStyle w:val="Odstavecseseznamem"/>
        <w:numPr>
          <w:ilvl w:val="0"/>
          <w:numId w:val="44"/>
        </w:numPr>
        <w:autoSpaceDE w:val="0"/>
        <w:autoSpaceDN w:val="0"/>
        <w:spacing w:line="276" w:lineRule="auto"/>
        <w:jc w:val="both"/>
        <w:rPr>
          <w:rFonts w:cs="Arial"/>
          <w:color w:val="000000"/>
        </w:rPr>
      </w:pPr>
      <w:r>
        <w:rPr>
          <w:rFonts w:cs="Arial"/>
          <w:color w:val="000000"/>
        </w:rPr>
        <w:t xml:space="preserve">Výměna 200 ks poškozených svěrkových šroubů </w:t>
      </w:r>
      <w:r w:rsidR="00ED1D8E">
        <w:rPr>
          <w:rFonts w:cs="Arial"/>
          <w:color w:val="000000"/>
        </w:rPr>
        <w:t xml:space="preserve">RS </w:t>
      </w:r>
      <w:r>
        <w:rPr>
          <w:rFonts w:cs="Arial"/>
          <w:color w:val="000000"/>
        </w:rPr>
        <w:t>.</w:t>
      </w:r>
    </w:p>
    <w:p w14:paraId="7F6C420B" w14:textId="77777777" w:rsidR="005E344E" w:rsidRPr="00ED0578"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 xml:space="preserve">Dělení kolejnic řezáním tv.  S49 </w:t>
      </w:r>
      <w:r w:rsidR="00ED1D8E">
        <w:rPr>
          <w:rFonts w:cs="Arial"/>
          <w:color w:val="000000"/>
        </w:rPr>
        <w:t xml:space="preserve"> </w:t>
      </w:r>
      <w:r w:rsidRPr="00ED0578">
        <w:rPr>
          <w:rFonts w:cs="Arial"/>
          <w:color w:val="000000"/>
        </w:rPr>
        <w:t>20 ks.</w:t>
      </w:r>
    </w:p>
    <w:p w14:paraId="772E98ED" w14:textId="77777777" w:rsidR="005E344E" w:rsidRPr="00ED0578"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Vrtání otvorů do stojiny kolejnice 40 ks.</w:t>
      </w:r>
    </w:p>
    <w:p w14:paraId="51ADC2E5" w14:textId="77777777" w:rsidR="005E344E"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Úprava dilatačních spár kolejnic s rozdělením pražců " e" v celkové délce 2 440  m</w:t>
      </w:r>
      <w:r w:rsidR="005B6C7D">
        <w:rPr>
          <w:rFonts w:cs="Arial"/>
          <w:color w:val="000000"/>
        </w:rPr>
        <w:t>.</w:t>
      </w:r>
      <w:r w:rsidR="00904161">
        <w:rPr>
          <w:rFonts w:cs="Arial"/>
          <w:color w:val="000000"/>
        </w:rPr>
        <w:t xml:space="preserve"> </w:t>
      </w:r>
    </w:p>
    <w:p w14:paraId="121A9C58" w14:textId="77777777" w:rsidR="00F7435F" w:rsidRPr="00904161" w:rsidRDefault="00904161" w:rsidP="00904161">
      <w:pPr>
        <w:pStyle w:val="Odstavecseseznamem"/>
        <w:numPr>
          <w:ilvl w:val="0"/>
          <w:numId w:val="44"/>
        </w:numPr>
        <w:autoSpaceDE w:val="0"/>
        <w:autoSpaceDN w:val="0"/>
        <w:spacing w:line="276" w:lineRule="auto"/>
        <w:jc w:val="both"/>
        <w:rPr>
          <w:rFonts w:cs="Arial"/>
          <w:color w:val="000000"/>
        </w:rPr>
      </w:pPr>
      <w:r>
        <w:rPr>
          <w:rFonts w:cs="Arial"/>
          <w:color w:val="000000"/>
        </w:rPr>
        <w:t>V</w:t>
      </w:r>
      <w:r w:rsidR="00F7435F" w:rsidRPr="00904161">
        <w:rPr>
          <w:rFonts w:cs="Arial"/>
          <w:color w:val="000000"/>
        </w:rPr>
        <w:t>ýmě</w:t>
      </w:r>
      <w:r>
        <w:rPr>
          <w:rFonts w:cs="Arial"/>
          <w:color w:val="000000"/>
        </w:rPr>
        <w:t xml:space="preserve">na 10 ks stykových spojek tv. S49 </w:t>
      </w:r>
      <w:r w:rsidR="00ED1D8E">
        <w:rPr>
          <w:rFonts w:cs="Arial"/>
          <w:color w:val="000000"/>
        </w:rPr>
        <w:t xml:space="preserve"> </w:t>
      </w:r>
      <w:r>
        <w:rPr>
          <w:rFonts w:cs="Arial"/>
          <w:color w:val="000000"/>
        </w:rPr>
        <w:t>( 5 styků)</w:t>
      </w:r>
      <w:r w:rsidR="005B6C7D">
        <w:rPr>
          <w:rFonts w:cs="Arial"/>
          <w:color w:val="000000"/>
        </w:rPr>
        <w:t>.</w:t>
      </w:r>
    </w:p>
    <w:p w14:paraId="21EC8495" w14:textId="77777777" w:rsidR="00ED0578" w:rsidRDefault="005E344E" w:rsidP="00ED0578">
      <w:pPr>
        <w:pStyle w:val="Odstavecseseznamem"/>
        <w:numPr>
          <w:ilvl w:val="0"/>
          <w:numId w:val="44"/>
        </w:numPr>
        <w:autoSpaceDE w:val="0"/>
        <w:autoSpaceDN w:val="0"/>
        <w:spacing w:line="276" w:lineRule="auto"/>
        <w:jc w:val="both"/>
        <w:rPr>
          <w:rFonts w:cs="Arial"/>
          <w:color w:val="000000"/>
        </w:rPr>
      </w:pPr>
      <w:r w:rsidRPr="00ED0578">
        <w:rPr>
          <w:rFonts w:cs="Arial"/>
          <w:color w:val="000000"/>
        </w:rPr>
        <w:t>Demontáž a montáž ukolejnění 40 ks.</w:t>
      </w:r>
    </w:p>
    <w:p w14:paraId="09A70CD7" w14:textId="77777777" w:rsidR="002E0E8F" w:rsidRPr="005E344E" w:rsidRDefault="00ED0578" w:rsidP="002E0E8F">
      <w:pPr>
        <w:tabs>
          <w:tab w:val="num" w:pos="360"/>
        </w:tabs>
        <w:suppressAutoHyphens/>
        <w:spacing w:after="0" w:line="240" w:lineRule="auto"/>
        <w:rPr>
          <w:rFonts w:eastAsia="Times New Roman"/>
          <w:lang w:eastAsia="ar-SA"/>
        </w:rPr>
      </w:pPr>
      <w:r>
        <w:rPr>
          <w:rFonts w:eastAsia="Times New Roman"/>
          <w:lang w:eastAsia="ar-SA"/>
        </w:rPr>
        <w:t>Dodávka m</w:t>
      </w:r>
      <w:r w:rsidR="001A3A6E" w:rsidRPr="005E344E">
        <w:rPr>
          <w:rFonts w:eastAsia="Times New Roman"/>
          <w:lang w:eastAsia="ar-SA"/>
        </w:rPr>
        <w:t>ateriálu :</w:t>
      </w:r>
    </w:p>
    <w:p w14:paraId="68A45D3C" w14:textId="77777777" w:rsidR="00ED0578" w:rsidRPr="005B6C7D" w:rsidRDefault="001A3A6E" w:rsidP="00ED0578">
      <w:pPr>
        <w:pStyle w:val="Odstavecseseznamem"/>
        <w:numPr>
          <w:ilvl w:val="0"/>
          <w:numId w:val="44"/>
        </w:numPr>
        <w:autoSpaceDE w:val="0"/>
        <w:autoSpaceDN w:val="0"/>
        <w:spacing w:line="276" w:lineRule="auto"/>
        <w:jc w:val="both"/>
        <w:rPr>
          <w:rFonts w:cs="Arial"/>
          <w:color w:val="000000"/>
        </w:rPr>
      </w:pPr>
      <w:r w:rsidRPr="005E344E">
        <w:rPr>
          <w:rFonts w:eastAsia="Times New Roman"/>
          <w:lang w:eastAsia="ar-SA"/>
        </w:rPr>
        <w:t xml:space="preserve">  Zajistí zhotovitel dle výkazu výměr</w:t>
      </w:r>
      <w:r w:rsidR="00ED0578">
        <w:rPr>
          <w:rFonts w:eastAsia="Times New Roman"/>
          <w:lang w:eastAsia="ar-SA"/>
        </w:rPr>
        <w:t>.</w:t>
      </w:r>
      <w:r w:rsidR="00ED0578" w:rsidRPr="00ED0578">
        <w:rPr>
          <w:rFonts w:cs="Arial"/>
        </w:rPr>
        <w:t xml:space="preserve"> </w:t>
      </w:r>
      <w:r w:rsidR="00256CE5">
        <w:rPr>
          <w:rFonts w:cs="Arial"/>
        </w:rPr>
        <w:t xml:space="preserve">Součástí zakázky je </w:t>
      </w:r>
      <w:r w:rsidR="00ED0578">
        <w:rPr>
          <w:rFonts w:cs="Arial"/>
        </w:rPr>
        <w:t xml:space="preserve"> dodání materiálu železničního svršku </w:t>
      </w:r>
      <w:r w:rsidR="00ED0578" w:rsidRPr="00ED0578">
        <w:rPr>
          <w:rFonts w:cs="Arial"/>
        </w:rPr>
        <w:t>i s dopravou na místo</w:t>
      </w:r>
      <w:r w:rsidR="00ED0578">
        <w:rPr>
          <w:rFonts w:cs="Arial"/>
        </w:rPr>
        <w:t xml:space="preserve"> </w:t>
      </w:r>
      <w:r w:rsidR="00256CE5">
        <w:rPr>
          <w:rFonts w:cs="Arial"/>
        </w:rPr>
        <w:t>(podkladnice zůstávají</w:t>
      </w:r>
      <w:r w:rsidR="005B6C7D">
        <w:rPr>
          <w:rFonts w:cs="Arial"/>
        </w:rPr>
        <w:t xml:space="preserve"> původní)</w:t>
      </w:r>
      <w:r w:rsidR="00ED1D8E">
        <w:rPr>
          <w:rFonts w:cs="Arial"/>
        </w:rPr>
        <w:t xml:space="preserve"> </w:t>
      </w:r>
      <w:r w:rsidR="005B6C7D">
        <w:rPr>
          <w:rFonts w:cs="Arial"/>
        </w:rPr>
        <w:t>a přeprava mechanizace,</w:t>
      </w:r>
    </w:p>
    <w:p w14:paraId="0499AB6E" w14:textId="77777777" w:rsidR="005B6C7D" w:rsidRPr="00ED0578" w:rsidRDefault="005B6C7D" w:rsidP="005B6C7D">
      <w:pPr>
        <w:pStyle w:val="Odstavecseseznamem"/>
        <w:autoSpaceDE w:val="0"/>
        <w:autoSpaceDN w:val="0"/>
        <w:spacing w:line="276" w:lineRule="auto"/>
        <w:ind w:left="643"/>
        <w:jc w:val="both"/>
        <w:rPr>
          <w:rFonts w:cs="Arial"/>
          <w:color w:val="000000"/>
        </w:rPr>
      </w:pPr>
      <w:r>
        <w:rPr>
          <w:rFonts w:cs="Arial"/>
        </w:rPr>
        <w:t>zařízení a vybavení staveniště.</w:t>
      </w:r>
    </w:p>
    <w:p w14:paraId="16524C44" w14:textId="77777777" w:rsidR="001A3A6E" w:rsidRPr="005E344E" w:rsidRDefault="001A3A6E" w:rsidP="002E0E8F">
      <w:pPr>
        <w:tabs>
          <w:tab w:val="num" w:pos="360"/>
        </w:tabs>
        <w:suppressAutoHyphens/>
        <w:spacing w:after="0" w:line="240" w:lineRule="auto"/>
        <w:rPr>
          <w:rFonts w:eastAsia="Times New Roman"/>
          <w:lang w:eastAsia="ar-SA"/>
        </w:rPr>
      </w:pPr>
    </w:p>
    <w:p w14:paraId="6E44941B" w14:textId="77777777" w:rsidR="00445D29" w:rsidRPr="005E344E" w:rsidRDefault="001A3A6E" w:rsidP="00445D29">
      <w:pPr>
        <w:tabs>
          <w:tab w:val="num" w:pos="360"/>
        </w:tabs>
        <w:suppressAutoHyphens/>
        <w:spacing w:after="0" w:line="240" w:lineRule="auto"/>
        <w:rPr>
          <w:rFonts w:eastAsia="Times New Roman"/>
          <w:lang w:eastAsia="ar-SA"/>
        </w:rPr>
      </w:pPr>
      <w:r w:rsidRPr="005E344E">
        <w:rPr>
          <w:rFonts w:eastAsia="Times New Roman"/>
          <w:lang w:eastAsia="ar-SA"/>
        </w:rPr>
        <w:t xml:space="preserve">  </w:t>
      </w:r>
    </w:p>
    <w:p w14:paraId="57F2D3FB" w14:textId="77777777" w:rsidR="00445D29" w:rsidRPr="005E344E" w:rsidRDefault="00445D29" w:rsidP="00445D29">
      <w:pPr>
        <w:tabs>
          <w:tab w:val="num" w:pos="360"/>
        </w:tabs>
        <w:suppressAutoHyphens/>
        <w:spacing w:after="0" w:line="240" w:lineRule="auto"/>
        <w:rPr>
          <w:rFonts w:eastAsia="Times New Roman"/>
          <w:lang w:eastAsia="ar-SA"/>
        </w:rPr>
      </w:pPr>
    </w:p>
    <w:p w14:paraId="19BB2DE9" w14:textId="77777777" w:rsidR="0096719E" w:rsidRDefault="0096719E" w:rsidP="00445D29">
      <w:pPr>
        <w:tabs>
          <w:tab w:val="num" w:pos="360"/>
        </w:tabs>
        <w:suppressAutoHyphens/>
        <w:spacing w:after="0" w:line="240" w:lineRule="auto"/>
        <w:rPr>
          <w:rFonts w:ascii="Times New Roman" w:eastAsia="Times New Roman" w:hAnsi="Times New Roman"/>
          <w:sz w:val="20"/>
          <w:szCs w:val="20"/>
          <w:lang w:eastAsia="ar-SA"/>
        </w:rPr>
      </w:pPr>
    </w:p>
    <w:p w14:paraId="3CDD026F" w14:textId="77777777" w:rsidR="0096719E" w:rsidRDefault="0096719E" w:rsidP="00445D29">
      <w:pPr>
        <w:tabs>
          <w:tab w:val="num" w:pos="360"/>
        </w:tabs>
        <w:suppressAutoHyphens/>
        <w:spacing w:after="0" w:line="240" w:lineRule="auto"/>
        <w:rPr>
          <w:rFonts w:ascii="Times New Roman" w:eastAsia="Times New Roman" w:hAnsi="Times New Roman"/>
          <w:sz w:val="20"/>
          <w:szCs w:val="20"/>
          <w:lang w:eastAsia="ar-SA"/>
        </w:rPr>
      </w:pPr>
    </w:p>
    <w:p w14:paraId="05B33E69" w14:textId="77777777" w:rsidR="00445D29" w:rsidRPr="007410F8" w:rsidRDefault="00445D29" w:rsidP="00445D29">
      <w:pPr>
        <w:tabs>
          <w:tab w:val="num" w:pos="360"/>
        </w:tabs>
        <w:suppressAutoHyphens/>
        <w:spacing w:after="0" w:line="240" w:lineRule="auto"/>
        <w:rPr>
          <w:rFonts w:ascii="Times New Roman" w:eastAsia="Times New Roman" w:hAnsi="Times New Roman"/>
          <w:sz w:val="20"/>
          <w:szCs w:val="20"/>
          <w:lang w:eastAsia="ar-SA"/>
        </w:rPr>
      </w:pPr>
    </w:p>
    <w:p w14:paraId="486DECB4" w14:textId="77777777" w:rsidR="007410F8" w:rsidRPr="00421077" w:rsidRDefault="007410F8" w:rsidP="007410F8">
      <w:pPr>
        <w:suppressAutoHyphens/>
        <w:spacing w:after="0" w:line="240" w:lineRule="auto"/>
        <w:ind w:left="426"/>
        <w:rPr>
          <w:rFonts w:ascii="Times New Roman" w:eastAsia="Times New Roman" w:hAnsi="Times New Roman"/>
          <w:sz w:val="20"/>
          <w:szCs w:val="20"/>
          <w:lang w:eastAsia="ar-SA"/>
        </w:rPr>
      </w:pPr>
    </w:p>
    <w:p w14:paraId="3C1E95D3" w14:textId="77777777" w:rsidR="00DF7BAA" w:rsidRDefault="00DF7BAA" w:rsidP="00DF7BAA">
      <w:pPr>
        <w:pStyle w:val="Nadpis2-2"/>
      </w:pPr>
      <w:bookmarkStart w:id="12" w:name="_Toc6410431"/>
      <w:bookmarkStart w:id="13" w:name="_Toc32916517"/>
      <w:r>
        <w:t>Umístění stavby</w:t>
      </w:r>
      <w:bookmarkEnd w:id="12"/>
      <w:bookmarkEnd w:id="13"/>
    </w:p>
    <w:p w14:paraId="7C6690B9" w14:textId="77777777" w:rsidR="004F3B6E" w:rsidRDefault="00D8090B" w:rsidP="004F3B6E">
      <w:pPr>
        <w:pStyle w:val="Text2-1"/>
        <w:contextualSpacing/>
        <w:rPr>
          <w:rStyle w:val="FontStyle16"/>
          <w:rFonts w:ascii="Verdana" w:hAnsi="Verdana" w:cs="Arial"/>
          <w:sz w:val="18"/>
          <w:szCs w:val="18"/>
        </w:rPr>
      </w:pPr>
      <w:r w:rsidRPr="004F3B6E">
        <w:t>Stavba bude probíhat</w:t>
      </w:r>
      <w:r w:rsidRPr="00D8090B">
        <w:t xml:space="preserve"> </w:t>
      </w:r>
      <w:r w:rsidR="004F3B6E" w:rsidRPr="004F3B6E">
        <w:rPr>
          <w:rStyle w:val="FontStyle16"/>
          <w:rFonts w:ascii="Verdana" w:hAnsi="Verdana" w:cs="Arial"/>
          <w:sz w:val="18"/>
          <w:szCs w:val="18"/>
        </w:rPr>
        <w:t xml:space="preserve">na trati Čadca (SK) – Dětmarovice  v úseku Louky nad Olší - </w:t>
      </w:r>
      <w:r w:rsidR="004F3B6E">
        <w:rPr>
          <w:rStyle w:val="FontStyle16"/>
          <w:rFonts w:ascii="Verdana" w:hAnsi="Verdana" w:cs="Arial"/>
          <w:sz w:val="18"/>
          <w:szCs w:val="18"/>
        </w:rPr>
        <w:t xml:space="preserve">          </w:t>
      </w:r>
    </w:p>
    <w:p w14:paraId="05CAF795" w14:textId="77777777" w:rsidR="004F3B6E" w:rsidRPr="004F3B6E" w:rsidRDefault="004F3B6E" w:rsidP="004F3B6E">
      <w:pPr>
        <w:pStyle w:val="Text2-1"/>
        <w:numPr>
          <w:ilvl w:val="0"/>
          <w:numId w:val="0"/>
        </w:numPr>
        <w:ind w:left="737"/>
        <w:contextualSpacing/>
      </w:pPr>
      <w:r w:rsidRPr="004F3B6E">
        <w:rPr>
          <w:rStyle w:val="FontStyle16"/>
          <w:rFonts w:ascii="Verdana" w:hAnsi="Verdana" w:cs="Arial"/>
          <w:sz w:val="18"/>
          <w:szCs w:val="18"/>
        </w:rPr>
        <w:t xml:space="preserve">Karviná hl.n. km </w:t>
      </w:r>
      <w:r w:rsidRPr="004F3B6E">
        <w:rPr>
          <w:rStyle w:val="FontStyle12"/>
          <w:rFonts w:ascii="Verdana" w:hAnsi="Verdana" w:cs="Arial"/>
          <w:sz w:val="18"/>
        </w:rPr>
        <w:t>326,224 – 328,664</w:t>
      </w:r>
      <w:r>
        <w:rPr>
          <w:rStyle w:val="FontStyle12"/>
        </w:rPr>
        <w:t xml:space="preserve"> </w:t>
      </w:r>
      <w:r>
        <w:t>.</w:t>
      </w:r>
      <w:r w:rsidRPr="004F3B6E">
        <w:rPr>
          <w:rFonts w:ascii="Arial" w:hAnsi="Arial"/>
        </w:rPr>
        <w:t xml:space="preserve"> </w:t>
      </w:r>
      <w:r w:rsidRPr="004F3B6E">
        <w:t xml:space="preserve">Sanace koleje bude realizována na drážních pozemcích ve vlastnictví ČR s právem hospodaření investora, tj.  Správa železnic , státní organizace, Dlážděná 1003/7, 110 00 Praha, Nové Město. </w:t>
      </w:r>
    </w:p>
    <w:p w14:paraId="5688B1AB" w14:textId="77777777" w:rsidR="00DF7BAA" w:rsidRDefault="00DF7BAA" w:rsidP="00DF7BAA">
      <w:pPr>
        <w:pStyle w:val="Nadpis2-1"/>
      </w:pPr>
      <w:bookmarkStart w:id="14" w:name="_Toc6410432"/>
      <w:bookmarkStart w:id="15" w:name="_Toc32916518"/>
      <w:r>
        <w:t>PŘEHLED VÝCHOZÍCH PODKLADŮ</w:t>
      </w:r>
      <w:bookmarkEnd w:id="14"/>
      <w:bookmarkEnd w:id="15"/>
    </w:p>
    <w:p w14:paraId="5514E335" w14:textId="77777777" w:rsidR="00DF7BAA" w:rsidRDefault="00DF7BAA" w:rsidP="00DF7BAA">
      <w:pPr>
        <w:pStyle w:val="Nadpis2-2"/>
      </w:pPr>
      <w:bookmarkStart w:id="16" w:name="_Toc6410433"/>
      <w:bookmarkStart w:id="17" w:name="_Toc32916519"/>
      <w:r>
        <w:t>Projektová dokumentace</w:t>
      </w:r>
      <w:bookmarkEnd w:id="16"/>
      <w:bookmarkEnd w:id="17"/>
    </w:p>
    <w:p w14:paraId="1D5D4C49" w14:textId="77777777" w:rsidR="006B25B2" w:rsidRDefault="006B25B2" w:rsidP="006B25B2">
      <w:pPr>
        <w:pStyle w:val="Text2-1"/>
      </w:pPr>
      <w:r>
        <w:t xml:space="preserve">Projektová dokumentace není vyhotovena. </w:t>
      </w:r>
    </w:p>
    <w:p w14:paraId="1F4452CE" w14:textId="77777777" w:rsidR="00DF7BAA" w:rsidRDefault="00DF7BAA" w:rsidP="00DF7BAA">
      <w:pPr>
        <w:pStyle w:val="Nadpis2-2"/>
      </w:pPr>
      <w:bookmarkStart w:id="18" w:name="_Toc6410434"/>
      <w:bookmarkStart w:id="19" w:name="_Toc32916520"/>
      <w:r>
        <w:t>Související dokumentace</w:t>
      </w:r>
      <w:bookmarkEnd w:id="18"/>
      <w:bookmarkEnd w:id="19"/>
    </w:p>
    <w:p w14:paraId="1B296ADA" w14:textId="77777777" w:rsidR="00DF7BAA" w:rsidRDefault="006B25B2" w:rsidP="006B25B2">
      <w:pPr>
        <w:pStyle w:val="Text2-1"/>
      </w:pPr>
      <w:r>
        <w:t>Neobsazeno</w:t>
      </w:r>
      <w:r w:rsidR="00F7435F">
        <w:t>.</w:t>
      </w:r>
    </w:p>
    <w:p w14:paraId="1EF4E1A6" w14:textId="77777777" w:rsidR="00DF7BAA" w:rsidRDefault="00DF7BAA" w:rsidP="00DF7BAA">
      <w:pPr>
        <w:pStyle w:val="Nadpis2-1"/>
      </w:pPr>
      <w:bookmarkStart w:id="20" w:name="_Toc6410435"/>
      <w:bookmarkStart w:id="21" w:name="_Toc32916521"/>
      <w:r>
        <w:t>KOORDINACE S JINÝMI STAVBAMI</w:t>
      </w:r>
      <w:bookmarkEnd w:id="20"/>
      <w:bookmarkEnd w:id="21"/>
      <w:r>
        <w:t xml:space="preserve"> </w:t>
      </w:r>
    </w:p>
    <w:p w14:paraId="3381567A"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03DF5081" w14:textId="77777777" w:rsidR="00DF7BAA" w:rsidRPr="005A1300" w:rsidRDefault="005A1300" w:rsidP="005A1300">
      <w:pPr>
        <w:pStyle w:val="Text2-1"/>
      </w:pPr>
      <w:r>
        <w:t>Žádné jiné stavby nejsou.</w:t>
      </w:r>
    </w:p>
    <w:p w14:paraId="29201199" w14:textId="77777777" w:rsidR="00DF7BAA" w:rsidRDefault="00DF7BAA" w:rsidP="00DF7BAA">
      <w:pPr>
        <w:pStyle w:val="Nadpis2-1"/>
      </w:pPr>
      <w:bookmarkStart w:id="22" w:name="_Toc6410436"/>
      <w:bookmarkStart w:id="23" w:name="_Toc32916522"/>
      <w:r>
        <w:t xml:space="preserve">ZVLÁŠTNÍ </w:t>
      </w:r>
      <w:r w:rsidRPr="00EC2E51">
        <w:t>TECHNICKÉ</w:t>
      </w:r>
      <w:r>
        <w:t xml:space="preserve"> PODMÍNKY A POŽADAVKY NA PROVEDENÍ DÍLA</w:t>
      </w:r>
      <w:bookmarkEnd w:id="22"/>
      <w:bookmarkEnd w:id="23"/>
    </w:p>
    <w:p w14:paraId="4E4FDEEB" w14:textId="77777777" w:rsidR="00DF7BAA" w:rsidRDefault="00DF7BAA" w:rsidP="00DF7BAA">
      <w:pPr>
        <w:pStyle w:val="Nadpis2-2"/>
      </w:pPr>
      <w:bookmarkStart w:id="24" w:name="_Toc6410437"/>
      <w:bookmarkStart w:id="25" w:name="_Toc32916523"/>
      <w:r>
        <w:t>Všeobecně</w:t>
      </w:r>
      <w:bookmarkEnd w:id="24"/>
      <w:bookmarkEnd w:id="25"/>
    </w:p>
    <w:p w14:paraId="6927AA05" w14:textId="77777777" w:rsidR="00680766" w:rsidRDefault="00680766" w:rsidP="00680766">
      <w:pPr>
        <w:pStyle w:val="Text2-1"/>
      </w:pPr>
      <w:r>
        <w:t>Čl. 1.1.10. VTP se ruší.</w:t>
      </w:r>
    </w:p>
    <w:p w14:paraId="31B27B0D" w14:textId="77777777" w:rsidR="00680766" w:rsidRDefault="00680766" w:rsidP="00680766">
      <w:pPr>
        <w:pStyle w:val="Text2-1"/>
      </w:pPr>
      <w:r>
        <w:t xml:space="preserve">Čl. 3.1.1. VTP se mění takto: </w:t>
      </w:r>
    </w:p>
    <w:p w14:paraId="27277784" w14:textId="77777777" w:rsidR="00680766" w:rsidRDefault="00680766" w:rsidP="00267DE4">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14:paraId="3020DBF8" w14:textId="77777777" w:rsidR="00680766" w:rsidRDefault="00680766" w:rsidP="00680766">
      <w:pPr>
        <w:pStyle w:val="Text2-1"/>
      </w:pPr>
      <w:r>
        <w:t xml:space="preserve">Čl. 3.1.2. VTP se mění takto: </w:t>
      </w:r>
    </w:p>
    <w:p w14:paraId="77A38AD6" w14:textId="77777777"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14:paraId="58123A76" w14:textId="77777777" w:rsidR="00680766" w:rsidRDefault="00680766" w:rsidP="00680766">
      <w:pPr>
        <w:pStyle w:val="Text2-1"/>
      </w:pPr>
      <w:r>
        <w:t xml:space="preserve">Čl. 3.1.3. VTP se mění takto: </w:t>
      </w:r>
    </w:p>
    <w:p w14:paraId="4E59B17C" w14:textId="77777777"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14:paraId="61FABC1C" w14:textId="77777777" w:rsidR="00680766" w:rsidRDefault="00680766" w:rsidP="00680766">
      <w:pPr>
        <w:pStyle w:val="Text2-1"/>
      </w:pPr>
      <w:r>
        <w:t xml:space="preserve">Čl. 3.2.1. VTP se mění takto: </w:t>
      </w:r>
    </w:p>
    <w:p w14:paraId="6B0F64BF" w14:textId="77777777" w:rsidR="00680766" w:rsidRDefault="00680766" w:rsidP="00267DE4">
      <w:pPr>
        <w:pStyle w:val="Text2-1"/>
        <w:numPr>
          <w:ilvl w:val="0"/>
          <w:numId w:val="0"/>
        </w:numPr>
        <w:ind w:left="1871"/>
      </w:pPr>
      <w:r>
        <w:t xml:space="preserve">Denní záznamy do Stavebního deníku budou obsahovat náležitosti, které vyplývají z Příl. 9 vyhlášky č. 499/2006 Sb. [28], TKP [64]. Budou do něj zejména zapisovány všechny záznamy související se stavební činností, </w:t>
      </w:r>
      <w:r>
        <w:lastRenderedPageBreak/>
        <w:t>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4898E6C7" w14:textId="77777777" w:rsidR="00680766" w:rsidRDefault="00680766" w:rsidP="00680766">
      <w:pPr>
        <w:pStyle w:val="Text2-1"/>
      </w:pPr>
      <w:r>
        <w:t xml:space="preserve">Čl. 3.2.2. VTP se mění takto: </w:t>
      </w:r>
    </w:p>
    <w:p w14:paraId="2CDA2FA5" w14:textId="77777777"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14:paraId="49628E21" w14:textId="77777777" w:rsidR="00680766" w:rsidRDefault="00680766" w:rsidP="00267DE4">
      <w:pPr>
        <w:pStyle w:val="Text2-1"/>
        <w:numPr>
          <w:ilvl w:val="0"/>
          <w:numId w:val="0"/>
        </w:numPr>
        <w:ind w:left="1871"/>
      </w:pPr>
      <w:r>
        <w:t>a)  zahájení a ukončení výluk,</w:t>
      </w:r>
    </w:p>
    <w:p w14:paraId="64F362E0" w14:textId="77777777"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14:paraId="682511E0" w14:textId="77777777"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712BAACB" w14:textId="77777777" w:rsidR="00680766" w:rsidRDefault="00680766" w:rsidP="00267DE4">
      <w:pPr>
        <w:pStyle w:val="Text2-1"/>
        <w:numPr>
          <w:ilvl w:val="0"/>
          <w:numId w:val="0"/>
        </w:numPr>
        <w:ind w:left="1871"/>
      </w:pPr>
      <w:r>
        <w:t>d)  údaje potřebné k posouzení prací správními úřady a orgány státního dozoru,</w:t>
      </w:r>
    </w:p>
    <w:p w14:paraId="33442795" w14:textId="77777777" w:rsidR="00680766" w:rsidRDefault="00680766" w:rsidP="00267DE4">
      <w:pPr>
        <w:pStyle w:val="Text2-1"/>
        <w:numPr>
          <w:ilvl w:val="0"/>
          <w:numId w:val="0"/>
        </w:numPr>
        <w:ind w:left="1871"/>
      </w:pPr>
      <w:r>
        <w:t>e)  výsledky činnosti autorizovaného inspektora (pokud je určen),</w:t>
      </w:r>
    </w:p>
    <w:p w14:paraId="58AF4017" w14:textId="77777777" w:rsidR="00680766" w:rsidRDefault="00680766" w:rsidP="00267DE4">
      <w:pPr>
        <w:pStyle w:val="Text2-1"/>
        <w:numPr>
          <w:ilvl w:val="0"/>
          <w:numId w:val="0"/>
        </w:numPr>
        <w:ind w:left="1871"/>
      </w:pPr>
      <w:r>
        <w:t>f)  výsledky činnosti Koordinátora BOZP (pokud je určen),</w:t>
      </w:r>
    </w:p>
    <w:p w14:paraId="563A9EB3" w14:textId="77777777" w:rsidR="00680766" w:rsidRDefault="00680766" w:rsidP="00267DE4">
      <w:pPr>
        <w:pStyle w:val="Text2-1"/>
        <w:numPr>
          <w:ilvl w:val="0"/>
          <w:numId w:val="0"/>
        </w:numPr>
        <w:ind w:left="1871"/>
      </w:pPr>
      <w:r>
        <w:t>g)  výsledky činnosti odborně způsobilé osoby pro ekologický dozor (pokud je určen).</w:t>
      </w:r>
    </w:p>
    <w:p w14:paraId="21E72BE5" w14:textId="77777777" w:rsidR="00680766" w:rsidRDefault="00680766" w:rsidP="00680766">
      <w:pPr>
        <w:pStyle w:val="Text2-1"/>
      </w:pPr>
      <w:r>
        <w:t xml:space="preserve">Čl. 3.3.1. VTP se mění takto: </w:t>
      </w:r>
    </w:p>
    <w:p w14:paraId="3C8BB520" w14:textId="77777777" w:rsidR="00680766" w:rsidRDefault="00680766" w:rsidP="00267DE4">
      <w:pPr>
        <w:pStyle w:val="Text2-1"/>
        <w:numPr>
          <w:ilvl w:val="0"/>
          <w:numId w:val="0"/>
        </w:numPr>
        <w:ind w:left="1871"/>
      </w:pPr>
      <w:r>
        <w:t>Stavební deník (viz 3.1.2.1) bude uložen na pracovišti člena osoby Zhotovitele zmocněné vedením stavby dle SOD.</w:t>
      </w:r>
    </w:p>
    <w:p w14:paraId="56B06AA9" w14:textId="77777777" w:rsidR="00680766" w:rsidRDefault="00680766" w:rsidP="00680766">
      <w:pPr>
        <w:pStyle w:val="Text2-1"/>
      </w:pPr>
      <w:r>
        <w:t>Čl. 3.3.5. VTP se ruší.</w:t>
      </w:r>
    </w:p>
    <w:p w14:paraId="48F8ADA9" w14:textId="77777777" w:rsidR="00680766" w:rsidRDefault="00680766" w:rsidP="00680766">
      <w:pPr>
        <w:pStyle w:val="Text2-1"/>
      </w:pPr>
      <w:r>
        <w:t xml:space="preserve">Čl. 3.3.6. VTP se mění takto: </w:t>
      </w:r>
    </w:p>
    <w:p w14:paraId="072B0530" w14:textId="77777777"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14:paraId="1872BF48" w14:textId="77777777" w:rsidR="00680766" w:rsidRDefault="00680766" w:rsidP="00680766">
      <w:pPr>
        <w:pStyle w:val="Text2-1"/>
      </w:pPr>
      <w:r>
        <w:t xml:space="preserve">Čl. 3.3.7. VTP se mění takto: </w:t>
      </w:r>
    </w:p>
    <w:p w14:paraId="0520F385" w14:textId="77777777"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5C2AD7EF" w14:textId="77777777" w:rsidR="00680766" w:rsidRDefault="00680766" w:rsidP="00680766">
      <w:pPr>
        <w:pStyle w:val="Text2-1"/>
      </w:pPr>
      <w:r>
        <w:t xml:space="preserve">Čl. 3.3.8. VTP se mění takto: </w:t>
      </w:r>
    </w:p>
    <w:p w14:paraId="72AAC283" w14:textId="77777777"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1BF521DD" w14:textId="77777777" w:rsidR="00680766" w:rsidRDefault="00680766" w:rsidP="00680766">
      <w:pPr>
        <w:pStyle w:val="Text2-1"/>
      </w:pPr>
      <w:r>
        <w:t>V čl. 4.1.2. VTP se ruší text „… a finančního plnění“.</w:t>
      </w:r>
    </w:p>
    <w:p w14:paraId="2620E1F2" w14:textId="77777777" w:rsidR="00680766" w:rsidRDefault="00680766" w:rsidP="00680766">
      <w:pPr>
        <w:pStyle w:val="Text2-1"/>
      </w:pPr>
      <w:r>
        <w:t>V čl. 4.1.4. VTP se ruší text „…části – Geodetická dokumentace“.</w:t>
      </w:r>
    </w:p>
    <w:p w14:paraId="5688BF67" w14:textId="77777777" w:rsidR="00680766" w:rsidRDefault="00680766" w:rsidP="00680766">
      <w:pPr>
        <w:pStyle w:val="Text2-1"/>
      </w:pPr>
      <w:r>
        <w:t>Čl. 4.1.7. VTP se ruší.</w:t>
      </w:r>
    </w:p>
    <w:p w14:paraId="5723BEFD" w14:textId="77777777" w:rsidR="00680766" w:rsidRDefault="00680766" w:rsidP="00680766">
      <w:pPr>
        <w:pStyle w:val="Text2-1"/>
      </w:pPr>
      <w:r>
        <w:lastRenderedPageBreak/>
        <w:t>Čl. 4.1.8. VTP se ruší.</w:t>
      </w:r>
    </w:p>
    <w:p w14:paraId="1162D152" w14:textId="77777777" w:rsidR="00680766" w:rsidRDefault="00680766" w:rsidP="00680766">
      <w:pPr>
        <w:pStyle w:val="Text2-1"/>
      </w:pPr>
      <w:r>
        <w:t>V čl. 4.2.1. VTP se ruší druhá a třetí věta textu.</w:t>
      </w:r>
    </w:p>
    <w:p w14:paraId="1704EF5D" w14:textId="77777777" w:rsidR="00680766" w:rsidRDefault="00680766" w:rsidP="00680766">
      <w:pPr>
        <w:pStyle w:val="Text2-1"/>
      </w:pPr>
      <w:r>
        <w:t>Čl. 4.2.2. VTP se ruší.</w:t>
      </w:r>
    </w:p>
    <w:p w14:paraId="335F7B95" w14:textId="77777777" w:rsidR="00680766" w:rsidRDefault="00680766" w:rsidP="00680766">
      <w:pPr>
        <w:pStyle w:val="Text2-1"/>
      </w:pPr>
      <w:r>
        <w:t>V čl. 4.2.9. VTP se mění lhůta z 21 dnů na 7 dnů.</w:t>
      </w:r>
    </w:p>
    <w:p w14:paraId="7114D0D4" w14:textId="77777777" w:rsidR="00680766" w:rsidRDefault="00680766" w:rsidP="00680766">
      <w:pPr>
        <w:pStyle w:val="Text2-1"/>
      </w:pPr>
      <w:r>
        <w:t>Čl. 4.2.18. VTP se mění takto:</w:t>
      </w:r>
    </w:p>
    <w:p w14:paraId="469C3CB7" w14:textId="77777777"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72D2214D" w14:textId="77777777" w:rsidR="00680766" w:rsidRDefault="00680766" w:rsidP="00680766">
      <w:pPr>
        <w:pStyle w:val="Text2-1"/>
      </w:pPr>
      <w:r>
        <w:t>Čl. 4.3.2. VTP se ruší.</w:t>
      </w:r>
    </w:p>
    <w:p w14:paraId="02548B9A" w14:textId="77777777" w:rsidR="00680766" w:rsidRDefault="00680766" w:rsidP="00680766">
      <w:pPr>
        <w:pStyle w:val="Text2-1"/>
      </w:pPr>
      <w:r>
        <w:t>Čl. 4.3.3. VTP se mění takto:</w:t>
      </w:r>
    </w:p>
    <w:p w14:paraId="007C338B" w14:textId="77777777" w:rsidR="00680766" w:rsidRDefault="00680766" w:rsidP="00267DE4">
      <w:pPr>
        <w:pStyle w:val="Text2-1"/>
        <w:numPr>
          <w:ilvl w:val="0"/>
          <w:numId w:val="0"/>
        </w:numPr>
        <w:ind w:left="1871"/>
      </w:pPr>
      <w:r>
        <w:t>Zhotovitel se zavazuje zpracovat havarijní plán pro případný únik ropných látek ve smyslu zákona č. 254/2001 Sb. [10].</w:t>
      </w:r>
    </w:p>
    <w:p w14:paraId="37D20F80" w14:textId="77777777" w:rsidR="00680766" w:rsidRDefault="00680766" w:rsidP="00680766">
      <w:pPr>
        <w:pStyle w:val="Text2-1"/>
      </w:pPr>
      <w:r>
        <w:t>Čl. 5.1.4. VTP se ruší.</w:t>
      </w:r>
    </w:p>
    <w:p w14:paraId="10A96E39" w14:textId="77777777" w:rsidR="00680766" w:rsidRDefault="00680766" w:rsidP="00680766">
      <w:pPr>
        <w:pStyle w:val="Text2-1"/>
      </w:pPr>
      <w:r>
        <w:t xml:space="preserve">V čl. 5.1.10. VTP se text „5 pracovních dnů“ nahrazuje textem „2 pracovní dny“. </w:t>
      </w:r>
    </w:p>
    <w:p w14:paraId="4EF64770" w14:textId="77777777" w:rsidR="00680766" w:rsidRDefault="00680766" w:rsidP="00680766">
      <w:pPr>
        <w:pStyle w:val="Text2-1"/>
      </w:pPr>
      <w:r>
        <w:t xml:space="preserve">V čl. 5.2.4. VTP se mění lhůta ze čtyř týdnů na dva týdny. Ruší se text “…. a písemně přizvat dotčené orgány veřejné správy (odbor životního prostředí příslušného úřadu)“. </w:t>
      </w:r>
    </w:p>
    <w:p w14:paraId="591F7F82" w14:textId="77777777" w:rsidR="00680766" w:rsidRDefault="00680766" w:rsidP="00680766">
      <w:pPr>
        <w:pStyle w:val="Text2-1"/>
      </w:pPr>
      <w:r>
        <w:t>Čl. 6.3.1. VTP se ruší.</w:t>
      </w:r>
    </w:p>
    <w:p w14:paraId="286B86AE" w14:textId="77777777" w:rsidR="00680766" w:rsidRDefault="00680766" w:rsidP="00680766">
      <w:pPr>
        <w:pStyle w:val="Text2-1"/>
      </w:pPr>
      <w:r>
        <w:t>V čl. 6.3.2. VTP se text “TDS“ nahrazuje textem „Objednateli“.</w:t>
      </w:r>
    </w:p>
    <w:p w14:paraId="401A7CA1" w14:textId="77777777" w:rsidR="00680766" w:rsidRDefault="00680766" w:rsidP="00680766">
      <w:pPr>
        <w:pStyle w:val="Text2-1"/>
      </w:pPr>
      <w:r>
        <w:t>Čl. 7.</w:t>
      </w:r>
      <w:r w:rsidR="009A45C5">
        <w:t>1.</w:t>
      </w:r>
      <w:r>
        <w:t xml:space="preserve">7. VTP se mění takto: </w:t>
      </w:r>
    </w:p>
    <w:p w14:paraId="532C07E6" w14:textId="77777777"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14:paraId="5B37F378" w14:textId="77777777" w:rsidR="00680766" w:rsidRDefault="00680766" w:rsidP="00680766">
      <w:pPr>
        <w:pStyle w:val="Text2-1"/>
      </w:pPr>
      <w:r>
        <w:t>V čl. 7.1.11. VTP se text „po rekonstrukci“ nahrazuje textem „po opravě a údržbě“, a text rekonstrukce“ se nahrazuje textem „oprava a údržba“.</w:t>
      </w:r>
    </w:p>
    <w:p w14:paraId="0C843889" w14:textId="77777777" w:rsidR="00680766" w:rsidRDefault="00680766" w:rsidP="00680766">
      <w:pPr>
        <w:pStyle w:val="Text2-1"/>
      </w:pPr>
      <w:r>
        <w:t xml:space="preserve">Čl. 7.2.1. VTP se mění takto: </w:t>
      </w:r>
    </w:p>
    <w:p w14:paraId="47798F80" w14:textId="77777777"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14:paraId="1D82F007" w14:textId="77777777" w:rsidR="00680766" w:rsidRDefault="00680766" w:rsidP="00680766">
      <w:pPr>
        <w:pStyle w:val="Text2-1"/>
      </w:pPr>
      <w:r>
        <w:t>V čl. 8.1.1. VTP se ruší text „posuzovací a schvalovací protokol“.</w:t>
      </w:r>
    </w:p>
    <w:p w14:paraId="433EFDCE" w14:textId="77777777" w:rsidR="00680766" w:rsidRDefault="00680766" w:rsidP="00680766">
      <w:pPr>
        <w:pStyle w:val="Text2-1"/>
      </w:pPr>
      <w:r>
        <w:t>V čl. 8.1.4. VTP, odstavec a) se ruší text „…je vedena jako samostatná položka Soupisu prací“.</w:t>
      </w:r>
    </w:p>
    <w:p w14:paraId="629BA9B1" w14:textId="77777777" w:rsidR="00680766" w:rsidRDefault="00680766" w:rsidP="00680766">
      <w:pPr>
        <w:pStyle w:val="Text2-1"/>
      </w:pPr>
      <w:r>
        <w:t>Čl. 8.1.4. VTP, odstavec c) se mění takto:</w:t>
      </w:r>
    </w:p>
    <w:p w14:paraId="08C9CDAF" w14:textId="77777777"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14:paraId="40E47902" w14:textId="77777777" w:rsidR="00680766" w:rsidRDefault="00680766" w:rsidP="00680766">
      <w:pPr>
        <w:pStyle w:val="Text2-1"/>
      </w:pPr>
      <w:r>
        <w:t>Čl. 8.1.4. VTP, odstavec e) se mění takto:</w:t>
      </w:r>
    </w:p>
    <w:p w14:paraId="180311AE" w14:textId="77777777" w:rsidR="00680766" w:rsidRDefault="00680766" w:rsidP="00D178B4">
      <w:pPr>
        <w:pStyle w:val="Text2-1"/>
        <w:numPr>
          <w:ilvl w:val="0"/>
          <w:numId w:val="0"/>
        </w:numPr>
        <w:ind w:left="1871"/>
      </w:pPr>
      <w:r>
        <w:lastRenderedPageBreak/>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14:paraId="48C9EC6B" w14:textId="77777777" w:rsidR="00680766" w:rsidRDefault="00680766" w:rsidP="00680766">
      <w:pPr>
        <w:pStyle w:val="Text2-1"/>
      </w:pPr>
      <w:r>
        <w:t xml:space="preserve">Čl. 8.1.4. VTP, odstavec f) se mění takto: </w:t>
      </w:r>
    </w:p>
    <w:p w14:paraId="057FA528" w14:textId="77777777"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14:paraId="0CEFB2AC" w14:textId="77777777" w:rsidR="00680766" w:rsidRDefault="00680766" w:rsidP="00680766">
      <w:pPr>
        <w:pStyle w:val="Text2-1"/>
      </w:pPr>
      <w:r>
        <w:t xml:space="preserve">V čl. 8.1.5. VTP se mění lhůta z 90 dnů na </w:t>
      </w:r>
      <w:r w:rsidR="009A45C5">
        <w:t>30</w:t>
      </w:r>
      <w:r w:rsidR="009A45C5" w:rsidRPr="009A45C5">
        <w:t xml:space="preserve"> </w:t>
      </w:r>
      <w:r>
        <w:t>dnů.</w:t>
      </w:r>
    </w:p>
    <w:p w14:paraId="62A61A5E" w14:textId="77777777" w:rsidR="00680766" w:rsidRDefault="00680766" w:rsidP="00680766">
      <w:pPr>
        <w:pStyle w:val="Text2-1"/>
      </w:pPr>
      <w:r>
        <w:t xml:space="preserve">V čl. 8.1.6. VTP se mění lhůta ze 45 dnů na </w:t>
      </w:r>
      <w:r w:rsidR="009A45C5">
        <w:t>15</w:t>
      </w:r>
      <w:r w:rsidR="009A45C5" w:rsidRPr="009A45C5">
        <w:t xml:space="preserve"> </w:t>
      </w:r>
      <w:r>
        <w:t>dnů.</w:t>
      </w:r>
    </w:p>
    <w:p w14:paraId="194E7698" w14:textId="77777777" w:rsidR="00680766" w:rsidRDefault="00680766" w:rsidP="00680766">
      <w:pPr>
        <w:pStyle w:val="Text2-1"/>
      </w:pPr>
      <w:r>
        <w:t>V čl. 8.2.2. VTP se ruší text“… a Směrnice SŽDC č. 117 [79]“</w:t>
      </w:r>
    </w:p>
    <w:p w14:paraId="72287504" w14:textId="77777777" w:rsidR="00680766" w:rsidRDefault="00680766" w:rsidP="00680766">
      <w:pPr>
        <w:pStyle w:val="Text2-1"/>
      </w:pPr>
      <w:r>
        <w:t>Čl. 8.2.3. VTP se ruší.</w:t>
      </w:r>
    </w:p>
    <w:p w14:paraId="151E0574" w14:textId="77777777" w:rsidR="00680766" w:rsidRDefault="00680766" w:rsidP="00680766">
      <w:pPr>
        <w:pStyle w:val="Text2-1"/>
      </w:pPr>
      <w:r>
        <w:t>V čl. 8.2.8. VTP se ruší text „…..v rozsahu požadavků přílohy „H“ – Dokladová část dle Směrnice GŘ č. 11 [66]“. Ruší se odstavec b).</w:t>
      </w:r>
    </w:p>
    <w:p w14:paraId="3BC3F54E" w14:textId="77777777" w:rsidR="00680766" w:rsidRDefault="00680766" w:rsidP="00680766">
      <w:pPr>
        <w:pStyle w:val="Text2-1"/>
      </w:pPr>
      <w:r>
        <w:t>Čl. 8.3.3. VTP se mění takto:</w:t>
      </w:r>
    </w:p>
    <w:p w14:paraId="67A673B8" w14:textId="77777777"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14:paraId="77B2577F" w14:textId="77777777" w:rsidR="00680766" w:rsidRDefault="00680766" w:rsidP="00680766">
      <w:pPr>
        <w:pStyle w:val="Text2-1"/>
      </w:pPr>
      <w:r>
        <w:t>Čl. 8.3.4. VTP se ruší.</w:t>
      </w:r>
    </w:p>
    <w:p w14:paraId="0FD3946E" w14:textId="77777777" w:rsidR="00680766" w:rsidRDefault="00680766" w:rsidP="00680766">
      <w:pPr>
        <w:pStyle w:val="Text2-1"/>
      </w:pPr>
      <w:r>
        <w:t>Čl. 8.3.5. VTP se mění takto:</w:t>
      </w:r>
    </w:p>
    <w:p w14:paraId="42F20C03" w14:textId="77777777"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14:paraId="5AC3B6F0" w14:textId="77777777" w:rsidR="00680766" w:rsidRDefault="00680766" w:rsidP="00D178B4">
      <w:pPr>
        <w:pStyle w:val="Text2-1"/>
        <w:numPr>
          <w:ilvl w:val="0"/>
          <w:numId w:val="0"/>
        </w:numPr>
        <w:ind w:left="1871"/>
      </w:pPr>
      <w:r>
        <w:t>2 × CD (DVD) – kompletní dokumentace stavby v otevřené formě</w:t>
      </w:r>
    </w:p>
    <w:p w14:paraId="214E0BF3" w14:textId="77777777" w:rsidR="00680766" w:rsidRDefault="00680766" w:rsidP="00D178B4">
      <w:pPr>
        <w:pStyle w:val="Text2-1"/>
        <w:numPr>
          <w:ilvl w:val="0"/>
          <w:numId w:val="0"/>
        </w:numPr>
        <w:ind w:left="1871"/>
      </w:pPr>
      <w:r>
        <w:t>2 × CD (DVD) – kompletní dokumentace stavby v uzavřené formě</w:t>
      </w:r>
    </w:p>
    <w:p w14:paraId="4A2D3F4B" w14:textId="77777777" w:rsidR="00680766" w:rsidRDefault="00680766" w:rsidP="00680766">
      <w:pPr>
        <w:pStyle w:val="Text2-1"/>
      </w:pPr>
      <w:r>
        <w:t>Čl. 10.2.5. VTP se mění takto:</w:t>
      </w:r>
    </w:p>
    <w:p w14:paraId="44E20E2A" w14:textId="77777777" w:rsidR="00DF7BAA" w:rsidRPr="005A1300" w:rsidRDefault="00680766" w:rsidP="005A1300">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w:t>
      </w:r>
      <w:r w:rsidR="005A1300">
        <w:t>ředáním Staveniště Zhotoviteli.</w:t>
      </w:r>
    </w:p>
    <w:p w14:paraId="2F464D02" w14:textId="77777777" w:rsidR="00DF7BAA" w:rsidRDefault="00DF7BAA" w:rsidP="00DF7BAA">
      <w:pPr>
        <w:pStyle w:val="Nadpis2-2"/>
      </w:pPr>
      <w:bookmarkStart w:id="26" w:name="_Toc32916524"/>
      <w:r>
        <w:t xml:space="preserve">Zeměměřická </w:t>
      </w:r>
      <w:r w:rsidRPr="0080577B">
        <w:t>činnost</w:t>
      </w:r>
      <w:r>
        <w:t xml:space="preserve"> zhotovitele</w:t>
      </w:r>
      <w:bookmarkEnd w:id="26"/>
    </w:p>
    <w:p w14:paraId="370500D9" w14:textId="77777777" w:rsidR="00333E59" w:rsidRDefault="00333E59" w:rsidP="00333E59">
      <w:pPr>
        <w:pStyle w:val="Text2-1"/>
        <w:contextualSpacing/>
      </w:pPr>
      <w:r>
        <w:t xml:space="preserve">Výškové značky (rysky) budou </w:t>
      </w:r>
      <w:r w:rsidR="00ED1D8E">
        <w:t xml:space="preserve">investorem </w:t>
      </w:r>
      <w:r>
        <w:t>před začátkem stavby vyznačeny na stožárech TV u kol.č.2 nebo mezi kolejemi  č.2 a 6</w:t>
      </w:r>
    </w:p>
    <w:p w14:paraId="55FE445F" w14:textId="77777777" w:rsidR="00084867" w:rsidRDefault="00084867" w:rsidP="00084867">
      <w:pPr>
        <w:pStyle w:val="Text2-1"/>
      </w:pPr>
      <w:r>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14:paraId="1691CB8D" w14:textId="77777777" w:rsidR="00084867" w:rsidRDefault="00084867" w:rsidP="00084867">
      <w:pPr>
        <w:pStyle w:val="Text2-1"/>
      </w:pPr>
      <w:r>
        <w:t>Poškozením a narušením bodu ŽBP se rozumí jeho fyzické zničení, porušení jeho stabilizace, změna polohy, výšky nebo znemožnění geodetického využití bodu ŽBP (zasypání, zakrytí apod).</w:t>
      </w:r>
    </w:p>
    <w:p w14:paraId="723AAE4C" w14:textId="77777777"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14:paraId="503D7DCA" w14:textId="77777777" w:rsidR="00084867" w:rsidRDefault="00084867" w:rsidP="00084867">
      <w:pPr>
        <w:pStyle w:val="Text2-1"/>
      </w:pPr>
      <w:r>
        <w:lastRenderedPageBreak/>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14:paraId="620F82AD" w14:textId="77777777" w:rsidR="00084867" w:rsidRPr="005A1300" w:rsidRDefault="00084867" w:rsidP="005A1300">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5A1300">
        <w:t>.</w:t>
      </w:r>
    </w:p>
    <w:p w14:paraId="08150DF4" w14:textId="77777777" w:rsidR="00DF7BAA" w:rsidRPr="00A55297" w:rsidRDefault="00DF7BAA" w:rsidP="00DF7BAA">
      <w:pPr>
        <w:pStyle w:val="Nadpis2-2"/>
      </w:pPr>
      <w:bookmarkStart w:id="27" w:name="_Toc6410438"/>
      <w:bookmarkStart w:id="28" w:name="_Toc32916525"/>
      <w:r w:rsidRPr="00A55297">
        <w:t>Doklady překládané zhotovitelem</w:t>
      </w:r>
      <w:bookmarkEnd w:id="27"/>
      <w:bookmarkEnd w:id="28"/>
    </w:p>
    <w:p w14:paraId="2AC4FAB8" w14:textId="77777777" w:rsidR="00A55297" w:rsidRPr="00853379" w:rsidRDefault="00A55297" w:rsidP="00A55297">
      <w:pPr>
        <w:pStyle w:val="Text2-1"/>
      </w:pPr>
      <w:r w:rsidRPr="00853379">
        <w:t xml:space="preserve">Výčet dokladů předkládaných zhotovitelem je </w:t>
      </w:r>
      <w:r w:rsidR="00853379" w:rsidRPr="00853379">
        <w:t xml:space="preserve">definován ve výzvě k podání nabídek, případně dalších částech zadávací dokumentace. </w:t>
      </w:r>
    </w:p>
    <w:p w14:paraId="61D33DB5" w14:textId="77777777" w:rsidR="00DF7BAA" w:rsidRPr="005A1300" w:rsidRDefault="00DF7BAA" w:rsidP="005A1300">
      <w:pPr>
        <w:pStyle w:val="Nadpis2-2"/>
      </w:pPr>
      <w:bookmarkStart w:id="29" w:name="_Toc6410439"/>
      <w:bookmarkStart w:id="30" w:name="_Toc32916526"/>
      <w:r w:rsidRPr="005A1300">
        <w:t>Dokumentace zhotovitele pro stavbu</w:t>
      </w:r>
      <w:bookmarkEnd w:id="29"/>
      <w:bookmarkEnd w:id="30"/>
    </w:p>
    <w:p w14:paraId="7FF332EC" w14:textId="77777777" w:rsidR="00DF7BAA" w:rsidRDefault="00DF7BAA" w:rsidP="00084867">
      <w:pPr>
        <w:pStyle w:val="Text2-1"/>
      </w:pPr>
      <w:r>
        <w:t>Za dodání schválené související výkresové dokumentace pro ostatní stavební postupy zodpovídá Zhotovitel stavby v souladu se Směrnicí GŘ č. 11/2006, Příloha č. 4.</w:t>
      </w:r>
    </w:p>
    <w:p w14:paraId="2FF596B3"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7BA31A61" w14:textId="77777777" w:rsidR="00DF7BAA" w:rsidRDefault="005A1300" w:rsidP="00DF7BAA">
      <w:pPr>
        <w:pStyle w:val="Text2-1"/>
      </w:pPr>
      <w:r>
        <w:t>Neobsazeno</w:t>
      </w:r>
    </w:p>
    <w:p w14:paraId="3B37F4C6" w14:textId="77777777" w:rsidR="00DF7BAA" w:rsidRPr="00784D95" w:rsidRDefault="00DF7BAA" w:rsidP="005A1300">
      <w:pPr>
        <w:pStyle w:val="Nadpis2-2"/>
      </w:pPr>
      <w:bookmarkStart w:id="31" w:name="_Toc6410440"/>
      <w:bookmarkStart w:id="32" w:name="_Toc32916527"/>
      <w:r w:rsidRPr="00784D95">
        <w:t>Dokumentace skutečného provedení stavby</w:t>
      </w:r>
      <w:bookmarkEnd w:id="31"/>
      <w:bookmarkEnd w:id="32"/>
    </w:p>
    <w:p w14:paraId="6CB61B61" w14:textId="77777777" w:rsidR="00DF7BAA" w:rsidRPr="00784D95" w:rsidRDefault="00DF7BAA" w:rsidP="00DF7BAA">
      <w:pPr>
        <w:pStyle w:val="Text2-1"/>
      </w:pPr>
      <w:r w:rsidRPr="00784D95">
        <w:t>Součástí dokumentace dle skutečného stavu provedení kromě jiného budou:</w:t>
      </w:r>
    </w:p>
    <w:p w14:paraId="21455512" w14:textId="77777777" w:rsidR="00DF7BAA" w:rsidRPr="005A1300" w:rsidRDefault="005A1300" w:rsidP="005A1300">
      <w:pPr>
        <w:pStyle w:val="Odrka1-1"/>
        <w:numPr>
          <w:ilvl w:val="0"/>
          <w:numId w:val="0"/>
        </w:numPr>
        <w:spacing w:after="60"/>
        <w:ind w:left="1077" w:hanging="340"/>
      </w:pPr>
      <w:r w:rsidRPr="00784D95">
        <w:t>Neobsazeno</w:t>
      </w:r>
    </w:p>
    <w:p w14:paraId="7BDD5EB0" w14:textId="77777777" w:rsidR="00DF7BAA" w:rsidRDefault="00DF7BAA" w:rsidP="00DF7BAA">
      <w:pPr>
        <w:pStyle w:val="Nadpis2-2"/>
      </w:pPr>
      <w:bookmarkStart w:id="33" w:name="_Toc6410441"/>
      <w:bookmarkStart w:id="34" w:name="_Toc32916528"/>
      <w:r>
        <w:t>Zabezpečovací zařízení</w:t>
      </w:r>
      <w:bookmarkEnd w:id="33"/>
      <w:bookmarkEnd w:id="34"/>
    </w:p>
    <w:p w14:paraId="76868D41" w14:textId="77777777" w:rsidR="00DF7BAA" w:rsidRDefault="005E344E" w:rsidP="005E344E">
      <w:r>
        <w:t xml:space="preserve">            Neobsazeno</w:t>
      </w:r>
    </w:p>
    <w:p w14:paraId="22E5F89E" w14:textId="77777777" w:rsidR="00DF7BAA" w:rsidRDefault="00DF7BAA" w:rsidP="00DF7BAA">
      <w:pPr>
        <w:pStyle w:val="Nadpis2-2"/>
      </w:pPr>
      <w:bookmarkStart w:id="35" w:name="_Toc6410442"/>
      <w:bookmarkStart w:id="36" w:name="_Toc32916529"/>
      <w:r>
        <w:t>Sdělovací zařízení</w:t>
      </w:r>
      <w:bookmarkEnd w:id="35"/>
      <w:bookmarkEnd w:id="36"/>
    </w:p>
    <w:p w14:paraId="6B7F7E91" w14:textId="77777777" w:rsidR="00DF7BAA" w:rsidRDefault="005A1300" w:rsidP="00DF7BAA">
      <w:pPr>
        <w:pStyle w:val="Text2-1"/>
      </w:pPr>
      <w:r>
        <w:t>Neobsazeno</w:t>
      </w:r>
    </w:p>
    <w:p w14:paraId="15277139" w14:textId="77777777" w:rsidR="00DF7BAA" w:rsidRDefault="00DF7BAA" w:rsidP="00DF7BAA">
      <w:pPr>
        <w:pStyle w:val="Nadpis2-2"/>
      </w:pPr>
      <w:bookmarkStart w:id="37" w:name="_Toc6410443"/>
      <w:bookmarkStart w:id="38" w:name="_Toc32916530"/>
      <w:r>
        <w:t>Silnoproudá technologie včetně DŘT, trakční a energetická zařízení</w:t>
      </w:r>
      <w:bookmarkEnd w:id="37"/>
      <w:bookmarkEnd w:id="38"/>
    </w:p>
    <w:p w14:paraId="252F4497" w14:textId="77777777" w:rsidR="00DF7BAA" w:rsidRDefault="005A1300" w:rsidP="00DF7BAA">
      <w:pPr>
        <w:pStyle w:val="Text2-1"/>
      </w:pPr>
      <w:r>
        <w:t>Neobsazeno</w:t>
      </w:r>
    </w:p>
    <w:p w14:paraId="21672721" w14:textId="77777777" w:rsidR="00DF7BAA" w:rsidRDefault="00DF7BAA" w:rsidP="00DF7BAA">
      <w:pPr>
        <w:pStyle w:val="Nadpis2-2"/>
      </w:pPr>
      <w:bookmarkStart w:id="39" w:name="_Toc6410444"/>
      <w:bookmarkStart w:id="40" w:name="_Toc32916531"/>
      <w:r>
        <w:t>Ostatní technologická zařízení</w:t>
      </w:r>
      <w:bookmarkEnd w:id="39"/>
      <w:bookmarkEnd w:id="40"/>
    </w:p>
    <w:p w14:paraId="0D54E167" w14:textId="77777777" w:rsidR="00D8090B" w:rsidRDefault="00D8090B" w:rsidP="00D8090B">
      <w:pPr>
        <w:pStyle w:val="Text2-1"/>
      </w:pPr>
      <w:r>
        <w:t>Neobsazeno</w:t>
      </w:r>
    </w:p>
    <w:p w14:paraId="0C57D9AE" w14:textId="77777777" w:rsidR="00734316" w:rsidRDefault="00DF7BAA" w:rsidP="00734316">
      <w:pPr>
        <w:pStyle w:val="Nadpis2-2"/>
      </w:pPr>
      <w:bookmarkStart w:id="41" w:name="_Toc6410445"/>
      <w:bookmarkStart w:id="42" w:name="_Toc32916532"/>
      <w:r>
        <w:t>Železniční svršek</w:t>
      </w:r>
      <w:bookmarkEnd w:id="41"/>
      <w:bookmarkEnd w:id="42"/>
    </w:p>
    <w:p w14:paraId="21469099" w14:textId="77777777" w:rsidR="00734316" w:rsidRPr="00734316" w:rsidRDefault="00734316" w:rsidP="00734316">
      <w:r>
        <w:t>Kolejové lože ze štěrku bude o tl.35 cm pod úložnou plochou pražce. Při sanaci bude použito stávajícího kolejového materiálu. U pražců dojde k výměně poškozených.</w:t>
      </w:r>
      <w:r w:rsidR="00333E59">
        <w:t xml:space="preserve"> </w:t>
      </w:r>
      <w:r>
        <w:t>V koleji č.2 je v km 326,224-328,664 svršek tv.S49 na dřevěných pražcích , rozdělení „e“.</w:t>
      </w:r>
    </w:p>
    <w:p w14:paraId="2B2613C0" w14:textId="77777777" w:rsidR="00DF7BAA" w:rsidRDefault="00DF7BAA" w:rsidP="00734316">
      <w:pPr>
        <w:pStyle w:val="Text2-1"/>
        <w:numPr>
          <w:ilvl w:val="0"/>
          <w:numId w:val="0"/>
        </w:numPr>
      </w:pPr>
    </w:p>
    <w:p w14:paraId="6ED0823E" w14:textId="77777777" w:rsidR="00DF7BAA" w:rsidRPr="00333E59" w:rsidRDefault="00DF7BAA" w:rsidP="00DF7BAA">
      <w:pPr>
        <w:pStyle w:val="Text2-1"/>
        <w:rPr>
          <w:rStyle w:val="Tun"/>
          <w:b w:val="0"/>
        </w:rPr>
      </w:pPr>
      <w:r w:rsidRPr="00333E59">
        <w:rPr>
          <w:rStyle w:val="Tun"/>
          <w:b w:val="0"/>
        </w:rPr>
        <w:t>Centrální nákup materiálu</w:t>
      </w:r>
      <w:r w:rsidR="00A30E55" w:rsidRPr="00333E59">
        <w:rPr>
          <w:rStyle w:val="Tun"/>
          <w:b w:val="0"/>
        </w:rPr>
        <w:t xml:space="preserve"> </w:t>
      </w:r>
    </w:p>
    <w:p w14:paraId="50216807" w14:textId="77777777" w:rsidR="00DF7BAA" w:rsidRPr="00333E59" w:rsidRDefault="00F018C2" w:rsidP="00333E59">
      <w:pPr>
        <w:pStyle w:val="Text2-2"/>
        <w:numPr>
          <w:ilvl w:val="0"/>
          <w:numId w:val="44"/>
        </w:numPr>
        <w:rPr>
          <w:b/>
          <w:color w:val="FF0000"/>
        </w:rPr>
      </w:pPr>
      <w:r w:rsidRPr="00333E59">
        <w:rPr>
          <w:rStyle w:val="Tun"/>
          <w:b w:val="0"/>
        </w:rPr>
        <w:t>Neobsazeno</w:t>
      </w:r>
      <w:r w:rsidR="009A45C5" w:rsidRPr="00333E59">
        <w:rPr>
          <w:b/>
        </w:rPr>
        <w:t>.</w:t>
      </w:r>
    </w:p>
    <w:p w14:paraId="2CA0B6C7" w14:textId="44354EF8" w:rsidR="00DF7BAA" w:rsidRPr="00822535" w:rsidRDefault="00DF7BAA" w:rsidP="00DF7BAA">
      <w:pPr>
        <w:pStyle w:val="Nadpis2-2"/>
      </w:pPr>
      <w:bookmarkStart w:id="43" w:name="_Toc6410446"/>
      <w:bookmarkStart w:id="44" w:name="_Toc32916533"/>
      <w:r w:rsidRPr="00822535">
        <w:t>Železniční spodek</w:t>
      </w:r>
      <w:bookmarkEnd w:id="43"/>
      <w:bookmarkEnd w:id="44"/>
      <w:r w:rsidR="00D304F1" w:rsidRPr="00822535">
        <w:t xml:space="preserve"> </w:t>
      </w:r>
    </w:p>
    <w:p w14:paraId="2C90A8CA" w14:textId="64628229" w:rsidR="00DF7BAA" w:rsidRPr="00822535" w:rsidRDefault="00822535" w:rsidP="005A1300">
      <w:pPr>
        <w:pStyle w:val="Text2-1"/>
      </w:pPr>
      <w:r w:rsidRPr="00822535">
        <w:t>K úpravě tělesa železničního spodku dojde před zahájením stavebních prací na žel. svršku. Tato úprava není součástí  stavby.</w:t>
      </w:r>
    </w:p>
    <w:p w14:paraId="44A82593" w14:textId="77777777" w:rsidR="00DF7BAA" w:rsidRDefault="00DF7BAA" w:rsidP="00DF7BAA">
      <w:pPr>
        <w:pStyle w:val="Nadpis2-2"/>
      </w:pPr>
      <w:bookmarkStart w:id="45" w:name="_Toc6410447"/>
      <w:bookmarkStart w:id="46" w:name="_Toc32916534"/>
      <w:r>
        <w:lastRenderedPageBreak/>
        <w:t>Nástupiště</w:t>
      </w:r>
      <w:bookmarkEnd w:id="45"/>
      <w:bookmarkEnd w:id="46"/>
    </w:p>
    <w:p w14:paraId="01B64A3A" w14:textId="77777777" w:rsidR="00DF7BAA" w:rsidRDefault="005A1300" w:rsidP="00DF7BAA">
      <w:pPr>
        <w:pStyle w:val="Text2-1"/>
      </w:pPr>
      <w:r>
        <w:t>Neobsazeno</w:t>
      </w:r>
    </w:p>
    <w:p w14:paraId="494A5408" w14:textId="77777777" w:rsidR="00DF7BAA" w:rsidRDefault="00DF7BAA" w:rsidP="00DF7BAA">
      <w:pPr>
        <w:pStyle w:val="Nadpis2-2"/>
      </w:pPr>
      <w:bookmarkStart w:id="47" w:name="_Toc6410448"/>
      <w:bookmarkStart w:id="48" w:name="_Toc32916535"/>
      <w:r>
        <w:t>Železniční přejezdy</w:t>
      </w:r>
      <w:bookmarkEnd w:id="47"/>
      <w:bookmarkEnd w:id="48"/>
    </w:p>
    <w:p w14:paraId="4386A341" w14:textId="77777777" w:rsidR="00DF7BAA" w:rsidRDefault="005A1300" w:rsidP="00DF7BAA">
      <w:pPr>
        <w:pStyle w:val="Text2-1"/>
      </w:pPr>
      <w:r>
        <w:t>Neobsazeno</w:t>
      </w:r>
    </w:p>
    <w:p w14:paraId="1F31D81F" w14:textId="77777777" w:rsidR="00DF7BAA" w:rsidRDefault="00DF7BAA" w:rsidP="00DF7BAA">
      <w:pPr>
        <w:pStyle w:val="Nadpis2-2"/>
      </w:pPr>
      <w:bookmarkStart w:id="49" w:name="_Toc6410449"/>
      <w:bookmarkStart w:id="50" w:name="_Toc32916536"/>
      <w:r>
        <w:t>Mosty, propustky a zdi</w:t>
      </w:r>
      <w:bookmarkEnd w:id="49"/>
      <w:bookmarkEnd w:id="50"/>
    </w:p>
    <w:p w14:paraId="563CD921" w14:textId="77777777" w:rsidR="00DF7BAA" w:rsidRDefault="005A1300" w:rsidP="00DF7BAA">
      <w:pPr>
        <w:pStyle w:val="Text2-1"/>
      </w:pPr>
      <w:r>
        <w:t>Neobsazeno</w:t>
      </w:r>
    </w:p>
    <w:p w14:paraId="7762A5D8" w14:textId="77777777" w:rsidR="00DF7BAA" w:rsidRDefault="00DF7BAA" w:rsidP="00DF7BAA">
      <w:pPr>
        <w:pStyle w:val="Nadpis2-2"/>
      </w:pPr>
      <w:bookmarkStart w:id="51" w:name="_Toc6410450"/>
      <w:bookmarkStart w:id="52" w:name="_Toc32916537"/>
      <w:r>
        <w:t>Ostatní inženýrské objekty</w:t>
      </w:r>
      <w:bookmarkEnd w:id="51"/>
      <w:bookmarkEnd w:id="52"/>
    </w:p>
    <w:p w14:paraId="1E814E06" w14:textId="77777777" w:rsidR="00DF7BAA" w:rsidRDefault="005A1300" w:rsidP="00DF7BAA">
      <w:pPr>
        <w:pStyle w:val="Text2-1"/>
      </w:pPr>
      <w:r>
        <w:t>Neobsazeno</w:t>
      </w:r>
    </w:p>
    <w:p w14:paraId="619B0E13" w14:textId="77777777" w:rsidR="00DF7BAA" w:rsidRDefault="00DF7BAA" w:rsidP="00DF7BAA">
      <w:pPr>
        <w:pStyle w:val="Nadpis2-2"/>
      </w:pPr>
      <w:bookmarkStart w:id="53" w:name="_Toc6410451"/>
      <w:bookmarkStart w:id="54" w:name="_Toc32916538"/>
      <w:r>
        <w:t>Železniční tunely</w:t>
      </w:r>
      <w:bookmarkEnd w:id="53"/>
      <w:bookmarkEnd w:id="54"/>
    </w:p>
    <w:p w14:paraId="1477DD33" w14:textId="77777777" w:rsidR="00DF7BAA" w:rsidRDefault="005A1300" w:rsidP="00DF7BAA">
      <w:pPr>
        <w:pStyle w:val="Text2-1"/>
      </w:pPr>
      <w:r>
        <w:t>Neobsazeno</w:t>
      </w:r>
    </w:p>
    <w:p w14:paraId="556DAF63" w14:textId="77777777" w:rsidR="00DF7BAA" w:rsidRDefault="00DF7BAA" w:rsidP="00DF7BAA">
      <w:pPr>
        <w:pStyle w:val="Nadpis2-2"/>
      </w:pPr>
      <w:bookmarkStart w:id="55" w:name="_Toc6410452"/>
      <w:bookmarkStart w:id="56" w:name="_Toc32916539"/>
      <w:r>
        <w:t>Pozemní komunikace</w:t>
      </w:r>
      <w:bookmarkEnd w:id="55"/>
      <w:bookmarkEnd w:id="56"/>
    </w:p>
    <w:p w14:paraId="6BEE5C34" w14:textId="77777777" w:rsidR="00DF7BAA" w:rsidRDefault="005A1300" w:rsidP="00DF7BAA">
      <w:pPr>
        <w:pStyle w:val="Text2-1"/>
      </w:pPr>
      <w:r>
        <w:t>Neobsazeno</w:t>
      </w:r>
    </w:p>
    <w:p w14:paraId="32541EAB" w14:textId="77777777" w:rsidR="00DF7BAA" w:rsidRDefault="00DF7BAA" w:rsidP="00DF7BAA">
      <w:pPr>
        <w:pStyle w:val="Nadpis2-2"/>
      </w:pPr>
      <w:bookmarkStart w:id="57" w:name="_Toc6410453"/>
      <w:bookmarkStart w:id="58" w:name="_Toc32916540"/>
      <w:r>
        <w:t>Kabelovody, kolektory</w:t>
      </w:r>
      <w:bookmarkEnd w:id="57"/>
      <w:bookmarkEnd w:id="58"/>
    </w:p>
    <w:p w14:paraId="60294FA0" w14:textId="77777777" w:rsidR="00DF7BAA" w:rsidRDefault="005A1300" w:rsidP="00DF7BAA">
      <w:pPr>
        <w:pStyle w:val="Text2-1"/>
      </w:pPr>
      <w:r>
        <w:t>Neobsazeno</w:t>
      </w:r>
    </w:p>
    <w:p w14:paraId="2BE08E3C" w14:textId="77777777" w:rsidR="00DF7BAA" w:rsidRDefault="00DF7BAA" w:rsidP="00DF7BAA">
      <w:pPr>
        <w:pStyle w:val="Nadpis2-2"/>
      </w:pPr>
      <w:bookmarkStart w:id="59" w:name="_Toc6410454"/>
      <w:bookmarkStart w:id="60" w:name="_Toc32916541"/>
      <w:r>
        <w:t>Protihlukové objekty</w:t>
      </w:r>
      <w:bookmarkEnd w:id="59"/>
      <w:bookmarkEnd w:id="60"/>
    </w:p>
    <w:p w14:paraId="60BD56DB" w14:textId="77777777" w:rsidR="00DF7BAA" w:rsidRDefault="005A1300" w:rsidP="00DF7BAA">
      <w:pPr>
        <w:pStyle w:val="Text2-1"/>
      </w:pPr>
      <w:r>
        <w:t>Neobsazeno</w:t>
      </w:r>
    </w:p>
    <w:p w14:paraId="5AB9FF33" w14:textId="77777777" w:rsidR="00DF7BAA" w:rsidRDefault="00DF7BAA" w:rsidP="00DF7BAA">
      <w:pPr>
        <w:pStyle w:val="Nadpis2-2"/>
      </w:pPr>
      <w:bookmarkStart w:id="61" w:name="_Toc6410455"/>
      <w:bookmarkStart w:id="62" w:name="_Toc32916542"/>
      <w:r>
        <w:t>Pozemní stavební objekty</w:t>
      </w:r>
      <w:bookmarkEnd w:id="61"/>
      <w:bookmarkEnd w:id="62"/>
    </w:p>
    <w:p w14:paraId="2C803A18" w14:textId="77777777" w:rsidR="00DF7BAA" w:rsidRDefault="005A1300" w:rsidP="00DF7BAA">
      <w:pPr>
        <w:pStyle w:val="Text2-1"/>
      </w:pPr>
      <w:r>
        <w:t>Neobsazeno</w:t>
      </w:r>
    </w:p>
    <w:p w14:paraId="4E417A24" w14:textId="77777777" w:rsidR="00DF7BAA" w:rsidRDefault="00DF7BAA" w:rsidP="00DF7BAA">
      <w:pPr>
        <w:pStyle w:val="Nadpis2-2"/>
      </w:pPr>
      <w:bookmarkStart w:id="63" w:name="_Toc6410456"/>
      <w:bookmarkStart w:id="64" w:name="_Toc32916543"/>
      <w:r>
        <w:t>Trakční a energická zařízení</w:t>
      </w:r>
      <w:bookmarkEnd w:id="63"/>
      <w:bookmarkEnd w:id="64"/>
    </w:p>
    <w:p w14:paraId="40F7A599" w14:textId="77777777" w:rsidR="00DF7BAA" w:rsidRDefault="005A1300" w:rsidP="00DF7BAA">
      <w:pPr>
        <w:pStyle w:val="Text2-1"/>
      </w:pPr>
      <w:r>
        <w:t>Neobsazeno</w:t>
      </w:r>
    </w:p>
    <w:p w14:paraId="7798B559" w14:textId="77777777" w:rsidR="00DF7BAA" w:rsidRPr="00A46B05" w:rsidRDefault="00DF7BAA" w:rsidP="00DF7BAA">
      <w:pPr>
        <w:pStyle w:val="Nadpis2-2"/>
      </w:pPr>
      <w:bookmarkStart w:id="65" w:name="_Toc6410457"/>
      <w:bookmarkStart w:id="66" w:name="_Toc32916544"/>
      <w:r w:rsidRPr="00A46B05">
        <w:t>Vyzískaný materiál</w:t>
      </w:r>
      <w:bookmarkEnd w:id="65"/>
      <w:bookmarkEnd w:id="66"/>
      <w:r w:rsidR="00A30E55" w:rsidRPr="00A46B05">
        <w:t xml:space="preserve"> </w:t>
      </w:r>
    </w:p>
    <w:p w14:paraId="3871FE36" w14:textId="77777777" w:rsidR="00B93566" w:rsidRPr="00A46B05" w:rsidRDefault="0066622D" w:rsidP="0066622D">
      <w:pPr>
        <w:pStyle w:val="Text2-1"/>
      </w:pPr>
      <w:r w:rsidRPr="0066622D">
        <w:t>Uskladnění veškerých výzisků vyměněnýc</w:t>
      </w:r>
      <w:r w:rsidR="00333E59">
        <w:t xml:space="preserve">h kolejnic </w:t>
      </w:r>
      <w:r w:rsidRPr="0066622D">
        <w:t xml:space="preserve"> a drobného kolejiva bude uskutečňován během v</w:t>
      </w:r>
      <w:r w:rsidR="00F7435F">
        <w:t>ýluk dle dispozic VPS TO Karviná</w:t>
      </w:r>
      <w:r w:rsidRPr="0066622D">
        <w:t>. Demontáže se uskuteční na místě v ose, nebo na určené pl</w:t>
      </w:r>
      <w:r w:rsidR="00F7435F">
        <w:t>oše v žst. Louky nad Olší.</w:t>
      </w:r>
    </w:p>
    <w:p w14:paraId="0832203B" w14:textId="77777777" w:rsidR="00A46B05" w:rsidRPr="0066622D" w:rsidRDefault="00A46B05" w:rsidP="00DF7BAA">
      <w:pPr>
        <w:pStyle w:val="Text2-1"/>
      </w:pPr>
      <w:r w:rsidRPr="0066622D">
        <w:rPr>
          <w:szCs w:val="20"/>
        </w:rPr>
        <w:t>Likvidaci nepoužitelných pražců zajistí objednatel.</w:t>
      </w:r>
    </w:p>
    <w:p w14:paraId="060B3D45" w14:textId="77777777" w:rsidR="00DF7BAA" w:rsidRPr="0066622D" w:rsidRDefault="00A46B05" w:rsidP="00DF7BAA">
      <w:pPr>
        <w:pStyle w:val="Text2-1"/>
      </w:pPr>
      <w:r w:rsidRPr="0066622D">
        <w:t xml:space="preserve">Vyzískaný nepoužitelný kovový materiál bude předán smluvnímu partnerovi objednatele k odvozu do šrotu. </w:t>
      </w:r>
      <w:r w:rsidR="00DF7BAA" w:rsidRPr="0066622D">
        <w:t xml:space="preserve"> </w:t>
      </w:r>
    </w:p>
    <w:p w14:paraId="783A3EA1" w14:textId="77777777" w:rsidR="00DF7BAA" w:rsidRDefault="00DF7BAA" w:rsidP="00DF7BAA">
      <w:pPr>
        <w:pStyle w:val="Nadpis2-2"/>
      </w:pPr>
      <w:bookmarkStart w:id="67" w:name="_Toc6410458"/>
      <w:bookmarkStart w:id="68" w:name="_Toc32916545"/>
      <w:r>
        <w:t>Životní prostředí a nakládání s odpady</w:t>
      </w:r>
      <w:bookmarkEnd w:id="67"/>
      <w:bookmarkEnd w:id="68"/>
    </w:p>
    <w:p w14:paraId="6D819A06" w14:textId="77777777" w:rsidR="00DF7BAA" w:rsidRDefault="0066622D" w:rsidP="0066622D">
      <w:pPr>
        <w:pStyle w:val="Text2-1"/>
      </w:pPr>
      <w:r w:rsidRPr="0066622D">
        <w:t>Staré pryžové podložky po</w:t>
      </w:r>
      <w:r w:rsidR="00333E59">
        <w:t>d patu kolejnice, polyetylénové podložky</w:t>
      </w:r>
      <w:r w:rsidRPr="0066622D">
        <w:t xml:space="preserve"> a kontaminovaný štěrk budou ekologicky zlikvidovány. Vyzískané dřevěné pražce budou uloženy na hromadách a poté odvezeny k ekologick</w:t>
      </w:r>
      <w:r>
        <w:t xml:space="preserve">é </w:t>
      </w:r>
      <w:r w:rsidR="00F7435F">
        <w:t xml:space="preserve">likvidaci (zajistí PS TO Karviná </w:t>
      </w:r>
      <w:r w:rsidRPr="0066622D">
        <w:t>). Odpady budou likvidovány v souladu s platnou právní normou a budou dodány doklady o způsobu odstranění odpadů ze stavební činnosti.</w:t>
      </w:r>
    </w:p>
    <w:p w14:paraId="1FFEDBFB" w14:textId="77777777" w:rsidR="00144215" w:rsidRDefault="00144215" w:rsidP="00144215">
      <w:pPr>
        <w:pStyle w:val="Nadpis2-2"/>
      </w:pPr>
      <w:bookmarkStart w:id="69" w:name="_Toc32916546"/>
      <w:r>
        <w:t>Další požadavky zhotovitele</w:t>
      </w:r>
      <w:bookmarkEnd w:id="69"/>
    </w:p>
    <w:p w14:paraId="0F49F325" w14:textId="77777777" w:rsidR="00144215" w:rsidRPr="00144215" w:rsidRDefault="0066622D" w:rsidP="00144215">
      <w:pPr>
        <w:pStyle w:val="Text2-1"/>
      </w:pPr>
      <w:r w:rsidRPr="0066622D">
        <w:t>Neobsazeno</w:t>
      </w:r>
    </w:p>
    <w:p w14:paraId="23018672" w14:textId="77777777" w:rsidR="00DF7BAA" w:rsidRDefault="00DF7BAA" w:rsidP="00DF7BAA">
      <w:pPr>
        <w:pStyle w:val="Nadpis2-1"/>
      </w:pPr>
      <w:bookmarkStart w:id="70" w:name="_Toc6410460"/>
      <w:bookmarkStart w:id="71" w:name="_Toc32916547"/>
      <w:r w:rsidRPr="00EC2E51">
        <w:t>ORGANIZACE</w:t>
      </w:r>
      <w:r>
        <w:t xml:space="preserve"> VÝSTAVBY, VÝLUKY</w:t>
      </w:r>
      <w:bookmarkEnd w:id="70"/>
      <w:bookmarkEnd w:id="71"/>
    </w:p>
    <w:p w14:paraId="0C8F7924" w14:textId="77777777" w:rsidR="00DF7BAA" w:rsidRPr="0066622D" w:rsidRDefault="00F63E01" w:rsidP="00DF7BAA">
      <w:pPr>
        <w:pStyle w:val="Text2-1"/>
      </w:pPr>
      <w:r>
        <w:t xml:space="preserve">Kolej č.2 je trvale vyloučená , ukončení výluky se předpokládá koncem října 2020. </w:t>
      </w:r>
      <w:r w:rsidR="00DF7BAA" w:rsidRPr="0066622D">
        <w:t xml:space="preserve">Rozhodující milníky doporučeného časového harmonogramu: Při zpracování </w:t>
      </w:r>
      <w:r w:rsidR="00DF7BAA" w:rsidRPr="0066622D">
        <w:lastRenderedPageBreak/>
        <w:t>harmonogramu je nutné vycházet z jednotlivých stavebních postupů uvedených v ZOV a dodržet množství a délku předjedna</w:t>
      </w:r>
      <w:r w:rsidR="0066622D" w:rsidRPr="0066622D">
        <w:t>ných výluk</w:t>
      </w:r>
      <w:r w:rsidR="00ED1D8E">
        <w:t>.</w:t>
      </w:r>
      <w:r w:rsidR="0066622D" w:rsidRPr="0066622D">
        <w:t xml:space="preserve"> </w:t>
      </w:r>
    </w:p>
    <w:p w14:paraId="7727169E" w14:textId="77777777" w:rsidR="00DF7BAA" w:rsidRPr="0066622D" w:rsidRDefault="00DF7BAA" w:rsidP="00DF7BAA">
      <w:pPr>
        <w:pStyle w:val="Text2-1"/>
      </w:pPr>
      <w:r w:rsidRPr="0066622D">
        <w:t xml:space="preserve">V harmonogramu postupu prací je nutno </w:t>
      </w:r>
      <w:r w:rsidR="00F63E01">
        <w:t xml:space="preserve">dle ZOV </w:t>
      </w:r>
      <w:r w:rsidRPr="0066622D">
        <w:t xml:space="preserve"> respektovat zejména následující požadavky a termíny:</w:t>
      </w:r>
    </w:p>
    <w:p w14:paraId="319BA29C" w14:textId="77777777" w:rsidR="00DF7BAA" w:rsidRPr="0066622D" w:rsidRDefault="00DF7BAA" w:rsidP="00DF7BAA">
      <w:pPr>
        <w:pStyle w:val="Odrka1-1"/>
        <w:numPr>
          <w:ilvl w:val="0"/>
          <w:numId w:val="5"/>
        </w:numPr>
        <w:spacing w:after="60"/>
      </w:pPr>
      <w:r w:rsidRPr="0066622D">
        <w:t>termín zahájení a ukončení stavby</w:t>
      </w:r>
    </w:p>
    <w:p w14:paraId="3ABA1436" w14:textId="77777777" w:rsidR="00DF7BAA" w:rsidRPr="0066622D" w:rsidRDefault="00DF7BAA" w:rsidP="00DF7BAA">
      <w:pPr>
        <w:pStyle w:val="Odrka1-1"/>
        <w:numPr>
          <w:ilvl w:val="0"/>
          <w:numId w:val="5"/>
        </w:numPr>
        <w:spacing w:after="60"/>
      </w:pPr>
      <w:r w:rsidRPr="0066622D">
        <w:t>možné termíny uvádění provozuschopných celků do provozu</w:t>
      </w:r>
    </w:p>
    <w:p w14:paraId="0FA637C8" w14:textId="77777777" w:rsidR="00DF7BAA" w:rsidRPr="0066622D" w:rsidRDefault="00DF7BAA" w:rsidP="00DF7BAA">
      <w:pPr>
        <w:pStyle w:val="Odrka1-1"/>
        <w:numPr>
          <w:ilvl w:val="0"/>
          <w:numId w:val="5"/>
        </w:numPr>
        <w:spacing w:after="60"/>
      </w:pPr>
      <w:r w:rsidRPr="0066622D">
        <w:t>výlukovou činnost s maximálním využitím výlukových časů</w:t>
      </w:r>
    </w:p>
    <w:p w14:paraId="76B6B72A" w14:textId="77777777" w:rsidR="00DF7BAA" w:rsidRPr="0066622D" w:rsidRDefault="00DF7BAA" w:rsidP="00DF7BAA">
      <w:pPr>
        <w:pStyle w:val="Odrka1-1"/>
        <w:numPr>
          <w:ilvl w:val="0"/>
          <w:numId w:val="5"/>
        </w:numPr>
        <w:spacing w:after="60"/>
      </w:pPr>
      <w:r w:rsidRPr="0066622D">
        <w:t>uzavírky pozemních komunikací</w:t>
      </w:r>
    </w:p>
    <w:p w14:paraId="5A9DB959" w14:textId="77777777" w:rsidR="00DF7BAA" w:rsidRPr="0066622D" w:rsidRDefault="00DF7BAA" w:rsidP="00333E59">
      <w:pPr>
        <w:pStyle w:val="Odrka1-1"/>
        <w:numPr>
          <w:ilvl w:val="0"/>
          <w:numId w:val="5"/>
        </w:numPr>
        <w:spacing w:after="60"/>
      </w:pPr>
      <w:r w:rsidRPr="0066622D">
        <w:t>přechodové stavy, provozní zkoušky (kontrolní a zkušební plán)</w:t>
      </w:r>
    </w:p>
    <w:p w14:paraId="6FDC652B" w14:textId="77777777" w:rsidR="00DF7BAA" w:rsidRPr="0066622D" w:rsidRDefault="00DF7BAA" w:rsidP="0066622D">
      <w:pPr>
        <w:pStyle w:val="Odrka1-1"/>
        <w:numPr>
          <w:ilvl w:val="0"/>
          <w:numId w:val="5"/>
        </w:numPr>
        <w:spacing w:after="60"/>
      </w:pPr>
      <w:r w:rsidRPr="0066622D">
        <w:t>koordinace se souběžně probíhajícími stavbami</w:t>
      </w:r>
    </w:p>
    <w:p w14:paraId="75221AA7" w14:textId="77777777" w:rsidR="00DF7BAA" w:rsidRDefault="00DF7BAA" w:rsidP="00302A46">
      <w:pPr>
        <w:pStyle w:val="Textbezslovn"/>
      </w:pPr>
      <w:r w:rsidRPr="00302A46">
        <w:t>*) Datum ukončení stavby je závislé na termínu zahájení stavebních prací</w:t>
      </w:r>
    </w:p>
    <w:p w14:paraId="38657892" w14:textId="77777777" w:rsidR="00DF7BAA" w:rsidRDefault="00DF7BAA" w:rsidP="00DF7BAA">
      <w:pPr>
        <w:pStyle w:val="Nadpis2-1"/>
      </w:pPr>
      <w:bookmarkStart w:id="72" w:name="_Toc6410461"/>
      <w:bookmarkStart w:id="73" w:name="_Toc32916548"/>
      <w:r w:rsidRPr="00EC2E51">
        <w:t>SOUVISEJÍCÍ</w:t>
      </w:r>
      <w:r>
        <w:t xml:space="preserve"> DOKUMENTY A PŘEDPISY</w:t>
      </w:r>
      <w:bookmarkEnd w:id="72"/>
      <w:bookmarkEnd w:id="73"/>
    </w:p>
    <w:p w14:paraId="27CF5547"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58074F45" w14:textId="77777777" w:rsidR="00DF7BAA" w:rsidRDefault="00DF7BAA" w:rsidP="00DF7BAA">
      <w:pPr>
        <w:pStyle w:val="Text2-1"/>
      </w:pPr>
      <w:r>
        <w:t>Objednatel umožňuje Zhotoviteli přístup ke všem svým interním předpisům a dokumentům následujícím způsobem:</w:t>
      </w:r>
    </w:p>
    <w:p w14:paraId="2B78F909" w14:textId="77777777"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14:paraId="5AF6A87B" w14:textId="60DF3DEA" w:rsidR="00DF7BAA" w:rsidRPr="00822535" w:rsidRDefault="00822535" w:rsidP="00822535">
      <w:pPr>
        <w:pStyle w:val="Textbezslovn"/>
        <w:spacing w:after="0"/>
        <w:rPr>
          <w:rStyle w:val="Tun"/>
        </w:rPr>
      </w:pPr>
      <w:r w:rsidRPr="00822535">
        <w:rPr>
          <w:rStyle w:val="Tun"/>
        </w:rPr>
        <w:t>Centrum telematiky a diagnostiky</w:t>
      </w:r>
      <w:r w:rsidR="00DF7BAA" w:rsidRPr="00822535">
        <w:rPr>
          <w:rStyle w:val="Tun"/>
        </w:rPr>
        <w:t xml:space="preserve">, </w:t>
      </w:r>
    </w:p>
    <w:p w14:paraId="43AA6B32" w14:textId="77777777" w:rsidR="00EC613E" w:rsidRPr="00EC613E" w:rsidRDefault="00EC613E" w:rsidP="00EC613E">
      <w:pPr>
        <w:pStyle w:val="Textbezslovn"/>
        <w:spacing w:after="0"/>
        <w:rPr>
          <w:rStyle w:val="Tun"/>
        </w:rPr>
      </w:pPr>
      <w:r w:rsidRPr="00EC613E">
        <w:rPr>
          <w:rStyle w:val="Tun"/>
        </w:rPr>
        <w:t>Oddělení distribuce dokumentace</w:t>
      </w:r>
    </w:p>
    <w:p w14:paraId="7BDF484F" w14:textId="77777777" w:rsidR="00EC613E" w:rsidRPr="00AB59D3" w:rsidRDefault="00B93566" w:rsidP="00EC613E">
      <w:pPr>
        <w:pStyle w:val="Textbezslovn"/>
        <w:spacing w:after="0"/>
      </w:pPr>
      <w:r>
        <w:t>Jeremenkova 103/23</w:t>
      </w:r>
    </w:p>
    <w:p w14:paraId="3FE5F529" w14:textId="77777777" w:rsidR="00EC613E" w:rsidRPr="00AB59D3" w:rsidRDefault="00EC613E" w:rsidP="00EC613E">
      <w:pPr>
        <w:pStyle w:val="Textbezslovn"/>
        <w:spacing w:after="0"/>
      </w:pPr>
      <w:r w:rsidRPr="00AB59D3">
        <w:t>779 00 Olomouc</w:t>
      </w:r>
    </w:p>
    <w:p w14:paraId="73FB0679" w14:textId="77777777" w:rsidR="00EC613E" w:rsidRPr="00AB59D3" w:rsidRDefault="00EC613E" w:rsidP="00EC613E">
      <w:pPr>
        <w:pStyle w:val="Textbezslovn"/>
        <w:spacing w:after="0"/>
      </w:pPr>
      <w:r w:rsidRPr="00AB59D3">
        <w:t>kontaktní osoba: p. Jarmila Strnadová, tel.: 972 742 396, mobil: 725 039 782</w:t>
      </w:r>
    </w:p>
    <w:p w14:paraId="00345555" w14:textId="77777777" w:rsidR="00EC613E" w:rsidRPr="00AB59D3" w:rsidRDefault="00EC613E" w:rsidP="00EC613E">
      <w:pPr>
        <w:pStyle w:val="Textbezslovn"/>
        <w:spacing w:after="0"/>
      </w:pPr>
      <w:r w:rsidRPr="00AB59D3">
        <w:t>e-mail: typdok@tudc.cz</w:t>
      </w:r>
    </w:p>
    <w:p w14:paraId="72BA5DA4" w14:textId="77777777"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14:paraId="72A74C85" w14:textId="77777777" w:rsidR="00DF7BAA" w:rsidRDefault="00DF7BAA" w:rsidP="00144215">
      <w:pPr>
        <w:pStyle w:val="Nadpis2-1"/>
      </w:pPr>
      <w:bookmarkStart w:id="74" w:name="_Toc6410462"/>
      <w:bookmarkStart w:id="75" w:name="_Toc32916549"/>
      <w:r>
        <w:t>PŘÍLOHY</w:t>
      </w:r>
      <w:bookmarkEnd w:id="74"/>
      <w:bookmarkEnd w:id="75"/>
    </w:p>
    <w:p w14:paraId="172F80C8" w14:textId="77777777" w:rsidR="00DF7BAA" w:rsidRDefault="00ED0578" w:rsidP="00ED0578">
      <w:pPr>
        <w:pStyle w:val="Textbezodsazen"/>
        <w:ind w:left="737"/>
      </w:pPr>
      <w:r>
        <w:t>Neobsazeno.</w:t>
      </w:r>
    </w:p>
    <w:p w14:paraId="146C32E1" w14:textId="77777777" w:rsidR="00DF7BAA" w:rsidRPr="00DF7BAA" w:rsidRDefault="00DF7BAA" w:rsidP="00264D52">
      <w:pPr>
        <w:pStyle w:val="Textbezodsazen"/>
      </w:pPr>
    </w:p>
    <w:p w14:paraId="15E89A63" w14:textId="77777777" w:rsidR="00DF7BAA" w:rsidRPr="00DF7BAA" w:rsidRDefault="00DF7BAA" w:rsidP="00264D52">
      <w:pPr>
        <w:pStyle w:val="Textbezodsazen"/>
      </w:pPr>
    </w:p>
    <w:bookmarkEnd w:id="5"/>
    <w:bookmarkEnd w:id="6"/>
    <w:bookmarkEnd w:id="7"/>
    <w:bookmarkEnd w:id="8"/>
    <w:bookmarkEnd w:id="9"/>
    <w:p w14:paraId="177787BB" w14:textId="77777777"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F0889" w14:textId="77777777" w:rsidR="00247FAF" w:rsidRDefault="00247FAF" w:rsidP="00962258">
      <w:pPr>
        <w:spacing w:after="0" w:line="240" w:lineRule="auto"/>
      </w:pPr>
      <w:r>
        <w:separator/>
      </w:r>
    </w:p>
  </w:endnote>
  <w:endnote w:type="continuationSeparator" w:id="0">
    <w:p w14:paraId="3F00CCF5" w14:textId="77777777" w:rsidR="00247FAF" w:rsidRDefault="00247F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1F7494" w:rsidRPr="006A10C4" w14:paraId="1EC760E2" w14:textId="77777777" w:rsidTr="006A10C4">
      <w:tc>
        <w:tcPr>
          <w:tcW w:w="993" w:type="dxa"/>
          <w:shd w:val="clear" w:color="auto" w:fill="auto"/>
          <w:tcMar>
            <w:left w:w="0" w:type="dxa"/>
            <w:right w:w="0" w:type="dxa"/>
          </w:tcMar>
          <w:vAlign w:val="bottom"/>
        </w:tcPr>
        <w:p w14:paraId="5B88E2DE" w14:textId="36667A7E" w:rsidR="001F7494" w:rsidRPr="006A10C4" w:rsidRDefault="001F7494"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822535">
            <w:rPr>
              <w:rStyle w:val="slostrnky"/>
              <w:noProof/>
            </w:rPr>
            <w:t>10</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822535">
            <w:rPr>
              <w:rStyle w:val="slostrnky"/>
              <w:noProof/>
            </w:rPr>
            <w:t>10</w:t>
          </w:r>
          <w:r w:rsidRPr="006A10C4">
            <w:rPr>
              <w:rStyle w:val="slostrnky"/>
            </w:rPr>
            <w:fldChar w:fldCharType="end"/>
          </w:r>
        </w:p>
      </w:tc>
      <w:tc>
        <w:tcPr>
          <w:tcW w:w="7739" w:type="dxa"/>
          <w:shd w:val="clear" w:color="auto" w:fill="auto"/>
          <w:vAlign w:val="bottom"/>
        </w:tcPr>
        <w:p w14:paraId="2D74398A" w14:textId="0E31C604" w:rsidR="001F7494" w:rsidRPr="006A10C4" w:rsidRDefault="00822535" w:rsidP="003462EB">
          <w:pPr>
            <w:pStyle w:val="Zpatvlevo"/>
          </w:pPr>
          <w:r>
            <w:fldChar w:fldCharType="begin"/>
          </w:r>
          <w:r>
            <w:instrText xml:space="preserve"> STYLEREF  _Název_akce  \* MERGEFORMAT </w:instrText>
          </w:r>
          <w:r>
            <w:fldChar w:fldCharType="separate"/>
          </w:r>
          <w:r>
            <w:rPr>
              <w:noProof/>
            </w:rPr>
            <w:t>otov</w:t>
          </w:r>
          <w:r>
            <w:rPr>
              <w:noProof/>
            </w:rPr>
            <w:fldChar w:fldCharType="end"/>
          </w:r>
        </w:p>
        <w:p w14:paraId="5ED02345" w14:textId="77777777" w:rsidR="001F7494" w:rsidRPr="006A10C4" w:rsidRDefault="001F7494" w:rsidP="003462EB">
          <w:pPr>
            <w:pStyle w:val="Zpatvlevo"/>
          </w:pPr>
          <w:r w:rsidRPr="006A10C4">
            <w:t xml:space="preserve">Příloha č. 2 c) </w:t>
          </w:r>
        </w:p>
        <w:p w14:paraId="71E5FA7C" w14:textId="77777777" w:rsidR="001F7494" w:rsidRPr="006A10C4" w:rsidRDefault="001F7494" w:rsidP="00DF7BAA">
          <w:pPr>
            <w:pStyle w:val="Zpatvlevo"/>
          </w:pPr>
          <w:r w:rsidRPr="006A10C4">
            <w:t xml:space="preserve">Zvláštní technické podmínky - Zhotovení stavby </w:t>
          </w:r>
        </w:p>
      </w:tc>
    </w:tr>
  </w:tbl>
  <w:p w14:paraId="61DC7F10" w14:textId="77777777" w:rsidR="001F7494" w:rsidRPr="00614E71" w:rsidRDefault="001F7494">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1F7494" w:rsidRPr="006A10C4" w14:paraId="531D7B80" w14:textId="77777777" w:rsidTr="006A10C4">
      <w:tc>
        <w:tcPr>
          <w:tcW w:w="7797" w:type="dxa"/>
          <w:shd w:val="clear" w:color="auto" w:fill="auto"/>
          <w:tcMar>
            <w:left w:w="0" w:type="dxa"/>
            <w:right w:w="0" w:type="dxa"/>
          </w:tcMar>
          <w:vAlign w:val="bottom"/>
        </w:tcPr>
        <w:p w14:paraId="16B27266" w14:textId="7E4B2E20" w:rsidR="001F7494" w:rsidRPr="006A10C4" w:rsidRDefault="00822535" w:rsidP="003B111D">
          <w:pPr>
            <w:pStyle w:val="Zpatvpravo"/>
          </w:pPr>
          <w:r>
            <w:fldChar w:fldCharType="begin"/>
          </w:r>
          <w:r>
            <w:instrText xml:space="preserve"> STYLEREF  _Název_akce  \* MERGEFORMAT </w:instrText>
          </w:r>
          <w:r>
            <w:fldChar w:fldCharType="separate"/>
          </w:r>
          <w:r>
            <w:rPr>
              <w:noProof/>
            </w:rPr>
            <w:t>otov</w:t>
          </w:r>
          <w:r>
            <w:rPr>
              <w:noProof/>
            </w:rPr>
            <w:fldChar w:fldCharType="end"/>
          </w:r>
        </w:p>
        <w:p w14:paraId="56DB77FD" w14:textId="77777777" w:rsidR="001F7494" w:rsidRPr="006A10C4" w:rsidRDefault="001F7494" w:rsidP="003B111D">
          <w:pPr>
            <w:pStyle w:val="Zpatvpravo"/>
          </w:pPr>
          <w:r w:rsidRPr="006A10C4">
            <w:t>Příloha č. 2 c)</w:t>
          </w:r>
        </w:p>
        <w:p w14:paraId="3C9702F2" w14:textId="77777777" w:rsidR="001F7494" w:rsidRPr="006A10C4" w:rsidRDefault="001F7494"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14:paraId="0858D62F" w14:textId="7E89DB88" w:rsidR="001F7494" w:rsidRPr="006A10C4" w:rsidRDefault="001F7494"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822535">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822535">
            <w:rPr>
              <w:rStyle w:val="slostrnky"/>
              <w:noProof/>
            </w:rPr>
            <w:t>10</w:t>
          </w:r>
          <w:r w:rsidRPr="006A10C4">
            <w:rPr>
              <w:rStyle w:val="slostrnky"/>
            </w:rPr>
            <w:fldChar w:fldCharType="end"/>
          </w:r>
        </w:p>
      </w:tc>
    </w:tr>
  </w:tbl>
  <w:p w14:paraId="2D17C0B5" w14:textId="77777777" w:rsidR="001F7494" w:rsidRPr="00B8518B" w:rsidRDefault="001F7494"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3969"/>
      <w:gridCol w:w="3254"/>
      <w:gridCol w:w="3352"/>
    </w:tblGrid>
    <w:tr w:rsidR="001F7494" w14:paraId="0E5DB7C6" w14:textId="77777777" w:rsidTr="00A70ADB">
      <w:tc>
        <w:tcPr>
          <w:tcW w:w="3969" w:type="dxa"/>
          <w:shd w:val="clear" w:color="auto" w:fill="auto"/>
          <w:tcMar>
            <w:left w:w="0" w:type="dxa"/>
            <w:right w:w="0" w:type="dxa"/>
          </w:tcMar>
        </w:tcPr>
        <w:p w14:paraId="536458A3" w14:textId="77777777" w:rsidR="001F7494" w:rsidRDefault="001F7494" w:rsidP="00A70ADB">
          <w:pPr>
            <w:pStyle w:val="Zpat"/>
          </w:pPr>
          <w:r>
            <w:t>Správa železnic, státní organizace</w:t>
          </w:r>
        </w:p>
        <w:p w14:paraId="4BA946D9" w14:textId="77777777" w:rsidR="001F7494" w:rsidRDefault="001F7494" w:rsidP="00A70ADB">
          <w:pPr>
            <w:pStyle w:val="Zpat"/>
          </w:pPr>
          <w:r>
            <w:t>zapsána v obchodním rejstříku vedeném Městským soudem v Praze, spisová značka A 48384</w:t>
          </w:r>
        </w:p>
      </w:tc>
      <w:tc>
        <w:tcPr>
          <w:tcW w:w="3254" w:type="dxa"/>
          <w:shd w:val="clear" w:color="auto" w:fill="auto"/>
          <w:tcMar>
            <w:left w:w="0" w:type="dxa"/>
            <w:right w:w="0" w:type="dxa"/>
          </w:tcMar>
        </w:tcPr>
        <w:p w14:paraId="380FC04F" w14:textId="77777777" w:rsidR="001F7494" w:rsidRDefault="001F7494" w:rsidP="00A70ADB">
          <w:pPr>
            <w:pStyle w:val="Zpat"/>
          </w:pPr>
          <w:r>
            <w:t>Sídlo: Dlážděná 1003/7, 110 00 Praha 1</w:t>
          </w:r>
        </w:p>
        <w:p w14:paraId="4F51697F" w14:textId="77777777" w:rsidR="001F7494" w:rsidRDefault="001F7494" w:rsidP="00A70ADB">
          <w:pPr>
            <w:pStyle w:val="Zpat"/>
          </w:pPr>
          <w:r>
            <w:t>IČ: 709 94 234 DIČ: CZ 709 94 234</w:t>
          </w:r>
        </w:p>
        <w:p w14:paraId="0148FBF7" w14:textId="77777777" w:rsidR="001F7494" w:rsidRDefault="001F7494" w:rsidP="00A70ADB">
          <w:pPr>
            <w:pStyle w:val="Zpat"/>
          </w:pPr>
          <w:r>
            <w:t>www.szdc.cz</w:t>
          </w:r>
        </w:p>
      </w:tc>
      <w:tc>
        <w:tcPr>
          <w:tcW w:w="3352" w:type="dxa"/>
          <w:shd w:val="clear" w:color="auto" w:fill="auto"/>
        </w:tcPr>
        <w:p w14:paraId="67F6E980" w14:textId="77777777" w:rsidR="001F7494" w:rsidRPr="00A70ADB" w:rsidRDefault="001F7494" w:rsidP="00A70ADB">
          <w:pPr>
            <w:pStyle w:val="Zpat"/>
            <w:rPr>
              <w:b/>
            </w:rPr>
          </w:pPr>
          <w:r w:rsidRPr="00A70ADB">
            <w:rPr>
              <w:b/>
            </w:rPr>
            <w:t>Oblastní ředitelství Ostrava</w:t>
          </w:r>
        </w:p>
        <w:p w14:paraId="0668CB3E" w14:textId="77777777" w:rsidR="001F7494" w:rsidRPr="00A70ADB" w:rsidRDefault="001F7494" w:rsidP="00A70ADB">
          <w:pPr>
            <w:pStyle w:val="Zpat"/>
            <w:rPr>
              <w:b/>
            </w:rPr>
          </w:pPr>
          <w:r w:rsidRPr="00A70ADB">
            <w:rPr>
              <w:b/>
            </w:rPr>
            <w:t>Muglinovská 1038/5</w:t>
          </w:r>
        </w:p>
        <w:p w14:paraId="7D49AC23" w14:textId="77777777" w:rsidR="001F7494" w:rsidRDefault="001F7494" w:rsidP="00A70ADB">
          <w:pPr>
            <w:pStyle w:val="Zpat"/>
          </w:pPr>
          <w:r w:rsidRPr="00A70ADB">
            <w:rPr>
              <w:b/>
            </w:rPr>
            <w:t>702 00 Ostrava</w:t>
          </w:r>
        </w:p>
      </w:tc>
    </w:tr>
  </w:tbl>
  <w:p w14:paraId="3C5FE08D" w14:textId="77777777" w:rsidR="001F7494" w:rsidRPr="00B8518B" w:rsidRDefault="001F7494" w:rsidP="00460660">
    <w:pPr>
      <w:pStyle w:val="Zpat"/>
      <w:rPr>
        <w:sz w:val="2"/>
        <w:szCs w:val="2"/>
      </w:rPr>
    </w:pPr>
  </w:p>
  <w:p w14:paraId="45364ED9" w14:textId="77777777" w:rsidR="001F7494" w:rsidRDefault="001F7494" w:rsidP="00054FC6">
    <w:pPr>
      <w:pStyle w:val="Zpat"/>
      <w:rPr>
        <w:rFonts w:cs="Calibri"/>
        <w:szCs w:val="12"/>
      </w:rPr>
    </w:pPr>
  </w:p>
  <w:p w14:paraId="4F7BBB90" w14:textId="77777777" w:rsidR="001F7494" w:rsidRPr="005D19D8" w:rsidRDefault="001F7494" w:rsidP="00054FC6">
    <w:pPr>
      <w:pStyle w:val="Zpat"/>
    </w:pPr>
    <w:r w:rsidRPr="00F37C6B">
      <w:rPr>
        <w:rFonts w:cs="Calibri"/>
        <w:szCs w:val="12"/>
      </w:rPr>
      <w:t>.</w:t>
    </w:r>
  </w:p>
  <w:p w14:paraId="58D77042" w14:textId="77777777" w:rsidR="001F7494" w:rsidRPr="00460660" w:rsidRDefault="001F7494">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AB0D2" w14:textId="77777777" w:rsidR="00247FAF" w:rsidRDefault="00247FAF" w:rsidP="00962258">
      <w:pPr>
        <w:spacing w:after="0" w:line="240" w:lineRule="auto"/>
      </w:pPr>
      <w:r>
        <w:separator/>
      </w:r>
    </w:p>
  </w:footnote>
  <w:footnote w:type="continuationSeparator" w:id="0">
    <w:p w14:paraId="22B515B8" w14:textId="77777777" w:rsidR="00247FAF" w:rsidRDefault="00247F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1F7494" w:rsidRPr="006A10C4" w14:paraId="764B123A" w14:textId="77777777" w:rsidTr="006A10C4">
      <w:trPr>
        <w:trHeight w:hRule="exact" w:val="454"/>
      </w:trPr>
      <w:tc>
        <w:tcPr>
          <w:tcW w:w="1361" w:type="dxa"/>
          <w:shd w:val="clear" w:color="auto" w:fill="auto"/>
          <w:tcMar>
            <w:top w:w="57" w:type="dxa"/>
            <w:left w:w="0" w:type="dxa"/>
            <w:right w:w="0" w:type="dxa"/>
          </w:tcMar>
        </w:tcPr>
        <w:p w14:paraId="1A60256B" w14:textId="77777777" w:rsidR="001F7494" w:rsidRPr="006A10C4" w:rsidRDefault="001F7494" w:rsidP="00523EA7">
          <w:pPr>
            <w:pStyle w:val="Zpat"/>
            <w:rPr>
              <w:rStyle w:val="slostrnky"/>
            </w:rPr>
          </w:pPr>
        </w:p>
      </w:tc>
      <w:tc>
        <w:tcPr>
          <w:tcW w:w="3458" w:type="dxa"/>
          <w:shd w:val="clear" w:color="auto" w:fill="auto"/>
          <w:tcMar>
            <w:top w:w="57" w:type="dxa"/>
            <w:left w:w="0" w:type="dxa"/>
            <w:right w:w="0" w:type="dxa"/>
          </w:tcMar>
        </w:tcPr>
        <w:p w14:paraId="75883CC7" w14:textId="77777777" w:rsidR="001F7494" w:rsidRPr="006A10C4" w:rsidRDefault="001F7494" w:rsidP="00523EA7">
          <w:pPr>
            <w:pStyle w:val="Zpat"/>
          </w:pPr>
        </w:p>
      </w:tc>
      <w:tc>
        <w:tcPr>
          <w:tcW w:w="5698" w:type="dxa"/>
          <w:shd w:val="clear" w:color="auto" w:fill="auto"/>
          <w:tcMar>
            <w:top w:w="57" w:type="dxa"/>
            <w:left w:w="0" w:type="dxa"/>
            <w:right w:w="0" w:type="dxa"/>
          </w:tcMar>
        </w:tcPr>
        <w:p w14:paraId="0690A65E" w14:textId="77777777" w:rsidR="001F7494" w:rsidRPr="006A10C4" w:rsidRDefault="001F7494" w:rsidP="006A10C4">
          <w:pPr>
            <w:pStyle w:val="Druhdokumentu"/>
            <w:spacing w:after="0"/>
          </w:pPr>
        </w:p>
      </w:tc>
    </w:tr>
  </w:tbl>
  <w:p w14:paraId="3907301C" w14:textId="77777777" w:rsidR="001F7494" w:rsidRPr="00D6163D" w:rsidRDefault="001F7494">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1F7494" w:rsidRPr="006A10C4" w14:paraId="1877B827" w14:textId="77777777" w:rsidTr="006A10C4">
      <w:trPr>
        <w:trHeight w:hRule="exact" w:val="936"/>
      </w:trPr>
      <w:tc>
        <w:tcPr>
          <w:tcW w:w="1361" w:type="dxa"/>
          <w:shd w:val="clear" w:color="auto" w:fill="auto"/>
          <w:tcMar>
            <w:left w:w="0" w:type="dxa"/>
            <w:right w:w="0" w:type="dxa"/>
          </w:tcMar>
        </w:tcPr>
        <w:p w14:paraId="15196F85" w14:textId="77777777" w:rsidR="001F7494" w:rsidRPr="006A10C4" w:rsidRDefault="001F7494" w:rsidP="00FC6389">
          <w:pPr>
            <w:pStyle w:val="Zpat"/>
            <w:rPr>
              <w:rStyle w:val="slostrnky"/>
            </w:rPr>
          </w:pPr>
        </w:p>
      </w:tc>
      <w:tc>
        <w:tcPr>
          <w:tcW w:w="3458" w:type="dxa"/>
          <w:shd w:val="clear" w:color="auto" w:fill="auto"/>
          <w:tcMar>
            <w:left w:w="0" w:type="dxa"/>
            <w:right w:w="0" w:type="dxa"/>
          </w:tcMar>
        </w:tcPr>
        <w:p w14:paraId="0BD7F1A7" w14:textId="77777777" w:rsidR="001F7494" w:rsidRPr="006A10C4" w:rsidRDefault="001F7494" w:rsidP="00FC6389">
          <w:pPr>
            <w:pStyle w:val="Zpat"/>
          </w:pPr>
          <w:r>
            <w:rPr>
              <w:noProof/>
              <w:lang w:eastAsia="cs-CZ"/>
            </w:rPr>
            <w:drawing>
              <wp:anchor distT="0" distB="0" distL="114300" distR="114300" simplePos="0" relativeHeight="251657728" behindDoc="0" locked="1" layoutInCell="1" allowOverlap="1" wp14:anchorId="37516911" wp14:editId="493893A2">
                <wp:simplePos x="0" y="0"/>
                <wp:positionH relativeFrom="page">
                  <wp:posOffset>-319405</wp:posOffset>
                </wp:positionH>
                <wp:positionV relativeFrom="page">
                  <wp:posOffset>294005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5E3DDA" w14:textId="77777777" w:rsidR="001F7494" w:rsidRPr="006A10C4" w:rsidRDefault="001F7494" w:rsidP="006A10C4">
          <w:pPr>
            <w:pStyle w:val="Druhdokumentu"/>
            <w:spacing w:after="0"/>
          </w:pPr>
        </w:p>
      </w:tc>
    </w:tr>
    <w:tr w:rsidR="001F7494" w:rsidRPr="006A10C4" w14:paraId="64193643" w14:textId="77777777" w:rsidTr="006A10C4">
      <w:trPr>
        <w:trHeight w:hRule="exact" w:val="936"/>
      </w:trPr>
      <w:tc>
        <w:tcPr>
          <w:tcW w:w="1361" w:type="dxa"/>
          <w:shd w:val="clear" w:color="auto" w:fill="auto"/>
          <w:tcMar>
            <w:left w:w="0" w:type="dxa"/>
            <w:right w:w="0" w:type="dxa"/>
          </w:tcMar>
        </w:tcPr>
        <w:p w14:paraId="43E06FA2" w14:textId="77777777" w:rsidR="001F7494" w:rsidRPr="006A10C4" w:rsidRDefault="001F7494" w:rsidP="00FC6389">
          <w:pPr>
            <w:pStyle w:val="Zpat"/>
            <w:rPr>
              <w:rStyle w:val="slostrnky"/>
            </w:rPr>
          </w:pPr>
        </w:p>
      </w:tc>
      <w:tc>
        <w:tcPr>
          <w:tcW w:w="3458" w:type="dxa"/>
          <w:shd w:val="clear" w:color="auto" w:fill="auto"/>
          <w:tcMar>
            <w:left w:w="0" w:type="dxa"/>
            <w:right w:w="0" w:type="dxa"/>
          </w:tcMar>
        </w:tcPr>
        <w:p w14:paraId="14276DED" w14:textId="77777777" w:rsidR="001F7494" w:rsidRPr="006A10C4" w:rsidRDefault="001F7494" w:rsidP="00FC6389">
          <w:pPr>
            <w:pStyle w:val="Zpat"/>
          </w:pPr>
        </w:p>
      </w:tc>
      <w:tc>
        <w:tcPr>
          <w:tcW w:w="5756" w:type="dxa"/>
          <w:shd w:val="clear" w:color="auto" w:fill="auto"/>
          <w:tcMar>
            <w:left w:w="0" w:type="dxa"/>
            <w:right w:w="0" w:type="dxa"/>
          </w:tcMar>
        </w:tcPr>
        <w:p w14:paraId="47B0C8EE" w14:textId="77777777" w:rsidR="001F7494" w:rsidRPr="006A10C4" w:rsidRDefault="001F7494" w:rsidP="006A10C4">
          <w:pPr>
            <w:pStyle w:val="Druhdokumentu"/>
            <w:spacing w:after="0"/>
          </w:pPr>
        </w:p>
      </w:tc>
    </w:tr>
  </w:tbl>
  <w:p w14:paraId="3643A672" w14:textId="77777777" w:rsidR="001F7494" w:rsidRPr="00D6163D" w:rsidRDefault="001F7494" w:rsidP="00FC6389">
    <w:pPr>
      <w:pStyle w:val="Zhlav"/>
      <w:rPr>
        <w:sz w:val="8"/>
        <w:szCs w:val="8"/>
      </w:rPr>
    </w:pPr>
  </w:p>
  <w:p w14:paraId="5C5531CA" w14:textId="77777777" w:rsidR="001F7494" w:rsidRPr="00460660" w:rsidRDefault="001F7494">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137"/>
        </w:tabs>
        <w:ind w:left="643" w:hanging="360"/>
      </w:pPr>
      <w:rPr>
        <w:rFonts w:ascii="Times New Roman" w:hAnsi="Times New Roman" w:cs="Symbol" w:hint="default"/>
        <w:color w:val="auto"/>
        <w:sz w:val="24"/>
        <w:szCs w:val="24"/>
      </w:r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hint="default"/>
        <w:color w:val="auto"/>
        <w:sz w:val="24"/>
        <w:szCs w:val="24"/>
      </w:rPr>
    </w:lvl>
  </w:abstractNum>
  <w:abstractNum w:abstractNumId="2"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57"/>
        </w:tabs>
        <w:ind w:left="1957"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B1255A"/>
    <w:multiLevelType w:val="hybridMultilevel"/>
    <w:tmpl w:val="66E6262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3"/>
  </w:num>
  <w:num w:numId="5">
    <w:abstractNumId w:val="9"/>
  </w:num>
  <w:num w:numId="6">
    <w:abstractNumId w:val="10"/>
  </w:num>
  <w:num w:numId="7">
    <w:abstractNumId w:val="6"/>
  </w:num>
  <w:num w:numId="8">
    <w:abstractNumId w:val="11"/>
  </w:num>
  <w:num w:numId="9">
    <w:abstractNumId w:val="14"/>
  </w:num>
  <w:num w:numId="10">
    <w:abstractNumId w:val="13"/>
  </w:num>
  <w:num w:numId="11">
    <w:abstractNumId w:val="9"/>
  </w:num>
  <w:num w:numId="12">
    <w:abstractNumId w:val="9"/>
  </w:num>
  <w:num w:numId="13">
    <w:abstractNumId w:val="9"/>
  </w:num>
  <w:num w:numId="14">
    <w:abstractNumId w:val="9"/>
  </w:num>
  <w:num w:numId="15">
    <w:abstractNumId w:val="10"/>
  </w:num>
  <w:num w:numId="16">
    <w:abstractNumId w:val="10"/>
  </w:num>
  <w:num w:numId="17">
    <w:abstractNumId w:val="10"/>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
  </w:num>
  <w:num w:numId="22">
    <w:abstractNumId w:val="6"/>
  </w:num>
  <w:num w:numId="23">
    <w:abstractNumId w:val="6"/>
  </w:num>
  <w:num w:numId="24">
    <w:abstractNumId w:val="9"/>
  </w:num>
  <w:num w:numId="25">
    <w:abstractNumId w:val="9"/>
  </w:num>
  <w:num w:numId="26">
    <w:abstractNumId w:val="9"/>
  </w:num>
  <w:num w:numId="27">
    <w:abstractNumId w:val="9"/>
  </w:num>
  <w:num w:numId="28">
    <w:abstractNumId w:val="10"/>
  </w:num>
  <w:num w:numId="29">
    <w:abstractNumId w:val="10"/>
  </w:num>
  <w:num w:numId="30">
    <w:abstractNumId w:val="10"/>
  </w:num>
  <w:num w:numId="31">
    <w:abstractNumId w:val="10"/>
  </w:num>
  <w:num w:numId="32">
    <w:abstractNumId w:val="11"/>
  </w:num>
  <w:num w:numId="33">
    <w:abstractNumId w:val="3"/>
  </w:num>
  <w:num w:numId="34">
    <w:abstractNumId w:val="3"/>
  </w:num>
  <w:num w:numId="35">
    <w:abstractNumId w:val="6"/>
  </w:num>
  <w:num w:numId="36">
    <w:abstractNumId w:val="6"/>
  </w:num>
  <w:num w:numId="37">
    <w:abstractNumId w:val="13"/>
  </w:num>
  <w:num w:numId="38">
    <w:abstractNumId w:val="5"/>
  </w:num>
  <w:num w:numId="39">
    <w:abstractNumId w:val="6"/>
  </w:num>
  <w:num w:numId="40">
    <w:abstractNumId w:val="6"/>
  </w:num>
  <w:num w:numId="41">
    <w:abstractNumId w:val="6"/>
  </w:num>
  <w:num w:numId="42">
    <w:abstractNumId w:val="6"/>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
  </w:num>
  <w:num w:numId="4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1A9"/>
    <w:rsid w:val="00017F3C"/>
    <w:rsid w:val="00041EC8"/>
    <w:rsid w:val="00054FC6"/>
    <w:rsid w:val="0006465A"/>
    <w:rsid w:val="0006588D"/>
    <w:rsid w:val="00067A5E"/>
    <w:rsid w:val="000719BB"/>
    <w:rsid w:val="00072A65"/>
    <w:rsid w:val="00072C1E"/>
    <w:rsid w:val="00076B14"/>
    <w:rsid w:val="0008461A"/>
    <w:rsid w:val="00084867"/>
    <w:rsid w:val="000A2B28"/>
    <w:rsid w:val="000A6E75"/>
    <w:rsid w:val="000A77AD"/>
    <w:rsid w:val="000B408F"/>
    <w:rsid w:val="000B4EB8"/>
    <w:rsid w:val="000C41F2"/>
    <w:rsid w:val="000D22C4"/>
    <w:rsid w:val="000D27D1"/>
    <w:rsid w:val="000E1A7F"/>
    <w:rsid w:val="000F15F1"/>
    <w:rsid w:val="00112864"/>
    <w:rsid w:val="00114472"/>
    <w:rsid w:val="00114988"/>
    <w:rsid w:val="00114DE9"/>
    <w:rsid w:val="00115069"/>
    <w:rsid w:val="001150F2"/>
    <w:rsid w:val="00130E62"/>
    <w:rsid w:val="001319D8"/>
    <w:rsid w:val="00132CB0"/>
    <w:rsid w:val="00144215"/>
    <w:rsid w:val="00146BCB"/>
    <w:rsid w:val="0015024F"/>
    <w:rsid w:val="0015027B"/>
    <w:rsid w:val="00153B6C"/>
    <w:rsid w:val="001656A2"/>
    <w:rsid w:val="00170EC5"/>
    <w:rsid w:val="001747C1"/>
    <w:rsid w:val="00177D6B"/>
    <w:rsid w:val="00186B9C"/>
    <w:rsid w:val="00191F90"/>
    <w:rsid w:val="001A3A6E"/>
    <w:rsid w:val="001A3B3C"/>
    <w:rsid w:val="001B033A"/>
    <w:rsid w:val="001B1541"/>
    <w:rsid w:val="001B4180"/>
    <w:rsid w:val="001B4E74"/>
    <w:rsid w:val="001B7668"/>
    <w:rsid w:val="001C0CE1"/>
    <w:rsid w:val="001C104E"/>
    <w:rsid w:val="001C645F"/>
    <w:rsid w:val="001E678E"/>
    <w:rsid w:val="001F7494"/>
    <w:rsid w:val="002007BA"/>
    <w:rsid w:val="002038C9"/>
    <w:rsid w:val="002071BB"/>
    <w:rsid w:val="00207DF5"/>
    <w:rsid w:val="00232000"/>
    <w:rsid w:val="00240B81"/>
    <w:rsid w:val="00240E11"/>
    <w:rsid w:val="00247D01"/>
    <w:rsid w:val="00247FAF"/>
    <w:rsid w:val="0025030F"/>
    <w:rsid w:val="00250479"/>
    <w:rsid w:val="00250AAA"/>
    <w:rsid w:val="00256CE5"/>
    <w:rsid w:val="00261A5B"/>
    <w:rsid w:val="00262E5B"/>
    <w:rsid w:val="00264D52"/>
    <w:rsid w:val="00267DE4"/>
    <w:rsid w:val="0027170D"/>
    <w:rsid w:val="0027278C"/>
    <w:rsid w:val="00276AFE"/>
    <w:rsid w:val="002A3B57"/>
    <w:rsid w:val="002B6B58"/>
    <w:rsid w:val="002C31BF"/>
    <w:rsid w:val="002D2102"/>
    <w:rsid w:val="002D5B86"/>
    <w:rsid w:val="002D7FD6"/>
    <w:rsid w:val="002E0CD7"/>
    <w:rsid w:val="002E0CFB"/>
    <w:rsid w:val="002E0E8F"/>
    <w:rsid w:val="002E2041"/>
    <w:rsid w:val="002E5C7B"/>
    <w:rsid w:val="002F4333"/>
    <w:rsid w:val="002F5CCA"/>
    <w:rsid w:val="00302A46"/>
    <w:rsid w:val="00304DAF"/>
    <w:rsid w:val="00307207"/>
    <w:rsid w:val="003130A4"/>
    <w:rsid w:val="003229ED"/>
    <w:rsid w:val="0032377C"/>
    <w:rsid w:val="003254A3"/>
    <w:rsid w:val="00327EEF"/>
    <w:rsid w:val="0033239F"/>
    <w:rsid w:val="00333E59"/>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273B"/>
    <w:rsid w:val="003D4F68"/>
    <w:rsid w:val="003D756E"/>
    <w:rsid w:val="003D7905"/>
    <w:rsid w:val="003E117A"/>
    <w:rsid w:val="003E420D"/>
    <w:rsid w:val="003E4C13"/>
    <w:rsid w:val="004078F3"/>
    <w:rsid w:val="00421077"/>
    <w:rsid w:val="0042581E"/>
    <w:rsid w:val="00427794"/>
    <w:rsid w:val="00445D29"/>
    <w:rsid w:val="00450F07"/>
    <w:rsid w:val="00453CD3"/>
    <w:rsid w:val="00460660"/>
    <w:rsid w:val="00463BD5"/>
    <w:rsid w:val="00464BA9"/>
    <w:rsid w:val="0048341C"/>
    <w:rsid w:val="00483969"/>
    <w:rsid w:val="00486107"/>
    <w:rsid w:val="00491827"/>
    <w:rsid w:val="004A2AD5"/>
    <w:rsid w:val="004C4399"/>
    <w:rsid w:val="004C787C"/>
    <w:rsid w:val="004D7D8C"/>
    <w:rsid w:val="004E7A1F"/>
    <w:rsid w:val="004F3B6E"/>
    <w:rsid w:val="004F4B9B"/>
    <w:rsid w:val="004F70CD"/>
    <w:rsid w:val="00500C8E"/>
    <w:rsid w:val="0050666E"/>
    <w:rsid w:val="00511AB9"/>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300"/>
    <w:rsid w:val="005A1F44"/>
    <w:rsid w:val="005B6C7D"/>
    <w:rsid w:val="005C5372"/>
    <w:rsid w:val="005D196D"/>
    <w:rsid w:val="005D3C39"/>
    <w:rsid w:val="005D7706"/>
    <w:rsid w:val="005E344E"/>
    <w:rsid w:val="005F5BD3"/>
    <w:rsid w:val="00600D50"/>
    <w:rsid w:val="00601A8C"/>
    <w:rsid w:val="0061068E"/>
    <w:rsid w:val="006115D3"/>
    <w:rsid w:val="006149D2"/>
    <w:rsid w:val="00614E71"/>
    <w:rsid w:val="006208DF"/>
    <w:rsid w:val="00655976"/>
    <w:rsid w:val="0065610E"/>
    <w:rsid w:val="00660AD3"/>
    <w:rsid w:val="00662818"/>
    <w:rsid w:val="0066622D"/>
    <w:rsid w:val="00675070"/>
    <w:rsid w:val="006776B6"/>
    <w:rsid w:val="00680766"/>
    <w:rsid w:val="0069136C"/>
    <w:rsid w:val="00693150"/>
    <w:rsid w:val="006A019B"/>
    <w:rsid w:val="006A10C4"/>
    <w:rsid w:val="006A319E"/>
    <w:rsid w:val="006A5570"/>
    <w:rsid w:val="006A689C"/>
    <w:rsid w:val="006A747D"/>
    <w:rsid w:val="006B2318"/>
    <w:rsid w:val="006B25B2"/>
    <w:rsid w:val="006B3D79"/>
    <w:rsid w:val="006B6FE4"/>
    <w:rsid w:val="006C16E1"/>
    <w:rsid w:val="006C2343"/>
    <w:rsid w:val="006C31D3"/>
    <w:rsid w:val="006C442A"/>
    <w:rsid w:val="006D1013"/>
    <w:rsid w:val="006E0578"/>
    <w:rsid w:val="006E1264"/>
    <w:rsid w:val="006E314D"/>
    <w:rsid w:val="007020E6"/>
    <w:rsid w:val="00710723"/>
    <w:rsid w:val="007168FF"/>
    <w:rsid w:val="00720802"/>
    <w:rsid w:val="00723ED1"/>
    <w:rsid w:val="007333DB"/>
    <w:rsid w:val="00733AD8"/>
    <w:rsid w:val="00734316"/>
    <w:rsid w:val="00740AF5"/>
    <w:rsid w:val="007410F8"/>
    <w:rsid w:val="00743525"/>
    <w:rsid w:val="00745555"/>
    <w:rsid w:val="00745B7E"/>
    <w:rsid w:val="00745F94"/>
    <w:rsid w:val="007541A2"/>
    <w:rsid w:val="00755818"/>
    <w:rsid w:val="0076286B"/>
    <w:rsid w:val="00766846"/>
    <w:rsid w:val="0076790E"/>
    <w:rsid w:val="00770601"/>
    <w:rsid w:val="0077673A"/>
    <w:rsid w:val="00776C2B"/>
    <w:rsid w:val="007846E1"/>
    <w:rsid w:val="007847D6"/>
    <w:rsid w:val="00784D95"/>
    <w:rsid w:val="0079028E"/>
    <w:rsid w:val="007A202B"/>
    <w:rsid w:val="007A5172"/>
    <w:rsid w:val="007A5DC5"/>
    <w:rsid w:val="007A67A0"/>
    <w:rsid w:val="007B133E"/>
    <w:rsid w:val="007B570C"/>
    <w:rsid w:val="007D7676"/>
    <w:rsid w:val="007E4A6E"/>
    <w:rsid w:val="007F56A7"/>
    <w:rsid w:val="00800851"/>
    <w:rsid w:val="0080171C"/>
    <w:rsid w:val="0080207D"/>
    <w:rsid w:val="008028FD"/>
    <w:rsid w:val="008034B8"/>
    <w:rsid w:val="00803BF3"/>
    <w:rsid w:val="00807DD0"/>
    <w:rsid w:val="00810E5C"/>
    <w:rsid w:val="00816930"/>
    <w:rsid w:val="00821D01"/>
    <w:rsid w:val="00822535"/>
    <w:rsid w:val="00826B7B"/>
    <w:rsid w:val="0083197D"/>
    <w:rsid w:val="00834146"/>
    <w:rsid w:val="00846789"/>
    <w:rsid w:val="00853379"/>
    <w:rsid w:val="00887F36"/>
    <w:rsid w:val="00890A4F"/>
    <w:rsid w:val="00891D37"/>
    <w:rsid w:val="00892A51"/>
    <w:rsid w:val="008A01EA"/>
    <w:rsid w:val="008A3568"/>
    <w:rsid w:val="008A4FE4"/>
    <w:rsid w:val="008C24A8"/>
    <w:rsid w:val="008C50F3"/>
    <w:rsid w:val="008C51A4"/>
    <w:rsid w:val="008C7EFE"/>
    <w:rsid w:val="008D03B9"/>
    <w:rsid w:val="008D30C7"/>
    <w:rsid w:val="008D4E31"/>
    <w:rsid w:val="008F0C00"/>
    <w:rsid w:val="008F18D6"/>
    <w:rsid w:val="008F2C9B"/>
    <w:rsid w:val="008F797B"/>
    <w:rsid w:val="00904161"/>
    <w:rsid w:val="00904780"/>
    <w:rsid w:val="0090635B"/>
    <w:rsid w:val="00914F81"/>
    <w:rsid w:val="00922385"/>
    <w:rsid w:val="009223DF"/>
    <w:rsid w:val="009226C1"/>
    <w:rsid w:val="00923406"/>
    <w:rsid w:val="00936091"/>
    <w:rsid w:val="00940D8A"/>
    <w:rsid w:val="00946BFC"/>
    <w:rsid w:val="00950944"/>
    <w:rsid w:val="00957F1F"/>
    <w:rsid w:val="00962258"/>
    <w:rsid w:val="0096719E"/>
    <w:rsid w:val="009678B7"/>
    <w:rsid w:val="0097239D"/>
    <w:rsid w:val="00980B51"/>
    <w:rsid w:val="00992D9C"/>
    <w:rsid w:val="00996CB8"/>
    <w:rsid w:val="009A404E"/>
    <w:rsid w:val="009A45C5"/>
    <w:rsid w:val="009A77CA"/>
    <w:rsid w:val="009B2E97"/>
    <w:rsid w:val="009B5146"/>
    <w:rsid w:val="009C418E"/>
    <w:rsid w:val="009C4260"/>
    <w:rsid w:val="009C442C"/>
    <w:rsid w:val="009D2FC5"/>
    <w:rsid w:val="009D5183"/>
    <w:rsid w:val="009D674B"/>
    <w:rsid w:val="009E07F4"/>
    <w:rsid w:val="009E09BE"/>
    <w:rsid w:val="009E3D46"/>
    <w:rsid w:val="009F25DD"/>
    <w:rsid w:val="009F309B"/>
    <w:rsid w:val="009F392E"/>
    <w:rsid w:val="009F53C5"/>
    <w:rsid w:val="009F658D"/>
    <w:rsid w:val="009F6F7D"/>
    <w:rsid w:val="00A04D7F"/>
    <w:rsid w:val="00A0740E"/>
    <w:rsid w:val="00A30E55"/>
    <w:rsid w:val="00A348A6"/>
    <w:rsid w:val="00A4050F"/>
    <w:rsid w:val="00A46B05"/>
    <w:rsid w:val="00A50641"/>
    <w:rsid w:val="00A50BC5"/>
    <w:rsid w:val="00A51A89"/>
    <w:rsid w:val="00A530BF"/>
    <w:rsid w:val="00A55297"/>
    <w:rsid w:val="00A5763B"/>
    <w:rsid w:val="00A6177B"/>
    <w:rsid w:val="00A62E74"/>
    <w:rsid w:val="00A66136"/>
    <w:rsid w:val="00A70ADB"/>
    <w:rsid w:val="00A71189"/>
    <w:rsid w:val="00A7275B"/>
    <w:rsid w:val="00A7364A"/>
    <w:rsid w:val="00A74DCC"/>
    <w:rsid w:val="00A753ED"/>
    <w:rsid w:val="00A77512"/>
    <w:rsid w:val="00A8227E"/>
    <w:rsid w:val="00A92360"/>
    <w:rsid w:val="00A94C2F"/>
    <w:rsid w:val="00AA4CBB"/>
    <w:rsid w:val="00AA65FA"/>
    <w:rsid w:val="00AA7351"/>
    <w:rsid w:val="00AB3030"/>
    <w:rsid w:val="00AC20DF"/>
    <w:rsid w:val="00AC3E83"/>
    <w:rsid w:val="00AC59BD"/>
    <w:rsid w:val="00AD056F"/>
    <w:rsid w:val="00AD0C7B"/>
    <w:rsid w:val="00AD38D0"/>
    <w:rsid w:val="00AD5F1A"/>
    <w:rsid w:val="00AD6731"/>
    <w:rsid w:val="00AE4F76"/>
    <w:rsid w:val="00AF2E9E"/>
    <w:rsid w:val="00AF5943"/>
    <w:rsid w:val="00B008D5"/>
    <w:rsid w:val="00B00CFD"/>
    <w:rsid w:val="00B02F73"/>
    <w:rsid w:val="00B0619F"/>
    <w:rsid w:val="00B101FD"/>
    <w:rsid w:val="00B13A26"/>
    <w:rsid w:val="00B14DDD"/>
    <w:rsid w:val="00B15D0D"/>
    <w:rsid w:val="00B22106"/>
    <w:rsid w:val="00B23868"/>
    <w:rsid w:val="00B26F06"/>
    <w:rsid w:val="00B31D98"/>
    <w:rsid w:val="00B344A3"/>
    <w:rsid w:val="00B46BA5"/>
    <w:rsid w:val="00B50AB2"/>
    <w:rsid w:val="00B5431A"/>
    <w:rsid w:val="00B56EB2"/>
    <w:rsid w:val="00B60FA8"/>
    <w:rsid w:val="00B75EE1"/>
    <w:rsid w:val="00B77481"/>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64DA0"/>
    <w:rsid w:val="00C708EA"/>
    <w:rsid w:val="00C71821"/>
    <w:rsid w:val="00C73385"/>
    <w:rsid w:val="00C778A5"/>
    <w:rsid w:val="00C86957"/>
    <w:rsid w:val="00C95162"/>
    <w:rsid w:val="00C96445"/>
    <w:rsid w:val="00CB6A37"/>
    <w:rsid w:val="00CB7684"/>
    <w:rsid w:val="00CC7C8F"/>
    <w:rsid w:val="00CD1FC4"/>
    <w:rsid w:val="00CF1D0E"/>
    <w:rsid w:val="00D034A0"/>
    <w:rsid w:val="00D038A7"/>
    <w:rsid w:val="00D0732C"/>
    <w:rsid w:val="00D07EAB"/>
    <w:rsid w:val="00D178B4"/>
    <w:rsid w:val="00D21061"/>
    <w:rsid w:val="00D304F1"/>
    <w:rsid w:val="00D322B7"/>
    <w:rsid w:val="00D4108E"/>
    <w:rsid w:val="00D521D0"/>
    <w:rsid w:val="00D56FCA"/>
    <w:rsid w:val="00D6163D"/>
    <w:rsid w:val="00D736DF"/>
    <w:rsid w:val="00D8090B"/>
    <w:rsid w:val="00D831A3"/>
    <w:rsid w:val="00D85204"/>
    <w:rsid w:val="00D90C8B"/>
    <w:rsid w:val="00D97BE3"/>
    <w:rsid w:val="00DA1C67"/>
    <w:rsid w:val="00DA27EA"/>
    <w:rsid w:val="00DA3711"/>
    <w:rsid w:val="00DB35B7"/>
    <w:rsid w:val="00DB58AA"/>
    <w:rsid w:val="00DB6450"/>
    <w:rsid w:val="00DD34C1"/>
    <w:rsid w:val="00DD46F3"/>
    <w:rsid w:val="00DE03A1"/>
    <w:rsid w:val="00DE51A5"/>
    <w:rsid w:val="00DE56F2"/>
    <w:rsid w:val="00DF116D"/>
    <w:rsid w:val="00DF4DDD"/>
    <w:rsid w:val="00DF7BAA"/>
    <w:rsid w:val="00E014A7"/>
    <w:rsid w:val="00E03AED"/>
    <w:rsid w:val="00E03B03"/>
    <w:rsid w:val="00E04A7B"/>
    <w:rsid w:val="00E16FF7"/>
    <w:rsid w:val="00E1732F"/>
    <w:rsid w:val="00E26D68"/>
    <w:rsid w:val="00E44045"/>
    <w:rsid w:val="00E618C4"/>
    <w:rsid w:val="00E6572E"/>
    <w:rsid w:val="00E7218A"/>
    <w:rsid w:val="00E77CB1"/>
    <w:rsid w:val="00E833FF"/>
    <w:rsid w:val="00E84C3A"/>
    <w:rsid w:val="00E878EE"/>
    <w:rsid w:val="00EA6EC7"/>
    <w:rsid w:val="00EB104F"/>
    <w:rsid w:val="00EB2CE2"/>
    <w:rsid w:val="00EB46E5"/>
    <w:rsid w:val="00EC613E"/>
    <w:rsid w:val="00ED0578"/>
    <w:rsid w:val="00ED0703"/>
    <w:rsid w:val="00ED14BD"/>
    <w:rsid w:val="00ED1D8E"/>
    <w:rsid w:val="00EF1373"/>
    <w:rsid w:val="00EF49B8"/>
    <w:rsid w:val="00EF6651"/>
    <w:rsid w:val="00F016C7"/>
    <w:rsid w:val="00F018C2"/>
    <w:rsid w:val="00F06060"/>
    <w:rsid w:val="00F07247"/>
    <w:rsid w:val="00F12DEC"/>
    <w:rsid w:val="00F1715C"/>
    <w:rsid w:val="00F232E7"/>
    <w:rsid w:val="00F310F8"/>
    <w:rsid w:val="00F35939"/>
    <w:rsid w:val="00F45607"/>
    <w:rsid w:val="00F4722B"/>
    <w:rsid w:val="00F54432"/>
    <w:rsid w:val="00F568D3"/>
    <w:rsid w:val="00F60DF5"/>
    <w:rsid w:val="00F63E01"/>
    <w:rsid w:val="00F659EB"/>
    <w:rsid w:val="00F66312"/>
    <w:rsid w:val="00F705D1"/>
    <w:rsid w:val="00F7435F"/>
    <w:rsid w:val="00F83AE6"/>
    <w:rsid w:val="00F84891"/>
    <w:rsid w:val="00F86BA6"/>
    <w:rsid w:val="00F8788B"/>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2D2865"/>
  <w14:defaultImageDpi w14:val="32767"/>
  <w15:docId w15:val="{1F2ED45B-BC9A-4A95-959D-D22E68EF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b/>
      <w:szCs w:val="18"/>
      <w:lang w:eastAsia="en-US"/>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slovan">
    <w:name w:val="TP_Nadpis-2_číslovaný"/>
    <w:next w:val="TPText-1slovan"/>
    <w:link w:val="TPNadpis-2slovanChar"/>
    <w:qFormat/>
    <w:rsid w:val="00A46B05"/>
    <w:pPr>
      <w:keepNext/>
      <w:numPr>
        <w:ilvl w:val="1"/>
        <w:numId w:val="38"/>
      </w:numPr>
      <w:spacing w:before="120"/>
      <w:jc w:val="both"/>
      <w:outlineLvl w:val="1"/>
    </w:pPr>
    <w:rPr>
      <w:rFonts w:ascii="Calibri" w:eastAsia="Calibri" w:hAnsi="Calibri"/>
      <w:b/>
      <w:sz w:val="22"/>
      <w:szCs w:val="22"/>
      <w:lang w:eastAsia="en-US"/>
    </w:rPr>
  </w:style>
  <w:style w:type="paragraph" w:customStyle="1" w:styleId="TPText-1slovan">
    <w:name w:val="TP_Text-1_ číslovaný"/>
    <w:link w:val="TPText-1slovanChar"/>
    <w:qFormat/>
    <w:rsid w:val="00A46B05"/>
    <w:pPr>
      <w:numPr>
        <w:ilvl w:val="2"/>
        <w:numId w:val="38"/>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A46B05"/>
    <w:rPr>
      <w:rFonts w:ascii="Calibri" w:eastAsia="Calibri" w:hAnsi="Calibri"/>
      <w:szCs w:val="22"/>
      <w:lang w:eastAsia="en-US"/>
    </w:rPr>
  </w:style>
  <w:style w:type="paragraph" w:customStyle="1" w:styleId="TPNADPIS-1slovan">
    <w:name w:val="TP_NADPIS-1_číslovaný"/>
    <w:next w:val="TPNadpis-2slovan"/>
    <w:link w:val="TPNADPIS-1slovanChar"/>
    <w:qFormat/>
    <w:rsid w:val="00A46B05"/>
    <w:pPr>
      <w:keepNext/>
      <w:numPr>
        <w:numId w:val="38"/>
      </w:numPr>
      <w:spacing w:before="240"/>
      <w:jc w:val="both"/>
      <w:outlineLvl w:val="0"/>
    </w:pPr>
    <w:rPr>
      <w:rFonts w:ascii="Calibri" w:eastAsia="Calibri" w:hAnsi="Calibri"/>
      <w:b/>
      <w:caps/>
      <w:sz w:val="24"/>
      <w:szCs w:val="24"/>
      <w:lang w:eastAsia="en-US"/>
    </w:rPr>
  </w:style>
  <w:style w:type="paragraph" w:customStyle="1" w:styleId="TPText-2slovan">
    <w:name w:val="TP_Text-2_ číslovaný"/>
    <w:link w:val="TPText-2slovanChar"/>
    <w:qFormat/>
    <w:rsid w:val="00A46B05"/>
    <w:pPr>
      <w:numPr>
        <w:ilvl w:val="3"/>
        <w:numId w:val="38"/>
      </w:numPr>
      <w:spacing w:before="80"/>
      <w:jc w:val="both"/>
    </w:pPr>
    <w:rPr>
      <w:rFonts w:ascii="Calibri" w:eastAsia="Calibri" w:hAnsi="Calibri"/>
      <w:szCs w:val="22"/>
      <w:lang w:eastAsia="en-US"/>
    </w:rPr>
  </w:style>
  <w:style w:type="character" w:customStyle="1" w:styleId="TPNadpis-2slovanChar">
    <w:name w:val="TP_Nadpis-2_číslovaný Char"/>
    <w:link w:val="TPNadpis-2slovan"/>
    <w:rsid w:val="00E03AED"/>
    <w:rPr>
      <w:rFonts w:ascii="Calibri" w:eastAsia="Calibri" w:hAnsi="Calibri"/>
      <w:b/>
      <w:sz w:val="22"/>
      <w:szCs w:val="22"/>
      <w:lang w:eastAsia="en-US"/>
    </w:rPr>
  </w:style>
  <w:style w:type="character" w:customStyle="1" w:styleId="TPNADPIS-1slovanChar">
    <w:name w:val="TP_NADPIS-1_číslovaný Char"/>
    <w:link w:val="TPNADPIS-1slovan"/>
    <w:rsid w:val="00E03AED"/>
    <w:rPr>
      <w:rFonts w:ascii="Calibri" w:eastAsia="Calibri" w:hAnsi="Calibri"/>
      <w:b/>
      <w:caps/>
      <w:sz w:val="24"/>
      <w:szCs w:val="24"/>
      <w:lang w:eastAsia="en-US"/>
    </w:rPr>
  </w:style>
  <w:style w:type="character" w:customStyle="1" w:styleId="TPText-2slovanChar">
    <w:name w:val="TP_Text-2_ číslovaný Char"/>
    <w:link w:val="TPText-2slovan"/>
    <w:locked/>
    <w:rsid w:val="00144215"/>
    <w:rPr>
      <w:rFonts w:ascii="Calibri" w:eastAsia="Calibri" w:hAnsi="Calibri"/>
      <w:szCs w:val="22"/>
      <w:lang w:eastAsia="en-US"/>
    </w:rPr>
  </w:style>
  <w:style w:type="paragraph" w:customStyle="1" w:styleId="Odvolacdaje">
    <w:name w:val="Odvolací údaje"/>
    <w:rsid w:val="00D736DF"/>
    <w:rPr>
      <w:rFonts w:ascii="Arial" w:eastAsia="Times New Roman" w:hAnsi="Arial"/>
      <w:sz w:val="14"/>
      <w:lang w:eastAsia="en-US"/>
    </w:rPr>
  </w:style>
  <w:style w:type="paragraph" w:customStyle="1" w:styleId="Normln12b">
    <w:name w:val="Normální + 12 b."/>
    <w:aliases w:val="Černá,Zarovnat do bloku,Řádkování:  1,5 řádku"/>
    <w:basedOn w:val="Normln"/>
    <w:rsid w:val="001F7494"/>
    <w:pPr>
      <w:spacing w:after="0" w:line="360" w:lineRule="auto"/>
      <w:jc w:val="both"/>
    </w:pPr>
    <w:rPr>
      <w:rFonts w:ascii="Times New Roman" w:eastAsia="Times New Roman" w:hAnsi="Times New Roman"/>
      <w:color w:val="000000"/>
      <w:sz w:val="24"/>
      <w:szCs w:val="20"/>
      <w:lang w:eastAsia="cs-CZ"/>
    </w:rPr>
  </w:style>
  <w:style w:type="character" w:customStyle="1" w:styleId="FontStyle16">
    <w:name w:val="Font Style16"/>
    <w:uiPriority w:val="99"/>
    <w:rsid w:val="001F7494"/>
    <w:rPr>
      <w:rFonts w:ascii="Times New Roman" w:hAnsi="Times New Roman" w:cs="Times New Roman"/>
      <w:sz w:val="22"/>
      <w:szCs w:val="22"/>
    </w:rPr>
  </w:style>
  <w:style w:type="character" w:customStyle="1" w:styleId="FontStyle12">
    <w:name w:val="Font Style12"/>
    <w:uiPriority w:val="99"/>
    <w:rsid w:val="001F7494"/>
    <w:rPr>
      <w:rFonts w:ascii="Times New Roman" w:hAnsi="Times New Roman"/>
      <w:sz w:val="20"/>
    </w:rPr>
  </w:style>
  <w:style w:type="paragraph" w:customStyle="1" w:styleId="Style5">
    <w:name w:val="Style5"/>
    <w:basedOn w:val="Normln"/>
    <w:uiPriority w:val="99"/>
    <w:rsid w:val="0015024F"/>
    <w:pPr>
      <w:widowControl w:val="0"/>
      <w:autoSpaceDE w:val="0"/>
      <w:autoSpaceDN w:val="0"/>
      <w:adjustRightInd w:val="0"/>
      <w:spacing w:after="0" w:line="410" w:lineRule="exact"/>
      <w:ind w:firstLine="353"/>
    </w:pPr>
    <w:rPr>
      <w:rFonts w:ascii="Times New Roman" w:eastAsia="Times New Roman" w:hAnsi="Times New Roman"/>
      <w:sz w:val="24"/>
      <w:szCs w:val="24"/>
      <w:lang w:eastAsia="cs-CZ"/>
    </w:rPr>
  </w:style>
  <w:style w:type="paragraph" w:customStyle="1" w:styleId="Style9">
    <w:name w:val="Style9"/>
    <w:basedOn w:val="Normln"/>
    <w:uiPriority w:val="99"/>
    <w:rsid w:val="0015024F"/>
    <w:pPr>
      <w:widowControl w:val="0"/>
      <w:autoSpaceDE w:val="0"/>
      <w:autoSpaceDN w:val="0"/>
      <w:adjustRightInd w:val="0"/>
      <w:spacing w:after="0" w:line="425" w:lineRule="exact"/>
    </w:pPr>
    <w:rPr>
      <w:rFonts w:ascii="Times New Roman" w:eastAsia="Times New Roman" w:hAnsi="Times New Roman"/>
      <w:sz w:val="24"/>
      <w:szCs w:val="24"/>
      <w:lang w:eastAsia="cs-CZ"/>
    </w:rPr>
  </w:style>
  <w:style w:type="paragraph" w:customStyle="1" w:styleId="Style10">
    <w:name w:val="Style10"/>
    <w:basedOn w:val="Normln"/>
    <w:uiPriority w:val="99"/>
    <w:rsid w:val="0015024F"/>
    <w:pPr>
      <w:widowControl w:val="0"/>
      <w:autoSpaceDE w:val="0"/>
      <w:autoSpaceDN w:val="0"/>
      <w:adjustRightInd w:val="0"/>
      <w:spacing w:after="0"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81861">
      <w:bodyDiv w:val="1"/>
      <w:marLeft w:val="0"/>
      <w:marRight w:val="0"/>
      <w:marTop w:val="0"/>
      <w:marBottom w:val="0"/>
      <w:divBdr>
        <w:top w:val="none" w:sz="0" w:space="0" w:color="auto"/>
        <w:left w:val="none" w:sz="0" w:space="0" w:color="auto"/>
        <w:bottom w:val="none" w:sz="0" w:space="0" w:color="auto"/>
        <w:right w:val="none" w:sz="0" w:space="0" w:color="auto"/>
      </w:divBdr>
    </w:div>
    <w:div w:id="202715040">
      <w:bodyDiv w:val="1"/>
      <w:marLeft w:val="0"/>
      <w:marRight w:val="0"/>
      <w:marTop w:val="0"/>
      <w:marBottom w:val="0"/>
      <w:divBdr>
        <w:top w:val="none" w:sz="0" w:space="0" w:color="auto"/>
        <w:left w:val="none" w:sz="0" w:space="0" w:color="auto"/>
        <w:bottom w:val="none" w:sz="0" w:space="0" w:color="auto"/>
        <w:right w:val="none" w:sz="0" w:space="0" w:color="auto"/>
      </w:divBdr>
    </w:div>
    <w:div w:id="255477636">
      <w:bodyDiv w:val="1"/>
      <w:marLeft w:val="0"/>
      <w:marRight w:val="0"/>
      <w:marTop w:val="0"/>
      <w:marBottom w:val="0"/>
      <w:divBdr>
        <w:top w:val="none" w:sz="0" w:space="0" w:color="auto"/>
        <w:left w:val="none" w:sz="0" w:space="0" w:color="auto"/>
        <w:bottom w:val="none" w:sz="0" w:space="0" w:color="auto"/>
        <w:right w:val="none" w:sz="0" w:space="0" w:color="auto"/>
      </w:divBdr>
    </w:div>
    <w:div w:id="273363169">
      <w:bodyDiv w:val="1"/>
      <w:marLeft w:val="0"/>
      <w:marRight w:val="0"/>
      <w:marTop w:val="0"/>
      <w:marBottom w:val="0"/>
      <w:divBdr>
        <w:top w:val="none" w:sz="0" w:space="0" w:color="auto"/>
        <w:left w:val="none" w:sz="0" w:space="0" w:color="auto"/>
        <w:bottom w:val="none" w:sz="0" w:space="0" w:color="auto"/>
        <w:right w:val="none" w:sz="0" w:space="0" w:color="auto"/>
      </w:divBdr>
    </w:div>
    <w:div w:id="400561580">
      <w:bodyDiv w:val="1"/>
      <w:marLeft w:val="0"/>
      <w:marRight w:val="0"/>
      <w:marTop w:val="0"/>
      <w:marBottom w:val="0"/>
      <w:divBdr>
        <w:top w:val="none" w:sz="0" w:space="0" w:color="auto"/>
        <w:left w:val="none" w:sz="0" w:space="0" w:color="auto"/>
        <w:bottom w:val="none" w:sz="0" w:space="0" w:color="auto"/>
        <w:right w:val="none" w:sz="0" w:space="0" w:color="auto"/>
      </w:divBdr>
    </w:div>
    <w:div w:id="405421345">
      <w:bodyDiv w:val="1"/>
      <w:marLeft w:val="0"/>
      <w:marRight w:val="0"/>
      <w:marTop w:val="0"/>
      <w:marBottom w:val="0"/>
      <w:divBdr>
        <w:top w:val="none" w:sz="0" w:space="0" w:color="auto"/>
        <w:left w:val="none" w:sz="0" w:space="0" w:color="auto"/>
        <w:bottom w:val="none" w:sz="0" w:space="0" w:color="auto"/>
        <w:right w:val="none" w:sz="0" w:space="0" w:color="auto"/>
      </w:divBdr>
    </w:div>
    <w:div w:id="526675380">
      <w:bodyDiv w:val="1"/>
      <w:marLeft w:val="0"/>
      <w:marRight w:val="0"/>
      <w:marTop w:val="0"/>
      <w:marBottom w:val="0"/>
      <w:divBdr>
        <w:top w:val="none" w:sz="0" w:space="0" w:color="auto"/>
        <w:left w:val="none" w:sz="0" w:space="0" w:color="auto"/>
        <w:bottom w:val="none" w:sz="0" w:space="0" w:color="auto"/>
        <w:right w:val="none" w:sz="0" w:space="0" w:color="auto"/>
      </w:divBdr>
    </w:div>
    <w:div w:id="543325659">
      <w:bodyDiv w:val="1"/>
      <w:marLeft w:val="0"/>
      <w:marRight w:val="0"/>
      <w:marTop w:val="0"/>
      <w:marBottom w:val="0"/>
      <w:divBdr>
        <w:top w:val="none" w:sz="0" w:space="0" w:color="auto"/>
        <w:left w:val="none" w:sz="0" w:space="0" w:color="auto"/>
        <w:bottom w:val="none" w:sz="0" w:space="0" w:color="auto"/>
        <w:right w:val="none" w:sz="0" w:space="0" w:color="auto"/>
      </w:divBdr>
    </w:div>
    <w:div w:id="751975907">
      <w:bodyDiv w:val="1"/>
      <w:marLeft w:val="0"/>
      <w:marRight w:val="0"/>
      <w:marTop w:val="0"/>
      <w:marBottom w:val="0"/>
      <w:divBdr>
        <w:top w:val="none" w:sz="0" w:space="0" w:color="auto"/>
        <w:left w:val="none" w:sz="0" w:space="0" w:color="auto"/>
        <w:bottom w:val="none" w:sz="0" w:space="0" w:color="auto"/>
        <w:right w:val="none" w:sz="0" w:space="0" w:color="auto"/>
      </w:divBdr>
    </w:div>
    <w:div w:id="785276302">
      <w:bodyDiv w:val="1"/>
      <w:marLeft w:val="0"/>
      <w:marRight w:val="0"/>
      <w:marTop w:val="0"/>
      <w:marBottom w:val="0"/>
      <w:divBdr>
        <w:top w:val="none" w:sz="0" w:space="0" w:color="auto"/>
        <w:left w:val="none" w:sz="0" w:space="0" w:color="auto"/>
        <w:bottom w:val="none" w:sz="0" w:space="0" w:color="auto"/>
        <w:right w:val="none" w:sz="0" w:space="0" w:color="auto"/>
      </w:divBdr>
    </w:div>
    <w:div w:id="799105209">
      <w:bodyDiv w:val="1"/>
      <w:marLeft w:val="0"/>
      <w:marRight w:val="0"/>
      <w:marTop w:val="0"/>
      <w:marBottom w:val="0"/>
      <w:divBdr>
        <w:top w:val="none" w:sz="0" w:space="0" w:color="auto"/>
        <w:left w:val="none" w:sz="0" w:space="0" w:color="auto"/>
        <w:bottom w:val="none" w:sz="0" w:space="0" w:color="auto"/>
        <w:right w:val="none" w:sz="0" w:space="0" w:color="auto"/>
      </w:divBdr>
    </w:div>
    <w:div w:id="860050935">
      <w:bodyDiv w:val="1"/>
      <w:marLeft w:val="0"/>
      <w:marRight w:val="0"/>
      <w:marTop w:val="0"/>
      <w:marBottom w:val="0"/>
      <w:divBdr>
        <w:top w:val="none" w:sz="0" w:space="0" w:color="auto"/>
        <w:left w:val="none" w:sz="0" w:space="0" w:color="auto"/>
        <w:bottom w:val="none" w:sz="0" w:space="0" w:color="auto"/>
        <w:right w:val="none" w:sz="0" w:space="0" w:color="auto"/>
      </w:divBdr>
    </w:div>
    <w:div w:id="967705600">
      <w:bodyDiv w:val="1"/>
      <w:marLeft w:val="0"/>
      <w:marRight w:val="0"/>
      <w:marTop w:val="0"/>
      <w:marBottom w:val="0"/>
      <w:divBdr>
        <w:top w:val="none" w:sz="0" w:space="0" w:color="auto"/>
        <w:left w:val="none" w:sz="0" w:space="0" w:color="auto"/>
        <w:bottom w:val="none" w:sz="0" w:space="0" w:color="auto"/>
        <w:right w:val="none" w:sz="0" w:space="0" w:color="auto"/>
      </w:divBdr>
    </w:div>
    <w:div w:id="973218652">
      <w:bodyDiv w:val="1"/>
      <w:marLeft w:val="0"/>
      <w:marRight w:val="0"/>
      <w:marTop w:val="0"/>
      <w:marBottom w:val="0"/>
      <w:divBdr>
        <w:top w:val="none" w:sz="0" w:space="0" w:color="auto"/>
        <w:left w:val="none" w:sz="0" w:space="0" w:color="auto"/>
        <w:bottom w:val="none" w:sz="0" w:space="0" w:color="auto"/>
        <w:right w:val="none" w:sz="0" w:space="0" w:color="auto"/>
      </w:divBdr>
    </w:div>
    <w:div w:id="1004405986">
      <w:bodyDiv w:val="1"/>
      <w:marLeft w:val="0"/>
      <w:marRight w:val="0"/>
      <w:marTop w:val="0"/>
      <w:marBottom w:val="0"/>
      <w:divBdr>
        <w:top w:val="none" w:sz="0" w:space="0" w:color="auto"/>
        <w:left w:val="none" w:sz="0" w:space="0" w:color="auto"/>
        <w:bottom w:val="none" w:sz="0" w:space="0" w:color="auto"/>
        <w:right w:val="none" w:sz="0" w:space="0" w:color="auto"/>
      </w:divBdr>
    </w:div>
    <w:div w:id="1009451142">
      <w:bodyDiv w:val="1"/>
      <w:marLeft w:val="0"/>
      <w:marRight w:val="0"/>
      <w:marTop w:val="0"/>
      <w:marBottom w:val="0"/>
      <w:divBdr>
        <w:top w:val="none" w:sz="0" w:space="0" w:color="auto"/>
        <w:left w:val="none" w:sz="0" w:space="0" w:color="auto"/>
        <w:bottom w:val="none" w:sz="0" w:space="0" w:color="auto"/>
        <w:right w:val="none" w:sz="0" w:space="0" w:color="auto"/>
      </w:divBdr>
    </w:div>
    <w:div w:id="1085686345">
      <w:bodyDiv w:val="1"/>
      <w:marLeft w:val="0"/>
      <w:marRight w:val="0"/>
      <w:marTop w:val="0"/>
      <w:marBottom w:val="0"/>
      <w:divBdr>
        <w:top w:val="none" w:sz="0" w:space="0" w:color="auto"/>
        <w:left w:val="none" w:sz="0" w:space="0" w:color="auto"/>
        <w:bottom w:val="none" w:sz="0" w:space="0" w:color="auto"/>
        <w:right w:val="none" w:sz="0" w:space="0" w:color="auto"/>
      </w:divBdr>
    </w:div>
    <w:div w:id="1133018552">
      <w:bodyDiv w:val="1"/>
      <w:marLeft w:val="0"/>
      <w:marRight w:val="0"/>
      <w:marTop w:val="0"/>
      <w:marBottom w:val="0"/>
      <w:divBdr>
        <w:top w:val="none" w:sz="0" w:space="0" w:color="auto"/>
        <w:left w:val="none" w:sz="0" w:space="0" w:color="auto"/>
        <w:bottom w:val="none" w:sz="0" w:space="0" w:color="auto"/>
        <w:right w:val="none" w:sz="0" w:space="0" w:color="auto"/>
      </w:divBdr>
    </w:div>
    <w:div w:id="1271352127">
      <w:bodyDiv w:val="1"/>
      <w:marLeft w:val="0"/>
      <w:marRight w:val="0"/>
      <w:marTop w:val="0"/>
      <w:marBottom w:val="0"/>
      <w:divBdr>
        <w:top w:val="none" w:sz="0" w:space="0" w:color="auto"/>
        <w:left w:val="none" w:sz="0" w:space="0" w:color="auto"/>
        <w:bottom w:val="none" w:sz="0" w:space="0" w:color="auto"/>
        <w:right w:val="none" w:sz="0" w:space="0" w:color="auto"/>
      </w:divBdr>
    </w:div>
    <w:div w:id="1516378519">
      <w:bodyDiv w:val="1"/>
      <w:marLeft w:val="0"/>
      <w:marRight w:val="0"/>
      <w:marTop w:val="0"/>
      <w:marBottom w:val="0"/>
      <w:divBdr>
        <w:top w:val="none" w:sz="0" w:space="0" w:color="auto"/>
        <w:left w:val="none" w:sz="0" w:space="0" w:color="auto"/>
        <w:bottom w:val="none" w:sz="0" w:space="0" w:color="auto"/>
        <w:right w:val="none" w:sz="0" w:space="0" w:color="auto"/>
      </w:divBdr>
    </w:div>
    <w:div w:id="1527018038">
      <w:bodyDiv w:val="1"/>
      <w:marLeft w:val="0"/>
      <w:marRight w:val="0"/>
      <w:marTop w:val="0"/>
      <w:marBottom w:val="0"/>
      <w:divBdr>
        <w:top w:val="none" w:sz="0" w:space="0" w:color="auto"/>
        <w:left w:val="none" w:sz="0" w:space="0" w:color="auto"/>
        <w:bottom w:val="none" w:sz="0" w:space="0" w:color="auto"/>
        <w:right w:val="none" w:sz="0" w:space="0" w:color="auto"/>
      </w:divBdr>
    </w:div>
    <w:div w:id="1614551987">
      <w:bodyDiv w:val="1"/>
      <w:marLeft w:val="0"/>
      <w:marRight w:val="0"/>
      <w:marTop w:val="0"/>
      <w:marBottom w:val="0"/>
      <w:divBdr>
        <w:top w:val="none" w:sz="0" w:space="0" w:color="auto"/>
        <w:left w:val="none" w:sz="0" w:space="0" w:color="auto"/>
        <w:bottom w:val="none" w:sz="0" w:space="0" w:color="auto"/>
        <w:right w:val="none" w:sz="0" w:space="0" w:color="auto"/>
      </w:divBdr>
    </w:div>
    <w:div w:id="1718240609">
      <w:bodyDiv w:val="1"/>
      <w:marLeft w:val="0"/>
      <w:marRight w:val="0"/>
      <w:marTop w:val="0"/>
      <w:marBottom w:val="0"/>
      <w:divBdr>
        <w:top w:val="none" w:sz="0" w:space="0" w:color="auto"/>
        <w:left w:val="none" w:sz="0" w:space="0" w:color="auto"/>
        <w:bottom w:val="none" w:sz="0" w:space="0" w:color="auto"/>
        <w:right w:val="none" w:sz="0" w:space="0" w:color="auto"/>
      </w:divBdr>
    </w:div>
    <w:div w:id="1732656668">
      <w:bodyDiv w:val="1"/>
      <w:marLeft w:val="0"/>
      <w:marRight w:val="0"/>
      <w:marTop w:val="0"/>
      <w:marBottom w:val="0"/>
      <w:divBdr>
        <w:top w:val="none" w:sz="0" w:space="0" w:color="auto"/>
        <w:left w:val="none" w:sz="0" w:space="0" w:color="auto"/>
        <w:bottom w:val="none" w:sz="0" w:space="0" w:color="auto"/>
        <w:right w:val="none" w:sz="0" w:space="0" w:color="auto"/>
      </w:divBdr>
    </w:div>
    <w:div w:id="1745376776">
      <w:bodyDiv w:val="1"/>
      <w:marLeft w:val="0"/>
      <w:marRight w:val="0"/>
      <w:marTop w:val="0"/>
      <w:marBottom w:val="0"/>
      <w:divBdr>
        <w:top w:val="none" w:sz="0" w:space="0" w:color="auto"/>
        <w:left w:val="none" w:sz="0" w:space="0" w:color="auto"/>
        <w:bottom w:val="none" w:sz="0" w:space="0" w:color="auto"/>
        <w:right w:val="none" w:sz="0" w:space="0" w:color="auto"/>
      </w:divBdr>
    </w:div>
    <w:div w:id="1824588083">
      <w:bodyDiv w:val="1"/>
      <w:marLeft w:val="0"/>
      <w:marRight w:val="0"/>
      <w:marTop w:val="0"/>
      <w:marBottom w:val="0"/>
      <w:divBdr>
        <w:top w:val="none" w:sz="0" w:space="0" w:color="auto"/>
        <w:left w:val="none" w:sz="0" w:space="0" w:color="auto"/>
        <w:bottom w:val="none" w:sz="0" w:space="0" w:color="auto"/>
        <w:right w:val="none" w:sz="0" w:space="0" w:color="auto"/>
      </w:divBdr>
    </w:div>
    <w:div w:id="1866287934">
      <w:bodyDiv w:val="1"/>
      <w:marLeft w:val="0"/>
      <w:marRight w:val="0"/>
      <w:marTop w:val="0"/>
      <w:marBottom w:val="0"/>
      <w:divBdr>
        <w:top w:val="none" w:sz="0" w:space="0" w:color="auto"/>
        <w:left w:val="none" w:sz="0" w:space="0" w:color="auto"/>
        <w:bottom w:val="none" w:sz="0" w:space="0" w:color="auto"/>
        <w:right w:val="none" w:sz="0" w:space="0" w:color="auto"/>
      </w:divBdr>
    </w:div>
    <w:div w:id="1875456775">
      <w:bodyDiv w:val="1"/>
      <w:marLeft w:val="0"/>
      <w:marRight w:val="0"/>
      <w:marTop w:val="0"/>
      <w:marBottom w:val="0"/>
      <w:divBdr>
        <w:top w:val="none" w:sz="0" w:space="0" w:color="auto"/>
        <w:left w:val="none" w:sz="0" w:space="0" w:color="auto"/>
        <w:bottom w:val="none" w:sz="0" w:space="0" w:color="auto"/>
        <w:right w:val="none" w:sz="0" w:space="0" w:color="auto"/>
      </w:divBdr>
    </w:div>
    <w:div w:id="1925840919">
      <w:bodyDiv w:val="1"/>
      <w:marLeft w:val="0"/>
      <w:marRight w:val="0"/>
      <w:marTop w:val="0"/>
      <w:marBottom w:val="0"/>
      <w:divBdr>
        <w:top w:val="none" w:sz="0" w:space="0" w:color="auto"/>
        <w:left w:val="none" w:sz="0" w:space="0" w:color="auto"/>
        <w:bottom w:val="none" w:sz="0" w:space="0" w:color="auto"/>
        <w:right w:val="none" w:sz="0" w:space="0" w:color="auto"/>
      </w:divBdr>
    </w:div>
    <w:div w:id="1979844243">
      <w:bodyDiv w:val="1"/>
      <w:marLeft w:val="0"/>
      <w:marRight w:val="0"/>
      <w:marTop w:val="0"/>
      <w:marBottom w:val="0"/>
      <w:divBdr>
        <w:top w:val="none" w:sz="0" w:space="0" w:color="auto"/>
        <w:left w:val="none" w:sz="0" w:space="0" w:color="auto"/>
        <w:bottom w:val="none" w:sz="0" w:space="0" w:color="auto"/>
        <w:right w:val="none" w:sz="0" w:space="0" w:color="auto"/>
      </w:divBdr>
    </w:div>
    <w:div w:id="2059544512">
      <w:bodyDiv w:val="1"/>
      <w:marLeft w:val="0"/>
      <w:marRight w:val="0"/>
      <w:marTop w:val="0"/>
      <w:marBottom w:val="0"/>
      <w:divBdr>
        <w:top w:val="none" w:sz="0" w:space="0" w:color="auto"/>
        <w:left w:val="none" w:sz="0" w:space="0" w:color="auto"/>
        <w:bottom w:val="none" w:sz="0" w:space="0" w:color="auto"/>
        <w:right w:val="none" w:sz="0" w:space="0" w:color="auto"/>
      </w:divBdr>
    </w:div>
    <w:div w:id="2078360748">
      <w:bodyDiv w:val="1"/>
      <w:marLeft w:val="0"/>
      <w:marRight w:val="0"/>
      <w:marTop w:val="0"/>
      <w:marBottom w:val="0"/>
      <w:divBdr>
        <w:top w:val="none" w:sz="0" w:space="0" w:color="auto"/>
        <w:left w:val="none" w:sz="0" w:space="0" w:color="auto"/>
        <w:bottom w:val="none" w:sz="0" w:space="0" w:color="auto"/>
        <w:right w:val="none" w:sz="0" w:space="0" w:color="auto"/>
      </w:divBdr>
    </w:div>
    <w:div w:id="2083484147">
      <w:bodyDiv w:val="1"/>
      <w:marLeft w:val="0"/>
      <w:marRight w:val="0"/>
      <w:marTop w:val="0"/>
      <w:marBottom w:val="0"/>
      <w:divBdr>
        <w:top w:val="none" w:sz="0" w:space="0" w:color="auto"/>
        <w:left w:val="none" w:sz="0" w:space="0" w:color="auto"/>
        <w:bottom w:val="none" w:sz="0" w:space="0" w:color="auto"/>
        <w:right w:val="none" w:sz="0" w:space="0" w:color="auto"/>
      </w:divBdr>
    </w:div>
    <w:div w:id="2106294266">
      <w:bodyDiv w:val="1"/>
      <w:marLeft w:val="0"/>
      <w:marRight w:val="0"/>
      <w:marTop w:val="0"/>
      <w:marBottom w:val="0"/>
      <w:divBdr>
        <w:top w:val="none" w:sz="0" w:space="0" w:color="auto"/>
        <w:left w:val="none" w:sz="0" w:space="0" w:color="auto"/>
        <w:bottom w:val="none" w:sz="0" w:space="0" w:color="auto"/>
        <w:right w:val="none" w:sz="0" w:space="0" w:color="auto"/>
      </w:divBdr>
    </w:div>
    <w:div w:id="2139452314">
      <w:bodyDiv w:val="1"/>
      <w:marLeft w:val="0"/>
      <w:marRight w:val="0"/>
      <w:marTop w:val="0"/>
      <w:marBottom w:val="0"/>
      <w:divBdr>
        <w:top w:val="none" w:sz="0" w:space="0" w:color="auto"/>
        <w:left w:val="none" w:sz="0" w:space="0" w:color="auto"/>
        <w:bottom w:val="none" w:sz="0" w:space="0" w:color="auto"/>
        <w:right w:val="none" w:sz="0" w:space="0" w:color="auto"/>
      </w:divBdr>
    </w:div>
    <w:div w:id="214338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CB352-8748-4463-9D33-EF92F815B4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4.xml><?xml version="1.0" encoding="utf-8"?>
<ds:datastoreItem xmlns:ds="http://schemas.openxmlformats.org/officeDocument/2006/customXml" ds:itemID="{236FA260-E7A8-41BE-A1A1-A9FCC4E09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11</TotalTime>
  <Pages>10</Pages>
  <Words>3146</Words>
  <Characters>18568</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21671</CharactersWithSpaces>
  <SharedDoc>false</SharedDoc>
  <HLinks>
    <vt:vector size="228" baseType="variant">
      <vt:variant>
        <vt:i4>3538996</vt:i4>
      </vt:variant>
      <vt:variant>
        <vt:i4>222</vt:i4>
      </vt:variant>
      <vt:variant>
        <vt:i4>0</vt:i4>
      </vt:variant>
      <vt:variant>
        <vt:i4>5</vt:i4>
      </vt:variant>
      <vt:variant>
        <vt:lpwstr>https://www.szdc.cz/o-nas/vnitrni-predpisy-szdc</vt:lpwstr>
      </vt:variant>
      <vt:variant>
        <vt:lpwstr/>
      </vt:variant>
      <vt:variant>
        <vt:i4>1179652</vt:i4>
      </vt:variant>
      <vt:variant>
        <vt:i4>219</vt:i4>
      </vt:variant>
      <vt:variant>
        <vt:i4>0</vt:i4>
      </vt:variant>
      <vt:variant>
        <vt:i4>5</vt:i4>
      </vt:variant>
      <vt:variant>
        <vt:lpwstr>https://www.tudc.cz/</vt:lpwstr>
      </vt:variant>
      <vt:variant>
        <vt:lpwstr/>
      </vt:variant>
      <vt:variant>
        <vt:i4>1572920</vt:i4>
      </vt:variant>
      <vt:variant>
        <vt:i4>212</vt:i4>
      </vt:variant>
      <vt:variant>
        <vt:i4>0</vt:i4>
      </vt:variant>
      <vt:variant>
        <vt:i4>5</vt:i4>
      </vt:variant>
      <vt:variant>
        <vt:lpwstr/>
      </vt:variant>
      <vt:variant>
        <vt:lpwstr>_Toc32916549</vt:lpwstr>
      </vt:variant>
      <vt:variant>
        <vt:i4>1638456</vt:i4>
      </vt:variant>
      <vt:variant>
        <vt:i4>206</vt:i4>
      </vt:variant>
      <vt:variant>
        <vt:i4>0</vt:i4>
      </vt:variant>
      <vt:variant>
        <vt:i4>5</vt:i4>
      </vt:variant>
      <vt:variant>
        <vt:lpwstr/>
      </vt:variant>
      <vt:variant>
        <vt:lpwstr>_Toc32916548</vt:lpwstr>
      </vt:variant>
      <vt:variant>
        <vt:i4>1441848</vt:i4>
      </vt:variant>
      <vt:variant>
        <vt:i4>200</vt:i4>
      </vt:variant>
      <vt:variant>
        <vt:i4>0</vt:i4>
      </vt:variant>
      <vt:variant>
        <vt:i4>5</vt:i4>
      </vt:variant>
      <vt:variant>
        <vt:lpwstr/>
      </vt:variant>
      <vt:variant>
        <vt:lpwstr>_Toc32916547</vt:lpwstr>
      </vt:variant>
      <vt:variant>
        <vt:i4>1507384</vt:i4>
      </vt:variant>
      <vt:variant>
        <vt:i4>194</vt:i4>
      </vt:variant>
      <vt:variant>
        <vt:i4>0</vt:i4>
      </vt:variant>
      <vt:variant>
        <vt:i4>5</vt:i4>
      </vt:variant>
      <vt:variant>
        <vt:lpwstr/>
      </vt:variant>
      <vt:variant>
        <vt:lpwstr>_Toc32916546</vt:lpwstr>
      </vt:variant>
      <vt:variant>
        <vt:i4>1310776</vt:i4>
      </vt:variant>
      <vt:variant>
        <vt:i4>188</vt:i4>
      </vt:variant>
      <vt:variant>
        <vt:i4>0</vt:i4>
      </vt:variant>
      <vt:variant>
        <vt:i4>5</vt:i4>
      </vt:variant>
      <vt:variant>
        <vt:lpwstr/>
      </vt:variant>
      <vt:variant>
        <vt:lpwstr>_Toc32916545</vt:lpwstr>
      </vt:variant>
      <vt:variant>
        <vt:i4>1376312</vt:i4>
      </vt:variant>
      <vt:variant>
        <vt:i4>182</vt:i4>
      </vt:variant>
      <vt:variant>
        <vt:i4>0</vt:i4>
      </vt:variant>
      <vt:variant>
        <vt:i4>5</vt:i4>
      </vt:variant>
      <vt:variant>
        <vt:lpwstr/>
      </vt:variant>
      <vt:variant>
        <vt:lpwstr>_Toc32916544</vt:lpwstr>
      </vt:variant>
      <vt:variant>
        <vt:i4>1179704</vt:i4>
      </vt:variant>
      <vt:variant>
        <vt:i4>176</vt:i4>
      </vt:variant>
      <vt:variant>
        <vt:i4>0</vt:i4>
      </vt:variant>
      <vt:variant>
        <vt:i4>5</vt:i4>
      </vt:variant>
      <vt:variant>
        <vt:lpwstr/>
      </vt:variant>
      <vt:variant>
        <vt:lpwstr>_Toc32916543</vt:lpwstr>
      </vt:variant>
      <vt:variant>
        <vt:i4>1245240</vt:i4>
      </vt:variant>
      <vt:variant>
        <vt:i4>170</vt:i4>
      </vt:variant>
      <vt:variant>
        <vt:i4>0</vt:i4>
      </vt:variant>
      <vt:variant>
        <vt:i4>5</vt:i4>
      </vt:variant>
      <vt:variant>
        <vt:lpwstr/>
      </vt:variant>
      <vt:variant>
        <vt:lpwstr>_Toc32916542</vt:lpwstr>
      </vt:variant>
      <vt:variant>
        <vt:i4>1048632</vt:i4>
      </vt:variant>
      <vt:variant>
        <vt:i4>164</vt:i4>
      </vt:variant>
      <vt:variant>
        <vt:i4>0</vt:i4>
      </vt:variant>
      <vt:variant>
        <vt:i4>5</vt:i4>
      </vt:variant>
      <vt:variant>
        <vt:lpwstr/>
      </vt:variant>
      <vt:variant>
        <vt:lpwstr>_Toc32916541</vt:lpwstr>
      </vt:variant>
      <vt:variant>
        <vt:i4>1114168</vt:i4>
      </vt:variant>
      <vt:variant>
        <vt:i4>158</vt:i4>
      </vt:variant>
      <vt:variant>
        <vt:i4>0</vt:i4>
      </vt:variant>
      <vt:variant>
        <vt:i4>5</vt:i4>
      </vt:variant>
      <vt:variant>
        <vt:lpwstr/>
      </vt:variant>
      <vt:variant>
        <vt:lpwstr>_Toc32916540</vt:lpwstr>
      </vt:variant>
      <vt:variant>
        <vt:i4>1572927</vt:i4>
      </vt:variant>
      <vt:variant>
        <vt:i4>152</vt:i4>
      </vt:variant>
      <vt:variant>
        <vt:i4>0</vt:i4>
      </vt:variant>
      <vt:variant>
        <vt:i4>5</vt:i4>
      </vt:variant>
      <vt:variant>
        <vt:lpwstr/>
      </vt:variant>
      <vt:variant>
        <vt:lpwstr>_Toc32916539</vt:lpwstr>
      </vt:variant>
      <vt:variant>
        <vt:i4>1638463</vt:i4>
      </vt:variant>
      <vt:variant>
        <vt:i4>146</vt:i4>
      </vt:variant>
      <vt:variant>
        <vt:i4>0</vt:i4>
      </vt:variant>
      <vt:variant>
        <vt:i4>5</vt:i4>
      </vt:variant>
      <vt:variant>
        <vt:lpwstr/>
      </vt:variant>
      <vt:variant>
        <vt:lpwstr>_Toc32916538</vt:lpwstr>
      </vt:variant>
      <vt:variant>
        <vt:i4>1441855</vt:i4>
      </vt:variant>
      <vt:variant>
        <vt:i4>140</vt:i4>
      </vt:variant>
      <vt:variant>
        <vt:i4>0</vt:i4>
      </vt:variant>
      <vt:variant>
        <vt:i4>5</vt:i4>
      </vt:variant>
      <vt:variant>
        <vt:lpwstr/>
      </vt:variant>
      <vt:variant>
        <vt:lpwstr>_Toc32916537</vt:lpwstr>
      </vt:variant>
      <vt:variant>
        <vt:i4>1507391</vt:i4>
      </vt:variant>
      <vt:variant>
        <vt:i4>134</vt:i4>
      </vt:variant>
      <vt:variant>
        <vt:i4>0</vt:i4>
      </vt:variant>
      <vt:variant>
        <vt:i4>5</vt:i4>
      </vt:variant>
      <vt:variant>
        <vt:lpwstr/>
      </vt:variant>
      <vt:variant>
        <vt:lpwstr>_Toc32916536</vt:lpwstr>
      </vt:variant>
      <vt:variant>
        <vt:i4>1310783</vt:i4>
      </vt:variant>
      <vt:variant>
        <vt:i4>128</vt:i4>
      </vt:variant>
      <vt:variant>
        <vt:i4>0</vt:i4>
      </vt:variant>
      <vt:variant>
        <vt:i4>5</vt:i4>
      </vt:variant>
      <vt:variant>
        <vt:lpwstr/>
      </vt:variant>
      <vt:variant>
        <vt:lpwstr>_Toc32916535</vt:lpwstr>
      </vt:variant>
      <vt:variant>
        <vt:i4>1376319</vt:i4>
      </vt:variant>
      <vt:variant>
        <vt:i4>122</vt:i4>
      </vt:variant>
      <vt:variant>
        <vt:i4>0</vt:i4>
      </vt:variant>
      <vt:variant>
        <vt:i4>5</vt:i4>
      </vt:variant>
      <vt:variant>
        <vt:lpwstr/>
      </vt:variant>
      <vt:variant>
        <vt:lpwstr>_Toc32916534</vt:lpwstr>
      </vt:variant>
      <vt:variant>
        <vt:i4>1179711</vt:i4>
      </vt:variant>
      <vt:variant>
        <vt:i4>116</vt:i4>
      </vt:variant>
      <vt:variant>
        <vt:i4>0</vt:i4>
      </vt:variant>
      <vt:variant>
        <vt:i4>5</vt:i4>
      </vt:variant>
      <vt:variant>
        <vt:lpwstr/>
      </vt:variant>
      <vt:variant>
        <vt:lpwstr>_Toc32916533</vt:lpwstr>
      </vt:variant>
      <vt:variant>
        <vt:i4>1245247</vt:i4>
      </vt:variant>
      <vt:variant>
        <vt:i4>110</vt:i4>
      </vt:variant>
      <vt:variant>
        <vt:i4>0</vt:i4>
      </vt:variant>
      <vt:variant>
        <vt:i4>5</vt:i4>
      </vt:variant>
      <vt:variant>
        <vt:lpwstr/>
      </vt:variant>
      <vt:variant>
        <vt:lpwstr>_Toc32916532</vt:lpwstr>
      </vt:variant>
      <vt:variant>
        <vt:i4>1048639</vt:i4>
      </vt:variant>
      <vt:variant>
        <vt:i4>104</vt:i4>
      </vt:variant>
      <vt:variant>
        <vt:i4>0</vt:i4>
      </vt:variant>
      <vt:variant>
        <vt:i4>5</vt:i4>
      </vt:variant>
      <vt:variant>
        <vt:lpwstr/>
      </vt:variant>
      <vt:variant>
        <vt:lpwstr>_Toc32916531</vt:lpwstr>
      </vt:variant>
      <vt:variant>
        <vt:i4>1114175</vt:i4>
      </vt:variant>
      <vt:variant>
        <vt:i4>98</vt:i4>
      </vt:variant>
      <vt:variant>
        <vt:i4>0</vt:i4>
      </vt:variant>
      <vt:variant>
        <vt:i4>5</vt:i4>
      </vt:variant>
      <vt:variant>
        <vt:lpwstr/>
      </vt:variant>
      <vt:variant>
        <vt:lpwstr>_Toc32916530</vt:lpwstr>
      </vt:variant>
      <vt:variant>
        <vt:i4>1572926</vt:i4>
      </vt:variant>
      <vt:variant>
        <vt:i4>92</vt:i4>
      </vt:variant>
      <vt:variant>
        <vt:i4>0</vt:i4>
      </vt:variant>
      <vt:variant>
        <vt:i4>5</vt:i4>
      </vt:variant>
      <vt:variant>
        <vt:lpwstr/>
      </vt:variant>
      <vt:variant>
        <vt:lpwstr>_Toc32916529</vt:lpwstr>
      </vt:variant>
      <vt:variant>
        <vt:i4>1638462</vt:i4>
      </vt:variant>
      <vt:variant>
        <vt:i4>86</vt:i4>
      </vt:variant>
      <vt:variant>
        <vt:i4>0</vt:i4>
      </vt:variant>
      <vt:variant>
        <vt:i4>5</vt:i4>
      </vt:variant>
      <vt:variant>
        <vt:lpwstr/>
      </vt:variant>
      <vt:variant>
        <vt:lpwstr>_Toc32916528</vt:lpwstr>
      </vt:variant>
      <vt:variant>
        <vt:i4>1441854</vt:i4>
      </vt:variant>
      <vt:variant>
        <vt:i4>80</vt:i4>
      </vt:variant>
      <vt:variant>
        <vt:i4>0</vt:i4>
      </vt:variant>
      <vt:variant>
        <vt:i4>5</vt:i4>
      </vt:variant>
      <vt:variant>
        <vt:lpwstr/>
      </vt:variant>
      <vt:variant>
        <vt:lpwstr>_Toc32916527</vt:lpwstr>
      </vt:variant>
      <vt:variant>
        <vt:i4>1507390</vt:i4>
      </vt:variant>
      <vt:variant>
        <vt:i4>74</vt:i4>
      </vt:variant>
      <vt:variant>
        <vt:i4>0</vt:i4>
      </vt:variant>
      <vt:variant>
        <vt:i4>5</vt:i4>
      </vt:variant>
      <vt:variant>
        <vt:lpwstr/>
      </vt:variant>
      <vt:variant>
        <vt:lpwstr>_Toc32916526</vt:lpwstr>
      </vt:variant>
      <vt:variant>
        <vt:i4>1310782</vt:i4>
      </vt:variant>
      <vt:variant>
        <vt:i4>68</vt:i4>
      </vt:variant>
      <vt:variant>
        <vt:i4>0</vt:i4>
      </vt:variant>
      <vt:variant>
        <vt:i4>5</vt:i4>
      </vt:variant>
      <vt:variant>
        <vt:lpwstr/>
      </vt:variant>
      <vt:variant>
        <vt:lpwstr>_Toc32916525</vt:lpwstr>
      </vt:variant>
      <vt:variant>
        <vt:i4>1376318</vt:i4>
      </vt:variant>
      <vt:variant>
        <vt:i4>62</vt:i4>
      </vt:variant>
      <vt:variant>
        <vt:i4>0</vt:i4>
      </vt:variant>
      <vt:variant>
        <vt:i4>5</vt:i4>
      </vt:variant>
      <vt:variant>
        <vt:lpwstr/>
      </vt:variant>
      <vt:variant>
        <vt:lpwstr>_Toc32916524</vt:lpwstr>
      </vt:variant>
      <vt:variant>
        <vt:i4>1179710</vt:i4>
      </vt:variant>
      <vt:variant>
        <vt:i4>56</vt:i4>
      </vt:variant>
      <vt:variant>
        <vt:i4>0</vt:i4>
      </vt:variant>
      <vt:variant>
        <vt:i4>5</vt:i4>
      </vt:variant>
      <vt:variant>
        <vt:lpwstr/>
      </vt:variant>
      <vt:variant>
        <vt:lpwstr>_Toc32916523</vt:lpwstr>
      </vt:variant>
      <vt:variant>
        <vt:i4>1245246</vt:i4>
      </vt:variant>
      <vt:variant>
        <vt:i4>50</vt:i4>
      </vt:variant>
      <vt:variant>
        <vt:i4>0</vt:i4>
      </vt:variant>
      <vt:variant>
        <vt:i4>5</vt:i4>
      </vt:variant>
      <vt:variant>
        <vt:lpwstr/>
      </vt:variant>
      <vt:variant>
        <vt:lpwstr>_Toc32916522</vt:lpwstr>
      </vt:variant>
      <vt:variant>
        <vt:i4>1048638</vt:i4>
      </vt:variant>
      <vt:variant>
        <vt:i4>44</vt:i4>
      </vt:variant>
      <vt:variant>
        <vt:i4>0</vt:i4>
      </vt:variant>
      <vt:variant>
        <vt:i4>5</vt:i4>
      </vt:variant>
      <vt:variant>
        <vt:lpwstr/>
      </vt:variant>
      <vt:variant>
        <vt:lpwstr>_Toc32916521</vt:lpwstr>
      </vt:variant>
      <vt:variant>
        <vt:i4>1114174</vt:i4>
      </vt:variant>
      <vt:variant>
        <vt:i4>38</vt:i4>
      </vt:variant>
      <vt:variant>
        <vt:i4>0</vt:i4>
      </vt:variant>
      <vt:variant>
        <vt:i4>5</vt:i4>
      </vt:variant>
      <vt:variant>
        <vt:lpwstr/>
      </vt:variant>
      <vt:variant>
        <vt:lpwstr>_Toc32916520</vt:lpwstr>
      </vt:variant>
      <vt:variant>
        <vt:i4>1572925</vt:i4>
      </vt:variant>
      <vt:variant>
        <vt:i4>32</vt:i4>
      </vt:variant>
      <vt:variant>
        <vt:i4>0</vt:i4>
      </vt:variant>
      <vt:variant>
        <vt:i4>5</vt:i4>
      </vt:variant>
      <vt:variant>
        <vt:lpwstr/>
      </vt:variant>
      <vt:variant>
        <vt:lpwstr>_Toc32916519</vt:lpwstr>
      </vt:variant>
      <vt:variant>
        <vt:i4>1638461</vt:i4>
      </vt:variant>
      <vt:variant>
        <vt:i4>26</vt:i4>
      </vt:variant>
      <vt:variant>
        <vt:i4>0</vt:i4>
      </vt:variant>
      <vt:variant>
        <vt:i4>5</vt:i4>
      </vt:variant>
      <vt:variant>
        <vt:lpwstr/>
      </vt:variant>
      <vt:variant>
        <vt:lpwstr>_Toc32916518</vt:lpwstr>
      </vt:variant>
      <vt:variant>
        <vt:i4>1441853</vt:i4>
      </vt:variant>
      <vt:variant>
        <vt:i4>20</vt:i4>
      </vt:variant>
      <vt:variant>
        <vt:i4>0</vt:i4>
      </vt:variant>
      <vt:variant>
        <vt:i4>5</vt:i4>
      </vt:variant>
      <vt:variant>
        <vt:lpwstr/>
      </vt:variant>
      <vt:variant>
        <vt:lpwstr>_Toc32916517</vt:lpwstr>
      </vt:variant>
      <vt:variant>
        <vt:i4>1507389</vt:i4>
      </vt:variant>
      <vt:variant>
        <vt:i4>14</vt:i4>
      </vt:variant>
      <vt:variant>
        <vt:i4>0</vt:i4>
      </vt:variant>
      <vt:variant>
        <vt:i4>5</vt:i4>
      </vt:variant>
      <vt:variant>
        <vt:lpwstr/>
      </vt:variant>
      <vt:variant>
        <vt:lpwstr>_Toc32916516</vt:lpwstr>
      </vt:variant>
      <vt:variant>
        <vt:i4>1310781</vt:i4>
      </vt:variant>
      <vt:variant>
        <vt:i4>8</vt:i4>
      </vt:variant>
      <vt:variant>
        <vt:i4>0</vt:i4>
      </vt:variant>
      <vt:variant>
        <vt:i4>5</vt:i4>
      </vt:variant>
      <vt:variant>
        <vt:lpwstr/>
      </vt:variant>
      <vt:variant>
        <vt:lpwstr>_Toc32916515</vt:lpwstr>
      </vt:variant>
      <vt:variant>
        <vt:i4>1376317</vt:i4>
      </vt:variant>
      <vt:variant>
        <vt:i4>2</vt:i4>
      </vt:variant>
      <vt:variant>
        <vt:i4>0</vt:i4>
      </vt:variant>
      <vt:variant>
        <vt:i4>5</vt:i4>
      </vt:variant>
      <vt:variant>
        <vt:lpwstr/>
      </vt:variant>
      <vt:variant>
        <vt:lpwstr>_Toc32916514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Jüttnerová Andrea, Mgr.</cp:lastModifiedBy>
  <cp:revision>5</cp:revision>
  <cp:lastPrinted>2020-02-17T11:11:00Z</cp:lastPrinted>
  <dcterms:created xsi:type="dcterms:W3CDTF">2020-04-06T08:22:00Z</dcterms:created>
  <dcterms:modified xsi:type="dcterms:W3CDTF">2020-05-14T05:39:00Z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