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7EC" w:rsidRDefault="00474A3A">
      <w:pPr>
        <w:rPr>
          <w:sz w:val="28"/>
          <w:szCs w:val="28"/>
          <w:u w:val="single"/>
        </w:rPr>
      </w:pPr>
      <w:r w:rsidRPr="00474A3A">
        <w:rPr>
          <w:sz w:val="28"/>
          <w:szCs w:val="28"/>
          <w:u w:val="single"/>
        </w:rPr>
        <w:t xml:space="preserve">Komentář k nákladům stavby </w:t>
      </w:r>
      <w:r w:rsidR="00044B3E">
        <w:rPr>
          <w:sz w:val="28"/>
          <w:szCs w:val="28"/>
          <w:u w:val="single"/>
        </w:rPr>
        <w:t>prověřovaných variant</w:t>
      </w:r>
    </w:p>
    <w:p w:rsidR="00474A3A" w:rsidRDefault="00474A3A">
      <w:pPr>
        <w:rPr>
          <w:sz w:val="28"/>
          <w:szCs w:val="28"/>
          <w:u w:val="single"/>
        </w:rPr>
      </w:pPr>
    </w:p>
    <w:p w:rsidR="00487591" w:rsidRDefault="00474A3A">
      <w:pPr>
        <w:rPr>
          <w:sz w:val="24"/>
          <w:szCs w:val="24"/>
        </w:rPr>
      </w:pPr>
      <w:r w:rsidRPr="00474A3A">
        <w:rPr>
          <w:sz w:val="24"/>
          <w:szCs w:val="24"/>
        </w:rPr>
        <w:t xml:space="preserve">Z důvodu zadání záměru projektu společně s dokumentací pro územní řízení </w:t>
      </w:r>
      <w:r w:rsidR="00487591">
        <w:rPr>
          <w:sz w:val="24"/>
          <w:szCs w:val="24"/>
        </w:rPr>
        <w:t xml:space="preserve">v roce 2017 </w:t>
      </w:r>
      <w:r w:rsidRPr="00474A3A">
        <w:rPr>
          <w:sz w:val="24"/>
          <w:szCs w:val="24"/>
        </w:rPr>
        <w:t xml:space="preserve">byly </w:t>
      </w:r>
      <w:r>
        <w:rPr>
          <w:sz w:val="24"/>
          <w:szCs w:val="24"/>
        </w:rPr>
        <w:t xml:space="preserve">celkové investiční </w:t>
      </w:r>
      <w:r w:rsidRPr="00474A3A">
        <w:rPr>
          <w:sz w:val="24"/>
          <w:szCs w:val="24"/>
        </w:rPr>
        <w:t xml:space="preserve">náklady stavby stanoveny dle Souhrnného rozpočtu </w:t>
      </w:r>
      <w:r>
        <w:rPr>
          <w:sz w:val="24"/>
          <w:szCs w:val="24"/>
        </w:rPr>
        <w:t xml:space="preserve">ve fázi 1 – Záměr projektu </w:t>
      </w:r>
      <w:r w:rsidR="00487591">
        <w:rPr>
          <w:sz w:val="24"/>
          <w:szCs w:val="24"/>
        </w:rPr>
        <w:t xml:space="preserve"> a následně dle fáze 2 – Dokumentace pro územní řízení dle Směrnice SŽDC </w:t>
      </w:r>
      <w:proofErr w:type="gramStart"/>
      <w:r w:rsidR="00487591">
        <w:rPr>
          <w:sz w:val="24"/>
          <w:szCs w:val="24"/>
        </w:rPr>
        <w:t>č.20</w:t>
      </w:r>
      <w:proofErr w:type="gramEnd"/>
      <w:r w:rsidR="00487591">
        <w:rPr>
          <w:sz w:val="24"/>
          <w:szCs w:val="24"/>
        </w:rPr>
        <w:t>.</w:t>
      </w:r>
    </w:p>
    <w:p w:rsidR="00474A3A" w:rsidRDefault="00487591">
      <w:pPr>
        <w:rPr>
          <w:sz w:val="24"/>
          <w:szCs w:val="24"/>
        </w:rPr>
      </w:pPr>
      <w:r>
        <w:rPr>
          <w:sz w:val="24"/>
          <w:szCs w:val="24"/>
        </w:rPr>
        <w:t>S</w:t>
      </w:r>
      <w:r w:rsidR="00474A3A">
        <w:rPr>
          <w:sz w:val="24"/>
          <w:szCs w:val="24"/>
        </w:rPr>
        <w:t>tavební objekty a provozní sou</w:t>
      </w:r>
      <w:r>
        <w:rPr>
          <w:sz w:val="24"/>
          <w:szCs w:val="24"/>
        </w:rPr>
        <w:t>bory byly kalkulovány dle OTSKP a dle cenové databáze projektanta (R-položky) dle obdobných staveb v cenové úrovni 2019.</w:t>
      </w:r>
    </w:p>
    <w:p w:rsidR="00474A3A" w:rsidRDefault="00474A3A" w:rsidP="00474A3A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Následně byly </w:t>
      </w:r>
      <w:r w:rsidR="00487591">
        <w:rPr>
          <w:sz w:val="24"/>
          <w:szCs w:val="24"/>
        </w:rPr>
        <w:t xml:space="preserve">v roce 2019 </w:t>
      </w:r>
      <w:r>
        <w:rPr>
          <w:sz w:val="24"/>
          <w:szCs w:val="24"/>
        </w:rPr>
        <w:t xml:space="preserve">celkové investiční náklady stanoveny dle </w:t>
      </w:r>
      <w:r w:rsidRPr="00474A3A">
        <w:rPr>
          <w:sz w:val="24"/>
          <w:szCs w:val="24"/>
          <w:u w:val="single"/>
        </w:rPr>
        <w:t>Sborníku pro oceňování železničních staveb ve stupni studie proveditelnosti a záměr projektu</w:t>
      </w:r>
      <w:r>
        <w:rPr>
          <w:sz w:val="24"/>
          <w:szCs w:val="24"/>
          <w:u w:val="single"/>
        </w:rPr>
        <w:t>. – (</w:t>
      </w:r>
      <w:proofErr w:type="spellStart"/>
      <w:r w:rsidRPr="00474A3A">
        <w:rPr>
          <w:sz w:val="24"/>
          <w:szCs w:val="24"/>
        </w:rPr>
        <w:t>tzv</w:t>
      </w:r>
      <w:proofErr w:type="spellEnd"/>
      <w:r w:rsidRPr="00474A3A">
        <w:rPr>
          <w:sz w:val="24"/>
          <w:szCs w:val="24"/>
        </w:rPr>
        <w:t>.“</w:t>
      </w:r>
      <w:proofErr w:type="spellStart"/>
      <w:r w:rsidRPr="00474A3A">
        <w:rPr>
          <w:sz w:val="24"/>
          <w:szCs w:val="24"/>
        </w:rPr>
        <w:t>MOPINu</w:t>
      </w:r>
      <w:proofErr w:type="spellEnd"/>
      <w:r w:rsidRPr="00474A3A">
        <w:rPr>
          <w:sz w:val="24"/>
          <w:szCs w:val="24"/>
        </w:rPr>
        <w:t>“</w:t>
      </w:r>
      <w:r>
        <w:rPr>
          <w:sz w:val="24"/>
          <w:szCs w:val="24"/>
        </w:rPr>
        <w:t>)</w:t>
      </w:r>
    </w:p>
    <w:p w:rsidR="00474A3A" w:rsidRDefault="00474A3A" w:rsidP="00474A3A">
      <w:pPr>
        <w:rPr>
          <w:sz w:val="24"/>
          <w:szCs w:val="24"/>
          <w:u w:val="single"/>
        </w:rPr>
      </w:pPr>
    </w:p>
    <w:p w:rsidR="00474A3A" w:rsidRDefault="00C66AF8" w:rsidP="00474A3A">
      <w:pPr>
        <w:rPr>
          <w:sz w:val="24"/>
          <w:szCs w:val="24"/>
        </w:rPr>
      </w:pPr>
      <w:r>
        <w:rPr>
          <w:sz w:val="24"/>
          <w:szCs w:val="24"/>
        </w:rPr>
        <w:t>Níže uvádíme porovnání CIN</w:t>
      </w:r>
      <w:r w:rsidR="00474A3A">
        <w:rPr>
          <w:sz w:val="24"/>
          <w:szCs w:val="24"/>
        </w:rPr>
        <w:t xml:space="preserve"> dle SM 20 a MOPIN</w:t>
      </w:r>
      <w:r w:rsidR="00044B3E">
        <w:rPr>
          <w:sz w:val="24"/>
          <w:szCs w:val="24"/>
        </w:rPr>
        <w:t xml:space="preserve"> bez DPH</w:t>
      </w:r>
      <w:r w:rsidR="00474A3A">
        <w:rPr>
          <w:sz w:val="24"/>
          <w:szCs w:val="24"/>
        </w:rPr>
        <w:t>:</w:t>
      </w:r>
    </w:p>
    <w:p w:rsidR="00474A3A" w:rsidRDefault="00474A3A" w:rsidP="00474A3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Varianta s podchodem</w:t>
      </w:r>
    </w:p>
    <w:p w:rsidR="00474A3A" w:rsidRDefault="00C66AF8" w:rsidP="00474A3A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Dle SM 20 – CIN – </w:t>
      </w:r>
      <w:r w:rsidR="00C940D1">
        <w:rPr>
          <w:sz w:val="24"/>
          <w:szCs w:val="24"/>
        </w:rPr>
        <w:t>230 071</w:t>
      </w:r>
      <w:r>
        <w:rPr>
          <w:sz w:val="24"/>
          <w:szCs w:val="24"/>
        </w:rPr>
        <w:t xml:space="preserve"> tis. Kč</w:t>
      </w:r>
    </w:p>
    <w:p w:rsidR="00C66AF8" w:rsidRDefault="00C66AF8" w:rsidP="00474A3A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Dle MOPIN – CIN –239 233 tis. Kč</w:t>
      </w:r>
    </w:p>
    <w:p w:rsidR="00C66AF8" w:rsidRPr="00C66AF8" w:rsidRDefault="00C66AF8" w:rsidP="00C66AF8">
      <w:pPr>
        <w:rPr>
          <w:sz w:val="24"/>
          <w:szCs w:val="24"/>
        </w:rPr>
      </w:pPr>
      <w:bookmarkStart w:id="0" w:name="_GoBack"/>
      <w:bookmarkEnd w:id="0"/>
    </w:p>
    <w:p w:rsidR="00C66AF8" w:rsidRPr="00044B3E" w:rsidRDefault="00C66AF8" w:rsidP="00C66AF8">
      <w:pPr>
        <w:pStyle w:val="Odstavecseseznamem"/>
        <w:numPr>
          <w:ilvl w:val="0"/>
          <w:numId w:val="1"/>
        </w:numPr>
        <w:rPr>
          <w:b/>
          <w:color w:val="FF0000"/>
          <w:sz w:val="24"/>
          <w:szCs w:val="24"/>
        </w:rPr>
      </w:pPr>
      <w:r w:rsidRPr="00044B3E">
        <w:rPr>
          <w:b/>
          <w:color w:val="FF0000"/>
          <w:sz w:val="24"/>
          <w:szCs w:val="24"/>
        </w:rPr>
        <w:t>Varianta bez podchodu</w:t>
      </w:r>
    </w:p>
    <w:p w:rsidR="00C66AF8" w:rsidRPr="00044B3E" w:rsidRDefault="00C66AF8" w:rsidP="00C66AF8">
      <w:pPr>
        <w:pStyle w:val="Odstavecseseznamem"/>
        <w:numPr>
          <w:ilvl w:val="0"/>
          <w:numId w:val="3"/>
        </w:numPr>
        <w:rPr>
          <w:b/>
          <w:color w:val="FF0000"/>
          <w:sz w:val="24"/>
          <w:szCs w:val="24"/>
        </w:rPr>
      </w:pPr>
      <w:r w:rsidRPr="00044B3E">
        <w:rPr>
          <w:b/>
          <w:color w:val="FF0000"/>
          <w:sz w:val="24"/>
          <w:szCs w:val="24"/>
        </w:rPr>
        <w:t>Dle SM 20</w:t>
      </w:r>
      <w:r w:rsidR="006B41E3">
        <w:rPr>
          <w:b/>
          <w:color w:val="FF0000"/>
          <w:sz w:val="24"/>
          <w:szCs w:val="24"/>
        </w:rPr>
        <w:t xml:space="preserve"> </w:t>
      </w:r>
      <w:r w:rsidRPr="00044B3E">
        <w:rPr>
          <w:b/>
          <w:color w:val="FF0000"/>
          <w:sz w:val="24"/>
          <w:szCs w:val="24"/>
        </w:rPr>
        <w:t xml:space="preserve"> – </w:t>
      </w:r>
      <w:r w:rsidR="006B41E3">
        <w:rPr>
          <w:b/>
          <w:color w:val="FF0000"/>
          <w:sz w:val="24"/>
          <w:szCs w:val="24"/>
        </w:rPr>
        <w:t xml:space="preserve"> </w:t>
      </w:r>
      <w:r w:rsidRPr="00044B3E">
        <w:rPr>
          <w:b/>
          <w:color w:val="FF0000"/>
          <w:sz w:val="24"/>
          <w:szCs w:val="24"/>
        </w:rPr>
        <w:t xml:space="preserve">CIN –  </w:t>
      </w:r>
      <w:r w:rsidR="00C940D1" w:rsidRPr="00044B3E">
        <w:rPr>
          <w:b/>
          <w:color w:val="FF0000"/>
          <w:sz w:val="24"/>
          <w:szCs w:val="24"/>
        </w:rPr>
        <w:t>157 496</w:t>
      </w:r>
      <w:r w:rsidRPr="00044B3E">
        <w:rPr>
          <w:b/>
          <w:color w:val="FF0000"/>
          <w:sz w:val="24"/>
          <w:szCs w:val="24"/>
        </w:rPr>
        <w:t xml:space="preserve"> tis. Kč</w:t>
      </w:r>
    </w:p>
    <w:p w:rsidR="00C66AF8" w:rsidRPr="00044B3E" w:rsidRDefault="00C66AF8" w:rsidP="00C66AF8">
      <w:pPr>
        <w:pStyle w:val="Odstavecseseznamem"/>
        <w:numPr>
          <w:ilvl w:val="0"/>
          <w:numId w:val="3"/>
        </w:numPr>
        <w:rPr>
          <w:b/>
          <w:color w:val="FF0000"/>
          <w:sz w:val="24"/>
          <w:szCs w:val="24"/>
        </w:rPr>
      </w:pPr>
      <w:r w:rsidRPr="00044B3E">
        <w:rPr>
          <w:b/>
          <w:color w:val="FF0000"/>
          <w:sz w:val="24"/>
          <w:szCs w:val="24"/>
        </w:rPr>
        <w:t xml:space="preserve">Dle MOPIN – CIN – </w:t>
      </w:r>
      <w:r w:rsidR="006B41E3">
        <w:rPr>
          <w:b/>
          <w:color w:val="FF0000"/>
          <w:sz w:val="24"/>
          <w:szCs w:val="24"/>
        </w:rPr>
        <w:t xml:space="preserve"> 169 558 </w:t>
      </w:r>
      <w:r w:rsidR="006B41E3" w:rsidRPr="00044B3E">
        <w:rPr>
          <w:b/>
          <w:color w:val="FF0000"/>
          <w:sz w:val="24"/>
          <w:szCs w:val="24"/>
        </w:rPr>
        <w:t>tis.</w:t>
      </w:r>
      <w:r w:rsidRPr="00044B3E">
        <w:rPr>
          <w:b/>
          <w:color w:val="FF0000"/>
          <w:sz w:val="24"/>
          <w:szCs w:val="24"/>
        </w:rPr>
        <w:t xml:space="preserve"> Kč</w:t>
      </w:r>
    </w:p>
    <w:p w:rsidR="00474A3A" w:rsidRPr="00044B3E" w:rsidRDefault="0044302C">
      <w:pPr>
        <w:rPr>
          <w:b/>
          <w:color w:val="FF0000"/>
          <w:sz w:val="22"/>
        </w:rPr>
      </w:pPr>
      <w:r w:rsidRPr="00044B3E">
        <w:rPr>
          <w:b/>
          <w:color w:val="FF0000"/>
          <w:sz w:val="22"/>
        </w:rPr>
        <w:t xml:space="preserve"> </w:t>
      </w:r>
      <w:r w:rsidRPr="00044B3E">
        <w:rPr>
          <w:b/>
          <w:color w:val="FF0000"/>
          <w:sz w:val="22"/>
        </w:rPr>
        <w:tab/>
        <w:t xml:space="preserve"> Tato varianta byla SŽDC vybrána jako optimální ve vazbě na technické řešení, celkové investiční náklady a ekonomickou efektivnost.</w:t>
      </w:r>
    </w:p>
    <w:p w:rsidR="00C66AF8" w:rsidRDefault="00C66AF8" w:rsidP="00C66AF8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Varianta minimalistická</w:t>
      </w:r>
    </w:p>
    <w:p w:rsidR="00C66AF8" w:rsidRDefault="00C66AF8" w:rsidP="00C66AF8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Dle SM 20 – CIN – 111 379 tis. Kč</w:t>
      </w:r>
    </w:p>
    <w:p w:rsidR="00C66AF8" w:rsidRPr="00474A3A" w:rsidRDefault="00C66AF8" w:rsidP="00C66AF8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Dle MOPIN – CIN </w:t>
      </w:r>
      <w:r w:rsidR="00F759D2">
        <w:rPr>
          <w:sz w:val="24"/>
          <w:szCs w:val="24"/>
        </w:rPr>
        <w:t>–120 373 tis. Kč</w:t>
      </w:r>
    </w:p>
    <w:p w:rsidR="00C66AF8" w:rsidRDefault="00C66AF8">
      <w:pPr>
        <w:rPr>
          <w:sz w:val="22"/>
          <w:u w:val="single"/>
        </w:rPr>
      </w:pPr>
    </w:p>
    <w:p w:rsidR="00BF2096" w:rsidRPr="00044B3E" w:rsidRDefault="00487591">
      <w:pPr>
        <w:rPr>
          <w:b/>
          <w:sz w:val="22"/>
        </w:rPr>
      </w:pPr>
      <w:r w:rsidRPr="00044B3E">
        <w:rPr>
          <w:b/>
          <w:sz w:val="24"/>
          <w:szCs w:val="24"/>
        </w:rPr>
        <w:t xml:space="preserve">Z porovnání je zřejmé, že celkové investiční </w:t>
      </w:r>
      <w:r w:rsidR="00044B3E" w:rsidRPr="00044B3E">
        <w:rPr>
          <w:b/>
          <w:sz w:val="24"/>
          <w:szCs w:val="24"/>
        </w:rPr>
        <w:t xml:space="preserve">náklady stanovené dle SM </w:t>
      </w:r>
      <w:r w:rsidR="00044B3E">
        <w:rPr>
          <w:b/>
          <w:sz w:val="24"/>
          <w:szCs w:val="24"/>
        </w:rPr>
        <w:t xml:space="preserve">SŽDC </w:t>
      </w:r>
      <w:r w:rsidR="00044B3E" w:rsidRPr="00044B3E">
        <w:rPr>
          <w:b/>
          <w:sz w:val="24"/>
          <w:szCs w:val="24"/>
        </w:rPr>
        <w:t>číslo 20 nepřevyšují</w:t>
      </w:r>
      <w:r w:rsidRPr="00044B3E">
        <w:rPr>
          <w:b/>
          <w:sz w:val="24"/>
          <w:szCs w:val="24"/>
        </w:rPr>
        <w:t xml:space="preserve"> CIN kalkulované dle Sborníku pro oceňování železničních staveb ve stupni SP a ZP.</w:t>
      </w:r>
    </w:p>
    <w:p w:rsidR="00BF2096" w:rsidRPr="00474A3A" w:rsidRDefault="00BF2096">
      <w:pPr>
        <w:rPr>
          <w:sz w:val="22"/>
          <w:u w:val="single"/>
        </w:rPr>
      </w:pPr>
    </w:p>
    <w:sectPr w:rsidR="00BF2096" w:rsidRPr="00474A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E0E5F"/>
    <w:multiLevelType w:val="hybridMultilevel"/>
    <w:tmpl w:val="F6CED8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AF7FDE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4C8021BE"/>
    <w:multiLevelType w:val="hybridMultilevel"/>
    <w:tmpl w:val="510EE7F8"/>
    <w:lvl w:ilvl="0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A3A"/>
    <w:rsid w:val="00044B3E"/>
    <w:rsid w:val="00127826"/>
    <w:rsid w:val="003727EC"/>
    <w:rsid w:val="0044302C"/>
    <w:rsid w:val="00474A3A"/>
    <w:rsid w:val="00487591"/>
    <w:rsid w:val="005C4CCA"/>
    <w:rsid w:val="006B41E3"/>
    <w:rsid w:val="00BF2096"/>
    <w:rsid w:val="00BF6A6B"/>
    <w:rsid w:val="00C66AF8"/>
    <w:rsid w:val="00C940D1"/>
    <w:rsid w:val="00F75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4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186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Divín Pavel</dc:creator>
  <cp:lastModifiedBy>Divín Pavel</cp:lastModifiedBy>
  <cp:revision>13</cp:revision>
  <dcterms:created xsi:type="dcterms:W3CDTF">2019-06-27T07:43:00Z</dcterms:created>
  <dcterms:modified xsi:type="dcterms:W3CDTF">2019-09-05T09:35:00Z</dcterms:modified>
</cp:coreProperties>
</file>