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A829C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Prověření</w:t>
      </w:r>
      <w:r w:rsidR="00F61637" w:rsidRPr="00F61637">
        <w:rPr>
          <w:b/>
          <w:sz w:val="24"/>
          <w:szCs w:val="24"/>
          <w:u w:val="single"/>
        </w:rPr>
        <w:t xml:space="preserve"> varianty</w:t>
      </w:r>
      <w:r>
        <w:rPr>
          <w:b/>
          <w:sz w:val="24"/>
          <w:szCs w:val="24"/>
          <w:u w:val="single"/>
        </w:rPr>
        <w:t xml:space="preserve"> s podchodem</w:t>
      </w:r>
    </w:p>
    <w:p w:rsidR="00F2190D" w:rsidRPr="00DF1D04" w:rsidRDefault="00F2190D" w:rsidP="00F2190D">
      <w:pPr>
        <w:pStyle w:val="Zkladn"/>
        <w:rPr>
          <w:rFonts w:ascii="Verdana" w:hAnsi="Verdana" w:cs="Calibri Light"/>
          <w:b/>
          <w:color w:val="00B0F0"/>
          <w:sz w:val="24"/>
          <w:szCs w:val="24"/>
          <w:u w:val="single"/>
        </w:rPr>
      </w:pPr>
      <w:r w:rsidRPr="00DF1D04">
        <w:rPr>
          <w:rFonts w:ascii="Verdana" w:hAnsi="Verdana" w:cs="Calibri Light"/>
          <w:b/>
          <w:color w:val="00B0F0"/>
          <w:sz w:val="24"/>
          <w:szCs w:val="24"/>
          <w:u w:val="single"/>
        </w:rPr>
        <w:t>Var</w:t>
      </w:r>
      <w:r>
        <w:rPr>
          <w:rFonts w:ascii="Verdana" w:hAnsi="Verdana" w:cs="Calibri Light"/>
          <w:b/>
          <w:color w:val="00B0F0"/>
          <w:sz w:val="24"/>
          <w:szCs w:val="24"/>
          <w:u w:val="single"/>
        </w:rPr>
        <w:t xml:space="preserve">ianta s podchodem </w:t>
      </w:r>
    </w:p>
    <w:p w:rsidR="00F926B9" w:rsidRDefault="00F926B9" w:rsidP="00F2190D">
      <w:pPr>
        <w:tabs>
          <w:tab w:val="num" w:pos="540"/>
        </w:tabs>
        <w:jc w:val="both"/>
        <w:rPr>
          <w:rFonts w:cs="Calibri Light"/>
          <w:sz w:val="22"/>
        </w:rPr>
      </w:pPr>
    </w:p>
    <w:p w:rsidR="00F2190D" w:rsidRDefault="00F2190D" w:rsidP="00F2190D">
      <w:pPr>
        <w:tabs>
          <w:tab w:val="num" w:pos="540"/>
        </w:tabs>
        <w:jc w:val="both"/>
        <w:rPr>
          <w:rFonts w:cs="Calibri Light"/>
          <w:sz w:val="22"/>
        </w:rPr>
      </w:pPr>
      <w:r>
        <w:rPr>
          <w:rFonts w:cs="Calibri Light"/>
          <w:sz w:val="22"/>
        </w:rPr>
        <w:tab/>
        <w:t xml:space="preserve">Vzhledem k pohybu nepovolaných osob </w:t>
      </w:r>
      <w:r w:rsidR="00F926B9">
        <w:rPr>
          <w:rFonts w:cs="Calibri Light"/>
          <w:sz w:val="22"/>
        </w:rPr>
        <w:t xml:space="preserve">v kolejišti – viz příloha „K“ byla </w:t>
      </w:r>
      <w:r w:rsidR="00F926B9" w:rsidRPr="00DD4966">
        <w:rPr>
          <w:rFonts w:cs="Calibri Light"/>
          <w:sz w:val="22"/>
        </w:rPr>
        <w:t>z důvodu</w:t>
      </w:r>
      <w:r w:rsidRPr="00DD4966">
        <w:rPr>
          <w:rFonts w:cs="Calibri Light"/>
          <w:sz w:val="22"/>
        </w:rPr>
        <w:t xml:space="preserve"> zajištění </w:t>
      </w:r>
      <w:r>
        <w:rPr>
          <w:rFonts w:cs="Calibri Light"/>
          <w:sz w:val="22"/>
        </w:rPr>
        <w:t xml:space="preserve">bezpečnosti drážní dopravy a nakládky </w:t>
      </w:r>
      <w:r w:rsidR="00F926B9">
        <w:rPr>
          <w:rFonts w:cs="Calibri Light"/>
          <w:sz w:val="22"/>
        </w:rPr>
        <w:t xml:space="preserve">prověřena </w:t>
      </w:r>
      <w:r w:rsidRPr="00DD4966">
        <w:rPr>
          <w:rFonts w:cs="Calibri Light"/>
          <w:sz w:val="22"/>
        </w:rPr>
        <w:t>varia</w:t>
      </w:r>
      <w:r w:rsidR="00F926B9">
        <w:rPr>
          <w:rFonts w:cs="Calibri Light"/>
          <w:sz w:val="22"/>
        </w:rPr>
        <w:t>nta</w:t>
      </w:r>
      <w:r w:rsidRPr="00DD4966">
        <w:rPr>
          <w:rFonts w:cs="Calibri Light"/>
          <w:sz w:val="22"/>
        </w:rPr>
        <w:t xml:space="preserve"> </w:t>
      </w:r>
      <w:r w:rsidR="00F926B9">
        <w:rPr>
          <w:rFonts w:cs="Calibri Light"/>
          <w:sz w:val="22"/>
        </w:rPr>
        <w:t>nového</w:t>
      </w:r>
      <w:r>
        <w:rPr>
          <w:rFonts w:cs="Calibri Light"/>
          <w:sz w:val="22"/>
        </w:rPr>
        <w:t xml:space="preserve"> podchod</w:t>
      </w:r>
      <w:r w:rsidR="00F926B9">
        <w:rPr>
          <w:rFonts w:cs="Calibri Light"/>
          <w:sz w:val="22"/>
        </w:rPr>
        <w:t>u</w:t>
      </w:r>
      <w:r>
        <w:rPr>
          <w:rFonts w:cs="Calibri Light"/>
          <w:sz w:val="22"/>
        </w:rPr>
        <w:t xml:space="preserve"> pod celým kolejištěm.</w:t>
      </w:r>
    </w:p>
    <w:p w:rsidR="00F2190D" w:rsidRDefault="00F2190D" w:rsidP="00F2190D">
      <w:pPr>
        <w:tabs>
          <w:tab w:val="num" w:pos="540"/>
        </w:tabs>
        <w:jc w:val="both"/>
        <w:rPr>
          <w:rFonts w:cs="Calibri Light"/>
          <w:sz w:val="22"/>
        </w:rPr>
      </w:pPr>
      <w:r>
        <w:rPr>
          <w:rFonts w:cs="Calibri Light"/>
          <w:sz w:val="22"/>
        </w:rPr>
        <w:tab/>
      </w:r>
      <w:r w:rsidRPr="00DD4966">
        <w:rPr>
          <w:rFonts w:cs="Calibri Light"/>
          <w:sz w:val="22"/>
        </w:rPr>
        <w:t>Podcho</w:t>
      </w:r>
      <w:r>
        <w:rPr>
          <w:rFonts w:cs="Calibri Light"/>
          <w:sz w:val="22"/>
        </w:rPr>
        <w:t>d s výtahy by</w:t>
      </w:r>
      <w:r w:rsidRPr="00DD4966">
        <w:rPr>
          <w:rFonts w:cs="Calibri Light"/>
          <w:sz w:val="22"/>
        </w:rPr>
        <w:t xml:space="preserve"> sloužit pro přístup cestujících na nástupiště a dále pro bezpečné překonání liniové překážky – kolejiště v místě hlavních pěších proudů, které tvoří propojení severní části města (sídliště 1.</w:t>
      </w:r>
      <w:r>
        <w:rPr>
          <w:rFonts w:cs="Calibri Light"/>
          <w:sz w:val="22"/>
        </w:rPr>
        <w:t xml:space="preserve"> Máje, školy, výrobní budovy</w:t>
      </w:r>
      <w:r w:rsidRPr="00DD4966">
        <w:rPr>
          <w:rFonts w:cs="Calibri Light"/>
          <w:sz w:val="22"/>
        </w:rPr>
        <w:t xml:space="preserve">) s jižní částí, kde se </w:t>
      </w:r>
      <w:r w:rsidRPr="000C5730">
        <w:rPr>
          <w:rFonts w:cs="Calibri Light"/>
          <w:sz w:val="22"/>
        </w:rPr>
        <w:t>nachází dopravní infrastruktura (železnice, autobusová doprava) a dále kulturní a obchodní centrum města.</w:t>
      </w:r>
    </w:p>
    <w:p w:rsidR="00F2190D" w:rsidRDefault="001C148A" w:rsidP="00F2190D">
      <w:pPr>
        <w:tabs>
          <w:tab w:val="num" w:pos="540"/>
        </w:tabs>
        <w:jc w:val="both"/>
        <w:rPr>
          <w:rFonts w:cs="Calibri Light"/>
          <w:sz w:val="22"/>
        </w:rPr>
      </w:pPr>
      <w:r>
        <w:rPr>
          <w:rFonts w:cs="Calibri Light"/>
          <w:sz w:val="22"/>
        </w:rPr>
        <w:tab/>
        <w:t>Vstup do podchodu byl</w:t>
      </w:r>
      <w:r w:rsidR="00F2190D">
        <w:rPr>
          <w:rFonts w:cs="Calibri Light"/>
          <w:sz w:val="22"/>
        </w:rPr>
        <w:t xml:space="preserve"> navržen </w:t>
      </w:r>
      <w:r w:rsidR="00F2190D" w:rsidRPr="00DD4966">
        <w:rPr>
          <w:rFonts w:cs="Calibri Light"/>
          <w:sz w:val="22"/>
        </w:rPr>
        <w:t>v hlavní linii</w:t>
      </w:r>
      <w:r w:rsidR="00F2190D">
        <w:rPr>
          <w:rFonts w:cs="Calibri Light"/>
          <w:sz w:val="22"/>
        </w:rPr>
        <w:t xml:space="preserve"> stávajících pěších tras</w:t>
      </w:r>
      <w:r w:rsidR="00F2190D" w:rsidRPr="00DD4966">
        <w:rPr>
          <w:rFonts w:cs="Calibri Light"/>
          <w:sz w:val="22"/>
        </w:rPr>
        <w:t xml:space="preserve"> na severní straně nakládkové plochy v prostoru napojení ulice 1. máje na ulici Země</w:t>
      </w:r>
      <w:r w:rsidR="00F2190D">
        <w:rPr>
          <w:rFonts w:cs="Calibri Light"/>
          <w:sz w:val="22"/>
        </w:rPr>
        <w:t>dělskou, na jižní straně by byl</w:t>
      </w:r>
      <w:r w:rsidR="00F2190D" w:rsidRPr="00DD4966">
        <w:rPr>
          <w:rFonts w:cs="Calibri Light"/>
          <w:sz w:val="22"/>
        </w:rPr>
        <w:t xml:space="preserve"> vyústěn v místě stávajícího skladiště na východ od stávající výpravní budovy vedle budovy s občerstvením. </w:t>
      </w:r>
      <w:r w:rsidR="00F2190D">
        <w:rPr>
          <w:rFonts w:cs="Calibri Light"/>
          <w:sz w:val="22"/>
        </w:rPr>
        <w:t>Osa podchodu bude v cca v km 13,121, délka podchodu – 50 m.</w:t>
      </w:r>
    </w:p>
    <w:p w:rsidR="00F2190D" w:rsidRDefault="001C148A" w:rsidP="00F2190D">
      <w:pPr>
        <w:tabs>
          <w:tab w:val="num" w:pos="540"/>
        </w:tabs>
        <w:jc w:val="both"/>
        <w:rPr>
          <w:rFonts w:cs="Calibri Light"/>
          <w:sz w:val="22"/>
        </w:rPr>
      </w:pPr>
      <w:r>
        <w:rPr>
          <w:rFonts w:cs="Calibri Light"/>
          <w:sz w:val="22"/>
        </w:rPr>
        <w:tab/>
        <w:t>Podchod byl</w:t>
      </w:r>
      <w:r w:rsidR="00F2190D">
        <w:rPr>
          <w:rFonts w:cs="Calibri Light"/>
          <w:sz w:val="22"/>
        </w:rPr>
        <w:t xml:space="preserve"> navržen v takovém</w:t>
      </w:r>
      <w:r w:rsidR="00F926B9">
        <w:rPr>
          <w:rFonts w:cs="Calibri Light"/>
          <w:sz w:val="22"/>
        </w:rPr>
        <w:t xml:space="preserve"> místě, že případná ne realizace </w:t>
      </w:r>
      <w:r w:rsidR="00F2190D">
        <w:rPr>
          <w:rFonts w:cs="Calibri Light"/>
          <w:sz w:val="22"/>
        </w:rPr>
        <w:t>této varianty neohrozí další stupeň přípravy. Ne realizací této varianty se prodlouží docházkové vzdálenosti přes budované pozemní komunikace a výhledově může dojít opět k volnému pohybu nepovolaných osob v případě poškození nového oplocení.</w:t>
      </w:r>
    </w:p>
    <w:p w:rsidR="00F2190D" w:rsidRPr="001C148A" w:rsidRDefault="00F2190D" w:rsidP="001C148A">
      <w:pPr>
        <w:pStyle w:val="Zkladntextodsazen"/>
        <w:ind w:left="0" w:firstLine="540"/>
        <w:jc w:val="both"/>
        <w:rPr>
          <w:rFonts w:ascii="Verdana" w:eastAsiaTheme="minorHAnsi" w:hAnsi="Verdana" w:cs="Calibri Light"/>
          <w:sz w:val="22"/>
          <w:szCs w:val="22"/>
          <w:lang w:eastAsia="en-US"/>
        </w:rPr>
      </w:pPr>
      <w:r w:rsidRPr="001C148A">
        <w:rPr>
          <w:rFonts w:ascii="Verdana" w:eastAsiaTheme="minorHAnsi" w:hAnsi="Verdana" w:cs="Calibri Light"/>
          <w:sz w:val="22"/>
          <w:szCs w:val="22"/>
          <w:lang w:eastAsia="en-US"/>
        </w:rPr>
        <w:t>Celý podchod a všechny související konstrukce (schodišt</w:t>
      </w:r>
      <w:r w:rsidR="00F926B9" w:rsidRPr="001C148A">
        <w:rPr>
          <w:rFonts w:ascii="Verdana" w:eastAsiaTheme="minorHAnsi" w:hAnsi="Verdana" w:cs="Calibri Light"/>
          <w:sz w:val="22"/>
          <w:szCs w:val="22"/>
          <w:lang w:eastAsia="en-US"/>
        </w:rPr>
        <w:t>ě, výtahové šachty, tubus) byly</w:t>
      </w:r>
      <w:r w:rsidRPr="001C148A">
        <w:rPr>
          <w:rFonts w:ascii="Verdana" w:eastAsiaTheme="minorHAnsi" w:hAnsi="Verdana" w:cs="Calibri Light"/>
          <w:sz w:val="22"/>
          <w:szCs w:val="22"/>
          <w:lang w:eastAsia="en-US"/>
        </w:rPr>
        <w:t xml:space="preserve"> navrženy jako železobetonová monolitická konstrukce. Světlá šířka podchodu 3,0 m, délka 45 m. Volná plocha před nástupními místy do výtahu bude min. 1,5 x 1,5 m.</w:t>
      </w:r>
    </w:p>
    <w:p w:rsidR="00F2190D" w:rsidRPr="00DF1D04" w:rsidRDefault="00F2190D" w:rsidP="001C148A">
      <w:pPr>
        <w:pStyle w:val="Zkladntextodsazen"/>
        <w:ind w:left="0" w:firstLine="540"/>
        <w:jc w:val="both"/>
        <w:rPr>
          <w:rFonts w:ascii="Verdana" w:hAnsi="Verdana"/>
          <w:sz w:val="22"/>
          <w:szCs w:val="22"/>
        </w:rPr>
      </w:pPr>
      <w:r w:rsidRPr="00DF1D04">
        <w:rPr>
          <w:rFonts w:ascii="Verdana" w:hAnsi="Verdana"/>
          <w:sz w:val="22"/>
          <w:szCs w:val="22"/>
        </w:rPr>
        <w:t xml:space="preserve">Pro usnadnění pohybu a bezbariérového zajištění osob s </w:t>
      </w:r>
      <w:r w:rsidR="001C148A">
        <w:rPr>
          <w:rFonts w:ascii="Verdana" w:hAnsi="Verdana"/>
          <w:sz w:val="22"/>
          <w:szCs w:val="22"/>
        </w:rPr>
        <w:t>omezenou schopnosti pohybu byly</w:t>
      </w:r>
      <w:r w:rsidRPr="00DF1D04">
        <w:rPr>
          <w:rFonts w:ascii="Verdana" w:hAnsi="Verdana"/>
          <w:sz w:val="22"/>
          <w:szCs w:val="22"/>
        </w:rPr>
        <w:t xml:space="preserve"> navrženy dvě výtahové šachty pro osoby na invalidn</w:t>
      </w:r>
      <w:r w:rsidR="001C148A">
        <w:rPr>
          <w:rFonts w:ascii="Verdana" w:hAnsi="Verdana"/>
          <w:sz w:val="22"/>
          <w:szCs w:val="22"/>
        </w:rPr>
        <w:t>ím vozíku. Výtahové šachty by byly</w:t>
      </w:r>
      <w:r w:rsidRPr="00DF1D04">
        <w:rPr>
          <w:rFonts w:ascii="Verdana" w:hAnsi="Verdana"/>
          <w:sz w:val="22"/>
          <w:szCs w:val="22"/>
        </w:rPr>
        <w:t xml:space="preserve"> umístěny u výpravní budovy na konci nástupiště a za kolejemi na konci podchodu</w:t>
      </w:r>
      <w:r w:rsidRPr="00DF1D04">
        <w:rPr>
          <w:rFonts w:ascii="Verdana" w:hAnsi="Verdana"/>
          <w:color w:val="FF0000"/>
          <w:sz w:val="22"/>
          <w:szCs w:val="22"/>
        </w:rPr>
        <w:t xml:space="preserve">. </w:t>
      </w:r>
      <w:r w:rsidR="001C148A">
        <w:rPr>
          <w:rFonts w:ascii="Verdana" w:hAnsi="Verdana"/>
          <w:sz w:val="22"/>
          <w:szCs w:val="22"/>
        </w:rPr>
        <w:t>Výtahové šachty by byly</w:t>
      </w:r>
      <w:r w:rsidRPr="00DF1D04">
        <w:rPr>
          <w:rFonts w:ascii="Verdana" w:hAnsi="Verdana"/>
          <w:sz w:val="22"/>
          <w:szCs w:val="22"/>
        </w:rPr>
        <w:t xml:space="preserve"> s neprůchozími kabinami a samočinnými vodorovně posuvný</w:t>
      </w:r>
      <w:r w:rsidR="001C148A">
        <w:rPr>
          <w:rFonts w:ascii="Verdana" w:hAnsi="Verdana"/>
          <w:sz w:val="22"/>
          <w:szCs w:val="22"/>
        </w:rPr>
        <w:t>mi dveřmi. Výtahové šachty by měly</w:t>
      </w:r>
      <w:r w:rsidRPr="00DF1D04">
        <w:rPr>
          <w:rFonts w:ascii="Verdana" w:hAnsi="Verdana"/>
          <w:sz w:val="22"/>
          <w:szCs w:val="22"/>
        </w:rPr>
        <w:t xml:space="preserve"> světlou šířkou vstupu 900 mm a</w:t>
      </w:r>
      <w:r w:rsidR="001C148A">
        <w:rPr>
          <w:rFonts w:ascii="Verdana" w:hAnsi="Verdana"/>
          <w:sz w:val="22"/>
          <w:szCs w:val="22"/>
        </w:rPr>
        <w:t xml:space="preserve"> světlou výškou výstupu 2100 mm.</w:t>
      </w:r>
      <w:r w:rsidRPr="00DF1D04">
        <w:rPr>
          <w:rFonts w:ascii="Verdana" w:hAnsi="Verdana"/>
          <w:sz w:val="22"/>
          <w:szCs w:val="22"/>
        </w:rPr>
        <w:t xml:space="preserve"> </w:t>
      </w:r>
    </w:p>
    <w:p w:rsidR="00F2190D" w:rsidRPr="00DF1D04" w:rsidRDefault="00F2190D" w:rsidP="001C148A">
      <w:pPr>
        <w:pStyle w:val="Zkladntextodsazen"/>
        <w:ind w:left="0" w:firstLine="540"/>
        <w:jc w:val="both"/>
        <w:rPr>
          <w:rFonts w:ascii="Verdana" w:hAnsi="Verdana"/>
          <w:sz w:val="22"/>
          <w:szCs w:val="22"/>
        </w:rPr>
      </w:pPr>
      <w:r w:rsidRPr="00DF1D04">
        <w:rPr>
          <w:rFonts w:ascii="Verdana" w:hAnsi="Verdana"/>
          <w:sz w:val="22"/>
          <w:szCs w:val="22"/>
        </w:rPr>
        <w:t>Pro výstu</w:t>
      </w:r>
      <w:r w:rsidR="001C148A">
        <w:rPr>
          <w:rFonts w:ascii="Verdana" w:hAnsi="Verdana"/>
          <w:sz w:val="22"/>
          <w:szCs w:val="22"/>
        </w:rPr>
        <w:t>pní/vstupní objekt podchodu by musel být</w:t>
      </w:r>
      <w:r w:rsidRPr="00DF1D04">
        <w:rPr>
          <w:rFonts w:ascii="Verdana" w:hAnsi="Verdana"/>
          <w:sz w:val="22"/>
          <w:szCs w:val="22"/>
        </w:rPr>
        <w:t xml:space="preserve"> demolován objekt bývalého skladu ( st. 680 v </w:t>
      </w:r>
      <w:proofErr w:type="gramStart"/>
      <w:r w:rsidRPr="00DF1D04">
        <w:rPr>
          <w:rFonts w:ascii="Verdana" w:hAnsi="Verdana"/>
          <w:sz w:val="22"/>
          <w:szCs w:val="22"/>
        </w:rPr>
        <w:t>k.ú, Rožnov</w:t>
      </w:r>
      <w:proofErr w:type="gramEnd"/>
      <w:r w:rsidRPr="00DF1D04">
        <w:rPr>
          <w:rFonts w:ascii="Verdana" w:hAnsi="Verdana"/>
          <w:sz w:val="22"/>
          <w:szCs w:val="22"/>
        </w:rPr>
        <w:t xml:space="preserve"> pod Radhoštěm ) v majetku cizího vlastníka (ANITERA s r.o.,  čp. 691, 74 401 Trojanovice ), objekt je nutno</w:t>
      </w:r>
      <w:r w:rsidR="001C148A">
        <w:rPr>
          <w:rFonts w:ascii="Verdana" w:hAnsi="Verdana"/>
          <w:sz w:val="22"/>
          <w:szCs w:val="22"/>
        </w:rPr>
        <w:t xml:space="preserve"> před demolicí vykoupit</w:t>
      </w:r>
      <w:r w:rsidRPr="00DF1D04">
        <w:rPr>
          <w:rFonts w:ascii="Verdana" w:hAnsi="Verdana"/>
          <w:sz w:val="22"/>
          <w:szCs w:val="22"/>
        </w:rPr>
        <w:t>. Jedná se o zděnou (v kombinaci se dřevem), nepodsklepenou budovu se sedlovou střechou a přilehlou rampou, která je ve špatném stavu.</w:t>
      </w:r>
    </w:p>
    <w:p w:rsidR="00F2190D" w:rsidRDefault="00F2190D" w:rsidP="00F2190D">
      <w:pPr>
        <w:pStyle w:val="Zkladntextodsazen"/>
        <w:tabs>
          <w:tab w:val="num" w:pos="540"/>
        </w:tabs>
        <w:ind w:left="0"/>
        <w:jc w:val="both"/>
        <w:rPr>
          <w:rFonts w:ascii="Verdana" w:hAnsi="Verdana" w:cs="Calibri Light"/>
          <w:sz w:val="20"/>
          <w:szCs w:val="20"/>
        </w:rPr>
      </w:pPr>
    </w:p>
    <w:p w:rsidR="00F2190D" w:rsidRDefault="00F2190D" w:rsidP="00F2190D">
      <w:pPr>
        <w:tabs>
          <w:tab w:val="num" w:pos="540"/>
        </w:tabs>
        <w:jc w:val="both"/>
        <w:rPr>
          <w:rFonts w:cs="Calibri Light"/>
          <w:sz w:val="22"/>
        </w:rPr>
      </w:pPr>
      <w:r>
        <w:rPr>
          <w:rFonts w:cs="Calibri Light"/>
          <w:sz w:val="22"/>
        </w:rPr>
        <w:tab/>
      </w:r>
      <w:r w:rsidR="001C148A">
        <w:rPr>
          <w:rFonts w:cs="Calibri Light"/>
          <w:sz w:val="22"/>
        </w:rPr>
        <w:t>Tubus podchodu by byl</w:t>
      </w:r>
      <w:r w:rsidRPr="00B44FC7">
        <w:rPr>
          <w:rFonts w:cs="Calibri Light"/>
          <w:sz w:val="22"/>
        </w:rPr>
        <w:t xml:space="preserve"> umístěn na parcele Českých drah a.s.</w:t>
      </w:r>
      <w:r w:rsidR="001C148A">
        <w:rPr>
          <w:rFonts w:cs="Calibri Light"/>
          <w:sz w:val="22"/>
        </w:rPr>
        <w:t>, výstupní/vstupní objekty by byly</w:t>
      </w:r>
      <w:r w:rsidRPr="00B44FC7">
        <w:rPr>
          <w:rFonts w:cs="Calibri Light"/>
          <w:sz w:val="22"/>
        </w:rPr>
        <w:t xml:space="preserve"> umístěny částečně na parcelách Českých drah a.s., města Rožnov pod Radhoštěm a ANITERA Trojanovice. </w:t>
      </w:r>
    </w:p>
    <w:p w:rsidR="00F2190D" w:rsidRDefault="00F2190D" w:rsidP="00F2190D">
      <w:pPr>
        <w:tabs>
          <w:tab w:val="num" w:pos="540"/>
        </w:tabs>
        <w:jc w:val="both"/>
        <w:rPr>
          <w:rFonts w:cs="Calibri Light"/>
          <w:sz w:val="22"/>
        </w:rPr>
      </w:pPr>
    </w:p>
    <w:p w:rsidR="00F2190D" w:rsidRPr="00B44FC7" w:rsidRDefault="00F2190D" w:rsidP="00F2190D">
      <w:pPr>
        <w:tabs>
          <w:tab w:val="num" w:pos="540"/>
        </w:tabs>
        <w:jc w:val="both"/>
        <w:rPr>
          <w:rFonts w:cs="Calibri Light"/>
          <w:sz w:val="22"/>
        </w:rPr>
      </w:pPr>
      <w:r>
        <w:rPr>
          <w:rFonts w:cs="Calibri Light"/>
          <w:sz w:val="22"/>
        </w:rPr>
        <w:lastRenderedPageBreak/>
        <w:tab/>
      </w:r>
      <w:r w:rsidRPr="00B44FC7">
        <w:rPr>
          <w:rFonts w:cs="Calibri Light"/>
          <w:sz w:val="22"/>
        </w:rPr>
        <w:t>Pozemky společnosti ANITERA Trojanovice pro výstup</w:t>
      </w:r>
      <w:r>
        <w:rPr>
          <w:rFonts w:cs="Calibri Light"/>
          <w:sz w:val="22"/>
        </w:rPr>
        <w:t xml:space="preserve">ní/vstupní objekty </w:t>
      </w:r>
      <w:r w:rsidR="001C148A">
        <w:rPr>
          <w:rFonts w:cs="Calibri Light"/>
          <w:sz w:val="22"/>
        </w:rPr>
        <w:t xml:space="preserve">by </w:t>
      </w:r>
      <w:r>
        <w:rPr>
          <w:rFonts w:cs="Calibri Light"/>
          <w:sz w:val="22"/>
        </w:rPr>
        <w:t xml:space="preserve">se </w:t>
      </w:r>
      <w:r w:rsidR="001C148A">
        <w:rPr>
          <w:rFonts w:cs="Calibri Light"/>
          <w:sz w:val="22"/>
        </w:rPr>
        <w:t>musely vykoupit</w:t>
      </w:r>
      <w:r>
        <w:rPr>
          <w:rFonts w:cs="Calibri Light"/>
          <w:sz w:val="22"/>
        </w:rPr>
        <w:t xml:space="preserve"> v rámci přípravy stavby</w:t>
      </w:r>
      <w:r w:rsidRPr="00B44FC7">
        <w:rPr>
          <w:rFonts w:cs="Calibri Light"/>
          <w:sz w:val="22"/>
        </w:rPr>
        <w:t xml:space="preserve"> (předpokládané p</w:t>
      </w:r>
      <w:r w:rsidR="002124BF">
        <w:rPr>
          <w:rFonts w:cs="Calibri Light"/>
          <w:sz w:val="22"/>
        </w:rPr>
        <w:t>rostředky na výkup by byly součástí</w:t>
      </w:r>
      <w:r w:rsidRPr="00B44FC7">
        <w:rPr>
          <w:rFonts w:cs="Calibri Light"/>
          <w:sz w:val="22"/>
        </w:rPr>
        <w:t xml:space="preserve"> CIN), pozemek ve vlastnictví</w:t>
      </w:r>
      <w:r>
        <w:rPr>
          <w:rFonts w:cs="Calibri Light"/>
          <w:sz w:val="22"/>
        </w:rPr>
        <w:t xml:space="preserve"> Českých drah a.s. bude převeden na SŽDC s. o. v rámci úpravy </w:t>
      </w:r>
      <w:r w:rsidRPr="00B44FC7">
        <w:rPr>
          <w:rFonts w:cs="Calibri Light"/>
          <w:sz w:val="22"/>
        </w:rPr>
        <w:t>majetkoprávní vypořádání železničních stanic (tzv. UMVŽST).</w:t>
      </w:r>
    </w:p>
    <w:p w:rsidR="00F2190D" w:rsidRDefault="00F2190D" w:rsidP="00F2190D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Přehled dotčených pozemků</w:t>
      </w:r>
    </w:p>
    <w:p w:rsidR="00F2190D" w:rsidRDefault="00F2190D" w:rsidP="00F2190D">
      <w:pPr>
        <w:pStyle w:val="Zkladntextodsazen"/>
        <w:tabs>
          <w:tab w:val="num" w:pos="540"/>
        </w:tabs>
        <w:ind w:left="0"/>
        <w:jc w:val="both"/>
        <w:rPr>
          <w:rFonts w:ascii="Verdana" w:hAnsi="Verdana" w:cs="Calibri Ligh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164"/>
        <w:gridCol w:w="1275"/>
        <w:gridCol w:w="4507"/>
      </w:tblGrid>
      <w:tr w:rsidR="00F2190D" w:rsidRPr="002E4670" w:rsidTr="002C3943">
        <w:tc>
          <w:tcPr>
            <w:tcW w:w="1526" w:type="dxa"/>
            <w:shd w:val="clear" w:color="auto" w:fill="auto"/>
          </w:tcPr>
          <w:p w:rsidR="00F2190D" w:rsidRDefault="00F2190D" w:rsidP="002C3943">
            <w:r w:rsidRPr="0081299C">
              <w:rPr>
                <w:rFonts w:eastAsia="Calibri" w:cs="Calibri Light"/>
                <w:szCs w:val="20"/>
              </w:rPr>
              <w:t>Rožnov pod Radhoštěm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2190D" w:rsidRDefault="00F2190D" w:rsidP="002C3943">
            <w:pPr>
              <w:pStyle w:val="Zkladntextodsazen"/>
              <w:tabs>
                <w:tab w:val="num" w:pos="540"/>
              </w:tabs>
              <w:ind w:left="0"/>
              <w:rPr>
                <w:rFonts w:ascii="Verdana" w:eastAsia="Calibri" w:hAnsi="Verdana" w:cs="Calibri Light"/>
                <w:sz w:val="20"/>
                <w:szCs w:val="20"/>
              </w:rPr>
            </w:pPr>
            <w:r>
              <w:rPr>
                <w:rFonts w:ascii="Verdana" w:eastAsia="Calibri" w:hAnsi="Verdana" w:cs="Calibri Light"/>
                <w:sz w:val="20"/>
                <w:szCs w:val="20"/>
              </w:rPr>
              <w:t>1000/20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90D" w:rsidRDefault="00F2190D" w:rsidP="002C3943">
            <w:pPr>
              <w:pStyle w:val="Zkladntextodsazen"/>
              <w:tabs>
                <w:tab w:val="num" w:pos="540"/>
              </w:tabs>
              <w:ind w:left="0"/>
              <w:rPr>
                <w:rFonts w:ascii="Verdana" w:eastAsia="Calibri" w:hAnsi="Verdana" w:cs="Calibri Light"/>
                <w:sz w:val="20"/>
                <w:szCs w:val="20"/>
              </w:rPr>
            </w:pPr>
            <w:r>
              <w:rPr>
                <w:rFonts w:ascii="Verdana" w:eastAsia="Calibri" w:hAnsi="Verdana" w:cs="Calibri Light"/>
                <w:sz w:val="20"/>
                <w:szCs w:val="20"/>
              </w:rPr>
              <w:t>Ostatní plocha</w:t>
            </w:r>
          </w:p>
        </w:tc>
        <w:tc>
          <w:tcPr>
            <w:tcW w:w="4507" w:type="dxa"/>
            <w:vAlign w:val="center"/>
          </w:tcPr>
          <w:p w:rsidR="00F2190D" w:rsidRPr="002E4670" w:rsidRDefault="00F2190D" w:rsidP="002C3943">
            <w:pPr>
              <w:pStyle w:val="Text"/>
              <w:tabs>
                <w:tab w:val="left" w:pos="3402"/>
              </w:tabs>
              <w:spacing w:before="0"/>
              <w:ind w:firstLine="0"/>
              <w:jc w:val="left"/>
              <w:rPr>
                <w:rFonts w:ascii="Verdana" w:eastAsia="Calibri" w:hAnsi="Verdana" w:cs="Calibri Light"/>
                <w:sz w:val="20"/>
              </w:rPr>
            </w:pPr>
            <w:r w:rsidRPr="000418D1">
              <w:rPr>
                <w:rFonts w:ascii="Verdana" w:eastAsia="Calibri" w:hAnsi="Verdana" w:cs="Calibri Light"/>
                <w:sz w:val="20"/>
              </w:rPr>
              <w:t xml:space="preserve">ANITERA s r.o., </w:t>
            </w:r>
            <w:proofErr w:type="gramStart"/>
            <w:r w:rsidRPr="000418D1">
              <w:rPr>
                <w:rFonts w:ascii="Verdana" w:eastAsia="Calibri" w:hAnsi="Verdana" w:cs="Calibri Light"/>
                <w:sz w:val="20"/>
              </w:rPr>
              <w:t>čp .691</w:t>
            </w:r>
            <w:proofErr w:type="gramEnd"/>
            <w:r w:rsidRPr="000418D1">
              <w:rPr>
                <w:rFonts w:ascii="Verdana" w:eastAsia="Calibri" w:hAnsi="Verdana" w:cs="Calibri Light"/>
                <w:sz w:val="20"/>
              </w:rPr>
              <w:t>, 74 401 Trojanovice</w:t>
            </w:r>
          </w:p>
        </w:tc>
      </w:tr>
      <w:tr w:rsidR="00F2190D" w:rsidRPr="002E4670" w:rsidTr="002C3943">
        <w:tc>
          <w:tcPr>
            <w:tcW w:w="1526" w:type="dxa"/>
            <w:shd w:val="clear" w:color="auto" w:fill="auto"/>
          </w:tcPr>
          <w:p w:rsidR="00F2190D" w:rsidRPr="0081299C" w:rsidRDefault="00F2190D" w:rsidP="002C3943">
            <w:pPr>
              <w:rPr>
                <w:rFonts w:eastAsia="Calibri" w:cs="Calibri Light"/>
                <w:szCs w:val="20"/>
              </w:rPr>
            </w:pPr>
            <w:r w:rsidRPr="0081299C">
              <w:rPr>
                <w:rFonts w:eastAsia="Calibri" w:cs="Calibri Light"/>
                <w:szCs w:val="20"/>
              </w:rPr>
              <w:t>Rožnov pod Radhoštěm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2190D" w:rsidRDefault="00F2190D" w:rsidP="002C3943">
            <w:pPr>
              <w:pStyle w:val="Zkladntextodsazen"/>
              <w:tabs>
                <w:tab w:val="num" w:pos="540"/>
              </w:tabs>
              <w:ind w:left="0"/>
              <w:rPr>
                <w:rFonts w:ascii="Verdana" w:eastAsia="Calibri" w:hAnsi="Verdana" w:cs="Calibri Light"/>
                <w:sz w:val="20"/>
                <w:szCs w:val="20"/>
              </w:rPr>
            </w:pPr>
            <w:proofErr w:type="gramStart"/>
            <w:r>
              <w:rPr>
                <w:rFonts w:ascii="Verdana" w:eastAsia="Calibri" w:hAnsi="Verdana" w:cs="Calibri Light"/>
                <w:sz w:val="20"/>
                <w:szCs w:val="20"/>
              </w:rPr>
              <w:t>St.680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F2190D" w:rsidRDefault="00F2190D" w:rsidP="002C3943">
            <w:pPr>
              <w:pStyle w:val="Zkladntextodsazen"/>
              <w:tabs>
                <w:tab w:val="num" w:pos="540"/>
              </w:tabs>
              <w:ind w:left="0"/>
              <w:rPr>
                <w:rFonts w:ascii="Verdana" w:eastAsia="Calibri" w:hAnsi="Verdana" w:cs="Calibri Light"/>
                <w:sz w:val="20"/>
                <w:szCs w:val="20"/>
              </w:rPr>
            </w:pPr>
            <w:r>
              <w:rPr>
                <w:rFonts w:ascii="Verdana" w:eastAsia="Calibri" w:hAnsi="Verdana" w:cs="Calibri Light"/>
                <w:sz w:val="20"/>
                <w:szCs w:val="20"/>
              </w:rPr>
              <w:t>Zastavěná plocha a nádvoří</w:t>
            </w:r>
          </w:p>
        </w:tc>
        <w:tc>
          <w:tcPr>
            <w:tcW w:w="4507" w:type="dxa"/>
            <w:vAlign w:val="center"/>
          </w:tcPr>
          <w:p w:rsidR="00F2190D" w:rsidRPr="002E4670" w:rsidRDefault="00F2190D" w:rsidP="002C3943">
            <w:pPr>
              <w:pStyle w:val="Text"/>
              <w:tabs>
                <w:tab w:val="left" w:pos="3402"/>
              </w:tabs>
              <w:spacing w:before="0"/>
              <w:ind w:firstLine="0"/>
              <w:jc w:val="left"/>
              <w:rPr>
                <w:rFonts w:ascii="Verdana" w:eastAsia="Calibri" w:hAnsi="Verdana" w:cs="Calibri Light"/>
                <w:sz w:val="20"/>
              </w:rPr>
            </w:pPr>
            <w:r w:rsidRPr="000418D1">
              <w:rPr>
                <w:rFonts w:ascii="Verdana" w:eastAsia="Calibri" w:hAnsi="Verdana" w:cs="Calibri Light"/>
                <w:sz w:val="20"/>
              </w:rPr>
              <w:t xml:space="preserve">ANITERA s r.o., </w:t>
            </w:r>
            <w:proofErr w:type="gramStart"/>
            <w:r w:rsidRPr="000418D1">
              <w:rPr>
                <w:rFonts w:ascii="Verdana" w:eastAsia="Calibri" w:hAnsi="Verdana" w:cs="Calibri Light"/>
                <w:sz w:val="20"/>
              </w:rPr>
              <w:t>čp .691</w:t>
            </w:r>
            <w:proofErr w:type="gramEnd"/>
            <w:r w:rsidRPr="000418D1">
              <w:rPr>
                <w:rFonts w:ascii="Verdana" w:eastAsia="Calibri" w:hAnsi="Verdana" w:cs="Calibri Light"/>
                <w:sz w:val="20"/>
              </w:rPr>
              <w:t>, 74 401 Trojanovice</w:t>
            </w:r>
          </w:p>
        </w:tc>
      </w:tr>
      <w:tr w:rsidR="00F2190D" w:rsidRPr="002E4670" w:rsidTr="002C3943">
        <w:tc>
          <w:tcPr>
            <w:tcW w:w="1526" w:type="dxa"/>
            <w:shd w:val="clear" w:color="auto" w:fill="auto"/>
          </w:tcPr>
          <w:p w:rsidR="00F2190D" w:rsidRDefault="00F2190D" w:rsidP="002C3943">
            <w:r w:rsidRPr="0081299C">
              <w:rPr>
                <w:rFonts w:eastAsia="Calibri" w:cs="Calibri Light"/>
                <w:szCs w:val="20"/>
              </w:rPr>
              <w:t>Rožnov pod Radhoštěm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2190D" w:rsidRDefault="00F2190D" w:rsidP="002C3943">
            <w:pPr>
              <w:pStyle w:val="Zkladntextodsazen"/>
              <w:tabs>
                <w:tab w:val="num" w:pos="540"/>
              </w:tabs>
              <w:ind w:left="0"/>
              <w:rPr>
                <w:rFonts w:ascii="Verdana" w:eastAsia="Calibri" w:hAnsi="Verdana" w:cs="Calibri Light"/>
                <w:sz w:val="20"/>
                <w:szCs w:val="20"/>
              </w:rPr>
            </w:pPr>
            <w:r>
              <w:rPr>
                <w:rFonts w:ascii="Verdana" w:eastAsia="Calibri" w:hAnsi="Verdana" w:cs="Calibri Light"/>
                <w:sz w:val="20"/>
                <w:szCs w:val="20"/>
              </w:rPr>
              <w:t>3715/1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90D" w:rsidRDefault="00F2190D" w:rsidP="002C3943">
            <w:pPr>
              <w:pStyle w:val="Zkladntextodsazen"/>
              <w:tabs>
                <w:tab w:val="num" w:pos="540"/>
              </w:tabs>
              <w:ind w:left="0"/>
              <w:rPr>
                <w:rFonts w:ascii="Verdana" w:eastAsia="Calibri" w:hAnsi="Verdana" w:cs="Calibri Light"/>
                <w:sz w:val="20"/>
                <w:szCs w:val="20"/>
              </w:rPr>
            </w:pPr>
            <w:r>
              <w:rPr>
                <w:rFonts w:ascii="Verdana" w:eastAsia="Calibri" w:hAnsi="Verdana" w:cs="Calibri Light"/>
                <w:sz w:val="20"/>
                <w:szCs w:val="20"/>
              </w:rPr>
              <w:t>Ostatní plocha</w:t>
            </w:r>
          </w:p>
        </w:tc>
        <w:tc>
          <w:tcPr>
            <w:tcW w:w="4507" w:type="dxa"/>
            <w:vAlign w:val="center"/>
          </w:tcPr>
          <w:p w:rsidR="00F2190D" w:rsidRPr="002E4670" w:rsidRDefault="00F2190D" w:rsidP="002C3943">
            <w:pPr>
              <w:pStyle w:val="Text"/>
              <w:tabs>
                <w:tab w:val="left" w:pos="3402"/>
              </w:tabs>
              <w:spacing w:before="0"/>
              <w:ind w:firstLine="0"/>
              <w:jc w:val="left"/>
              <w:rPr>
                <w:rFonts w:ascii="Verdana" w:eastAsia="Calibri" w:hAnsi="Verdana" w:cs="Calibri Light"/>
                <w:sz w:val="20"/>
              </w:rPr>
            </w:pPr>
            <w:r w:rsidRPr="002E4670">
              <w:rPr>
                <w:rFonts w:ascii="Verdana" w:eastAsia="Calibri" w:hAnsi="Verdana" w:cs="Calibri Light"/>
                <w:sz w:val="20"/>
              </w:rPr>
              <w:t>Město Rožnov pod Radhoštěm, Masarykovo náměstí 128, 75661 Rožnov pod Radhoštěm</w:t>
            </w:r>
          </w:p>
        </w:tc>
      </w:tr>
      <w:tr w:rsidR="00F2190D" w:rsidRPr="00E735F6" w:rsidTr="002C3943">
        <w:tc>
          <w:tcPr>
            <w:tcW w:w="1526" w:type="dxa"/>
            <w:shd w:val="clear" w:color="auto" w:fill="auto"/>
            <w:vAlign w:val="center"/>
          </w:tcPr>
          <w:p w:rsidR="00F2190D" w:rsidRDefault="00F2190D" w:rsidP="002C3943">
            <w:pPr>
              <w:pStyle w:val="Zkladntextodsazen"/>
              <w:tabs>
                <w:tab w:val="num" w:pos="540"/>
              </w:tabs>
              <w:ind w:left="0"/>
              <w:rPr>
                <w:rFonts w:ascii="Verdana" w:eastAsia="Calibri" w:hAnsi="Verdana" w:cs="Calibri Light"/>
                <w:sz w:val="20"/>
                <w:szCs w:val="20"/>
              </w:rPr>
            </w:pPr>
            <w:r>
              <w:rPr>
                <w:rFonts w:ascii="Verdana" w:eastAsia="Calibri" w:hAnsi="Verdana" w:cs="Calibri Light"/>
                <w:sz w:val="20"/>
                <w:szCs w:val="20"/>
              </w:rPr>
              <w:t>Rožnov pod Radhoštěm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2190D" w:rsidRDefault="00F2190D" w:rsidP="002C3943">
            <w:pPr>
              <w:pStyle w:val="Zkladntextodsazen"/>
              <w:tabs>
                <w:tab w:val="num" w:pos="540"/>
              </w:tabs>
              <w:ind w:left="0"/>
              <w:rPr>
                <w:rFonts w:ascii="Verdana" w:eastAsia="Calibri" w:hAnsi="Verdana" w:cs="Calibri Light"/>
                <w:sz w:val="20"/>
                <w:szCs w:val="20"/>
              </w:rPr>
            </w:pPr>
            <w:r>
              <w:rPr>
                <w:rFonts w:ascii="Verdana" w:eastAsia="Calibri" w:hAnsi="Verdana" w:cs="Calibri Light"/>
                <w:sz w:val="20"/>
                <w:szCs w:val="20"/>
              </w:rPr>
              <w:t>1000/1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90D" w:rsidRPr="00E735F6" w:rsidRDefault="00F2190D" w:rsidP="002C3943">
            <w:pPr>
              <w:pStyle w:val="Zkladntextodsazen"/>
              <w:tabs>
                <w:tab w:val="num" w:pos="540"/>
              </w:tabs>
              <w:ind w:left="0"/>
              <w:rPr>
                <w:rFonts w:ascii="Verdana" w:eastAsia="Calibri" w:hAnsi="Verdana" w:cs="Calibri Light"/>
                <w:sz w:val="20"/>
                <w:szCs w:val="20"/>
              </w:rPr>
            </w:pPr>
            <w:r>
              <w:rPr>
                <w:rFonts w:ascii="Verdana" w:eastAsia="Calibri" w:hAnsi="Verdana" w:cs="Calibri Light"/>
                <w:sz w:val="20"/>
                <w:szCs w:val="20"/>
              </w:rPr>
              <w:t>Ostatní plocha</w:t>
            </w:r>
          </w:p>
        </w:tc>
        <w:tc>
          <w:tcPr>
            <w:tcW w:w="4507" w:type="dxa"/>
            <w:vAlign w:val="center"/>
          </w:tcPr>
          <w:p w:rsidR="00F2190D" w:rsidRPr="00E735F6" w:rsidRDefault="00F2190D" w:rsidP="002C3943">
            <w:pPr>
              <w:pStyle w:val="Text"/>
              <w:tabs>
                <w:tab w:val="left" w:pos="3402"/>
              </w:tabs>
              <w:spacing w:before="0"/>
              <w:ind w:firstLine="0"/>
              <w:jc w:val="left"/>
              <w:rPr>
                <w:rFonts w:ascii="Verdana" w:eastAsia="Calibri" w:hAnsi="Verdana" w:cs="Calibri Light"/>
                <w:sz w:val="20"/>
              </w:rPr>
            </w:pPr>
            <w:r>
              <w:rPr>
                <w:rFonts w:ascii="Verdana" w:eastAsia="Calibri" w:hAnsi="Verdana" w:cs="Calibri Light"/>
                <w:sz w:val="20"/>
              </w:rPr>
              <w:t>České dráhy, a.s., nábřeží Ludvíka Svobody 1222/12, Nové Město, 11000 Praha 1</w:t>
            </w:r>
          </w:p>
        </w:tc>
      </w:tr>
    </w:tbl>
    <w:p w:rsidR="00F2190D" w:rsidRDefault="00F2190D" w:rsidP="00F2190D">
      <w:pPr>
        <w:pStyle w:val="Zkladntextodsazen"/>
        <w:tabs>
          <w:tab w:val="num" w:pos="540"/>
        </w:tabs>
        <w:ind w:left="0"/>
        <w:jc w:val="both"/>
        <w:rPr>
          <w:rFonts w:ascii="Verdana" w:hAnsi="Verdana" w:cs="Calibri Light"/>
          <w:sz w:val="20"/>
          <w:szCs w:val="20"/>
        </w:rPr>
      </w:pPr>
    </w:p>
    <w:p w:rsidR="00F2190D" w:rsidRPr="001C148A" w:rsidRDefault="001C148A" w:rsidP="001C148A">
      <w:pPr>
        <w:pStyle w:val="Zkladntextodsazen"/>
        <w:tabs>
          <w:tab w:val="num" w:pos="540"/>
        </w:tabs>
        <w:ind w:left="0"/>
        <w:jc w:val="both"/>
        <w:rPr>
          <w:rFonts w:ascii="Verdana" w:hAnsi="Verdana" w:cs="Calibri Light"/>
          <w:sz w:val="22"/>
          <w:szCs w:val="22"/>
          <w:u w:val="single"/>
        </w:rPr>
      </w:pPr>
      <w:r w:rsidRPr="001C148A">
        <w:rPr>
          <w:rFonts w:ascii="Verdana" w:hAnsi="Verdana" w:cs="Calibri Light"/>
          <w:sz w:val="22"/>
          <w:szCs w:val="22"/>
          <w:u w:val="single"/>
        </w:rPr>
        <w:t>Ekonomické hodnocení</w:t>
      </w:r>
    </w:p>
    <w:p w:rsidR="00F2190D" w:rsidRDefault="00F2190D" w:rsidP="00F2190D">
      <w:pPr>
        <w:tabs>
          <w:tab w:val="num" w:pos="360"/>
        </w:tabs>
        <w:jc w:val="both"/>
        <w:rPr>
          <w:rFonts w:cs="Calibri Light"/>
          <w:color w:val="FF0000"/>
        </w:rPr>
      </w:pPr>
    </w:p>
    <w:p w:rsidR="00F2190D" w:rsidRPr="0097014F" w:rsidRDefault="001C148A" w:rsidP="00F2190D">
      <w:pPr>
        <w:pStyle w:val="Zkladntextodsazen"/>
        <w:tabs>
          <w:tab w:val="num" w:pos="540"/>
        </w:tabs>
        <w:ind w:left="0"/>
        <w:jc w:val="both"/>
        <w:rPr>
          <w:rFonts w:ascii="Verdana" w:hAnsi="Verdana" w:cs="Calibri Light"/>
          <w:sz w:val="22"/>
          <w:szCs w:val="22"/>
        </w:rPr>
      </w:pPr>
      <w:r>
        <w:rPr>
          <w:rFonts w:ascii="Verdana" w:hAnsi="Verdana" w:cs="Calibri Light"/>
          <w:sz w:val="22"/>
          <w:szCs w:val="22"/>
        </w:rPr>
        <w:t>V rámci varianty byly zpracovány</w:t>
      </w:r>
      <w:r w:rsidR="00F2190D" w:rsidRPr="0097014F">
        <w:rPr>
          <w:rFonts w:ascii="Verdana" w:hAnsi="Verdana" w:cs="Calibri Light"/>
          <w:sz w:val="22"/>
          <w:szCs w:val="22"/>
        </w:rPr>
        <w:t xml:space="preserve"> hodnoty ukazatelů analýzy finančních toků a společenských přínosů</w:t>
      </w:r>
      <w:r>
        <w:rPr>
          <w:rFonts w:ascii="Verdana" w:hAnsi="Verdana" w:cs="Calibri Light"/>
          <w:sz w:val="22"/>
          <w:szCs w:val="22"/>
        </w:rPr>
        <w:t xml:space="preserve"> (ekonomické analýzy) x) s </w:t>
      </w:r>
      <w:r w:rsidR="00F2190D" w:rsidRPr="0097014F">
        <w:rPr>
          <w:rFonts w:ascii="Verdana" w:hAnsi="Verdana" w:cs="Calibri Light"/>
          <w:sz w:val="22"/>
          <w:szCs w:val="22"/>
        </w:rPr>
        <w:t>následující</w:t>
      </w:r>
      <w:r>
        <w:rPr>
          <w:rFonts w:ascii="Verdana" w:hAnsi="Verdana" w:cs="Calibri Light"/>
          <w:sz w:val="22"/>
          <w:szCs w:val="22"/>
        </w:rPr>
        <w:t>mi výsledky</w:t>
      </w:r>
      <w:r w:rsidR="00F2190D" w:rsidRPr="0097014F">
        <w:rPr>
          <w:rFonts w:ascii="Verdana" w:hAnsi="Verdana" w:cs="Calibri Light"/>
          <w:sz w:val="22"/>
          <w:szCs w:val="22"/>
        </w:rPr>
        <w:t>:</w:t>
      </w:r>
    </w:p>
    <w:p w:rsidR="00F2190D" w:rsidRPr="00085AC5" w:rsidRDefault="00F2190D" w:rsidP="00F2190D">
      <w:pPr>
        <w:pStyle w:val="Titulek"/>
      </w:pPr>
      <w:r>
        <w:t>Výsledky finanční a ekonomické analýzy</w:t>
      </w:r>
    </w:p>
    <w:p w:rsidR="00F2190D" w:rsidRDefault="00F2190D" w:rsidP="00F2190D">
      <w:r>
        <w:rPr>
          <w:noProof/>
          <w:lang w:eastAsia="cs-CZ"/>
        </w:rPr>
        <w:drawing>
          <wp:inline distT="0" distB="0" distL="0" distR="0" wp14:anchorId="735D750E" wp14:editId="63609351">
            <wp:extent cx="3923665" cy="1087755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665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90D" w:rsidRPr="0097014F" w:rsidRDefault="00F2190D" w:rsidP="00F2190D">
      <w:pPr>
        <w:pStyle w:val="Zkladntextodsazen"/>
        <w:tabs>
          <w:tab w:val="num" w:pos="540"/>
        </w:tabs>
        <w:ind w:left="0"/>
        <w:jc w:val="both"/>
        <w:rPr>
          <w:rFonts w:ascii="Verdana" w:hAnsi="Verdana" w:cs="Calibri Light"/>
          <w:sz w:val="22"/>
          <w:szCs w:val="22"/>
        </w:rPr>
      </w:pPr>
      <w:r w:rsidRPr="0097014F">
        <w:rPr>
          <w:rFonts w:ascii="Verdana" w:hAnsi="Verdana" w:cs="Calibri Light"/>
          <w:sz w:val="22"/>
          <w:szCs w:val="22"/>
        </w:rPr>
        <w:t>U finanční analýzy jsou výsledné hodnoty ukazatelů pod hranicí efektivnosti. Z hlediska ekonomické analýzy je projekt ekonomicky efektivní, hodnota ERR je vyšší než kritická hodnota 5 %. Přínosy jsou vyvolány zejména časovými úsporami cestujících v osobní dopravě.</w:t>
      </w:r>
    </w:p>
    <w:p w:rsidR="00F2190D" w:rsidRPr="0097014F" w:rsidRDefault="001C148A" w:rsidP="00F2190D">
      <w:pPr>
        <w:pStyle w:val="Zkladntextodsazen"/>
        <w:tabs>
          <w:tab w:val="num" w:pos="540"/>
        </w:tabs>
        <w:ind w:left="0"/>
        <w:jc w:val="both"/>
        <w:rPr>
          <w:rFonts w:ascii="Verdana" w:hAnsi="Verdana" w:cs="Calibri Light"/>
          <w:sz w:val="22"/>
          <w:szCs w:val="22"/>
        </w:rPr>
      </w:pPr>
      <w:r>
        <w:rPr>
          <w:rFonts w:ascii="Verdana" w:hAnsi="Verdana" w:cs="Calibri Light"/>
          <w:sz w:val="22"/>
          <w:szCs w:val="22"/>
        </w:rPr>
        <w:t xml:space="preserve">Z uvedeného vyplývá, varianta s podchodem </w:t>
      </w:r>
      <w:r w:rsidR="00F2190D" w:rsidRPr="0097014F">
        <w:rPr>
          <w:rFonts w:ascii="Verdana" w:hAnsi="Verdana" w:cs="Calibri Light"/>
          <w:sz w:val="22"/>
          <w:szCs w:val="22"/>
        </w:rPr>
        <w:t xml:space="preserve">má dostatečný celospolečenský přínos a </w:t>
      </w:r>
      <w:r>
        <w:rPr>
          <w:rFonts w:ascii="Verdana" w:hAnsi="Verdana" w:cs="Calibri Light"/>
          <w:sz w:val="22"/>
          <w:szCs w:val="22"/>
          <w:u w:val="single"/>
        </w:rPr>
        <w:t>je možné ji</w:t>
      </w:r>
      <w:r w:rsidR="00F2190D" w:rsidRPr="00674CB5">
        <w:rPr>
          <w:rFonts w:ascii="Verdana" w:hAnsi="Verdana" w:cs="Calibri Light"/>
          <w:sz w:val="22"/>
          <w:szCs w:val="22"/>
          <w:u w:val="single"/>
        </w:rPr>
        <w:t xml:space="preserve"> doporučit k financování</w:t>
      </w:r>
      <w:r w:rsidR="00F2190D" w:rsidRPr="0097014F">
        <w:rPr>
          <w:rFonts w:ascii="Verdana" w:hAnsi="Verdana" w:cs="Calibri Light"/>
          <w:sz w:val="22"/>
          <w:szCs w:val="22"/>
        </w:rPr>
        <w:t xml:space="preserve"> z veřejných rozpočtů.</w:t>
      </w:r>
    </w:p>
    <w:p w:rsidR="00F2190D" w:rsidRDefault="001C148A" w:rsidP="001C148A">
      <w:pPr>
        <w:pStyle w:val="Zkladntextodsazen"/>
        <w:tabs>
          <w:tab w:val="num" w:pos="540"/>
        </w:tabs>
        <w:ind w:left="0"/>
        <w:jc w:val="both"/>
        <w:rPr>
          <w:rFonts w:ascii="Verdana" w:hAnsi="Verdana" w:cs="Calibri Light"/>
          <w:sz w:val="22"/>
          <w:szCs w:val="22"/>
        </w:rPr>
      </w:pPr>
      <w:r w:rsidRPr="001C148A">
        <w:rPr>
          <w:rFonts w:ascii="Verdana" w:hAnsi="Verdana" w:cs="Calibri Light"/>
          <w:sz w:val="22"/>
          <w:szCs w:val="22"/>
        </w:rPr>
        <w:t>Kompletní ekonomické hodnocení varianty nepředkládáme.</w:t>
      </w:r>
    </w:p>
    <w:p w:rsidR="001C148A" w:rsidRDefault="001C148A">
      <w:pPr>
        <w:rPr>
          <w:rFonts w:eastAsia="Times New Roman" w:cs="Calibri Light"/>
          <w:sz w:val="22"/>
          <w:lang w:eastAsia="cs-CZ"/>
        </w:rPr>
      </w:pPr>
      <w:r>
        <w:rPr>
          <w:rFonts w:cs="Calibri Light"/>
          <w:sz w:val="22"/>
        </w:rPr>
        <w:br w:type="page"/>
      </w:r>
    </w:p>
    <w:p w:rsidR="001C148A" w:rsidRPr="001C148A" w:rsidRDefault="001C148A" w:rsidP="001C148A">
      <w:pPr>
        <w:pStyle w:val="Zkladntextodsazen"/>
        <w:tabs>
          <w:tab w:val="num" w:pos="540"/>
        </w:tabs>
        <w:ind w:left="0"/>
        <w:jc w:val="both"/>
        <w:rPr>
          <w:rFonts w:ascii="Verdana" w:hAnsi="Verdana" w:cs="Calibri Light"/>
          <w:sz w:val="22"/>
          <w:szCs w:val="22"/>
        </w:rPr>
      </w:pPr>
    </w:p>
    <w:p w:rsidR="00F2190D" w:rsidRPr="001C148A" w:rsidRDefault="00F2190D" w:rsidP="001C148A">
      <w:pPr>
        <w:pStyle w:val="Zkladntextodsazen"/>
        <w:tabs>
          <w:tab w:val="num" w:pos="540"/>
        </w:tabs>
        <w:ind w:left="0"/>
        <w:jc w:val="both"/>
        <w:rPr>
          <w:rFonts w:ascii="Verdana" w:hAnsi="Verdana" w:cs="Calibri Light"/>
          <w:sz w:val="22"/>
          <w:szCs w:val="22"/>
          <w:u w:val="single"/>
        </w:rPr>
      </w:pPr>
      <w:bookmarkStart w:id="0" w:name="_Toc3783036"/>
      <w:r w:rsidRPr="001C148A">
        <w:rPr>
          <w:rFonts w:ascii="Verdana" w:hAnsi="Verdana" w:cs="Calibri Light"/>
          <w:sz w:val="22"/>
          <w:szCs w:val="22"/>
          <w:u w:val="single"/>
        </w:rPr>
        <w:t>Rozpis nákladů projektu</w:t>
      </w:r>
      <w:bookmarkEnd w:id="0"/>
      <w:r w:rsidRPr="001C148A">
        <w:rPr>
          <w:rFonts w:ascii="Verdana" w:hAnsi="Verdana" w:cs="Calibri Light"/>
          <w:sz w:val="22"/>
          <w:szCs w:val="22"/>
          <w:u w:val="single"/>
        </w:rPr>
        <w:t xml:space="preserve"> – varianta s podchodem</w:t>
      </w:r>
    </w:p>
    <w:p w:rsidR="00F2190D" w:rsidRPr="00E735F6" w:rsidRDefault="00F2190D" w:rsidP="00F2190D"/>
    <w:tbl>
      <w:tblPr>
        <w:tblW w:w="562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00"/>
        <w:gridCol w:w="1900"/>
      </w:tblGrid>
      <w:tr w:rsidR="00F2190D" w:rsidRPr="00E735F6" w:rsidTr="002C3943">
        <w:trPr>
          <w:trHeight w:val="52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b/>
                <w:bCs/>
                <w:i/>
                <w:iCs/>
                <w:szCs w:val="20"/>
                <w:highlight w:val="lightGray"/>
              </w:rPr>
            </w:pPr>
            <w:r w:rsidRPr="00E735F6">
              <w:rPr>
                <w:rFonts w:cs="Calibri Light"/>
                <w:b/>
                <w:bCs/>
                <w:i/>
                <w:iCs/>
                <w:szCs w:val="20"/>
                <w:highlight w:val="lightGray"/>
              </w:rPr>
              <w:t> 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2190D" w:rsidRPr="00E735F6" w:rsidRDefault="00F2190D" w:rsidP="002C3943">
            <w:pPr>
              <w:jc w:val="center"/>
              <w:rPr>
                <w:rFonts w:cs="Calibri Light"/>
                <w:b/>
                <w:bCs/>
                <w:i/>
                <w:iCs/>
                <w:szCs w:val="20"/>
              </w:rPr>
            </w:pPr>
            <w:r w:rsidRPr="00E735F6">
              <w:rPr>
                <w:rFonts w:cs="Calibri Light"/>
                <w:b/>
                <w:bCs/>
                <w:i/>
                <w:iCs/>
                <w:szCs w:val="20"/>
              </w:rPr>
              <w:t>Náklad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2190D" w:rsidRPr="00E735F6" w:rsidRDefault="00F2190D" w:rsidP="002C3943">
            <w:pPr>
              <w:jc w:val="center"/>
              <w:rPr>
                <w:rFonts w:cs="Calibri Light"/>
                <w:b/>
                <w:bCs/>
                <w:i/>
                <w:iCs/>
                <w:szCs w:val="20"/>
              </w:rPr>
            </w:pPr>
            <w:r w:rsidRPr="00E735F6">
              <w:rPr>
                <w:rFonts w:cs="Calibri Light"/>
                <w:b/>
                <w:bCs/>
                <w:i/>
                <w:iCs/>
                <w:szCs w:val="20"/>
              </w:rPr>
              <w:t>tis. Kč</w:t>
            </w:r>
          </w:p>
        </w:tc>
      </w:tr>
      <w:tr w:rsidR="00F2190D" w:rsidRPr="00E735F6" w:rsidTr="002C3943">
        <w:trPr>
          <w:trHeight w:val="4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Poplatky za plány / stavební projekt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90D" w:rsidRPr="00E735F6" w:rsidRDefault="00F2190D" w:rsidP="002C3943">
            <w:pPr>
              <w:jc w:val="right"/>
              <w:rPr>
                <w:rFonts w:cs="Calibri Light"/>
                <w:szCs w:val="20"/>
                <w:highlight w:val="yellow"/>
              </w:rPr>
            </w:pPr>
            <w:r>
              <w:rPr>
                <w:rFonts w:cs="Calibri Light"/>
                <w:szCs w:val="20"/>
              </w:rPr>
              <w:t>11 750</w:t>
            </w:r>
          </w:p>
        </w:tc>
      </w:tr>
      <w:tr w:rsidR="00F2190D" w:rsidRPr="00E735F6" w:rsidTr="002C3943">
        <w:trPr>
          <w:trHeight w:val="4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Nákup pozemků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90D" w:rsidRPr="00E735F6" w:rsidRDefault="00F2190D" w:rsidP="002C3943">
            <w:pPr>
              <w:jc w:val="right"/>
              <w:rPr>
                <w:rFonts w:cs="Calibri Light"/>
                <w:szCs w:val="20"/>
                <w:highlight w:val="yellow"/>
              </w:rPr>
            </w:pPr>
            <w:r>
              <w:rPr>
                <w:rFonts w:cs="Calibri Light"/>
                <w:szCs w:val="20"/>
              </w:rPr>
              <w:t>5 904</w:t>
            </w:r>
          </w:p>
        </w:tc>
      </w:tr>
      <w:tr w:rsidR="00F2190D" w:rsidRPr="00E735F6" w:rsidTr="002C3943">
        <w:trPr>
          <w:trHeight w:val="4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Výstavba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90D" w:rsidRPr="00E735F6" w:rsidRDefault="00F2190D" w:rsidP="002C3943">
            <w:pPr>
              <w:jc w:val="right"/>
              <w:rPr>
                <w:rFonts w:cs="Calibri Light"/>
                <w:szCs w:val="20"/>
                <w:highlight w:val="yellow"/>
              </w:rPr>
            </w:pPr>
            <w:r>
              <w:rPr>
                <w:rFonts w:cs="Calibri Light"/>
                <w:szCs w:val="20"/>
              </w:rPr>
              <w:t>177 622</w:t>
            </w:r>
          </w:p>
        </w:tc>
      </w:tr>
      <w:tr w:rsidR="00F2190D" w:rsidRPr="00E735F6" w:rsidTr="002C3943">
        <w:trPr>
          <w:trHeight w:val="4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Technologie (pro provoz dráhy)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90D" w:rsidRPr="00E735F6" w:rsidRDefault="00F2190D" w:rsidP="002C3943">
            <w:pPr>
              <w:jc w:val="right"/>
              <w:rPr>
                <w:rFonts w:cs="Calibri Light"/>
                <w:color w:val="FF0000"/>
                <w:szCs w:val="20"/>
                <w:highlight w:val="yellow"/>
              </w:rPr>
            </w:pPr>
            <w:r w:rsidRPr="002475D8">
              <w:rPr>
                <w:rFonts w:cs="Calibri Light"/>
                <w:szCs w:val="20"/>
              </w:rPr>
              <w:t>0</w:t>
            </w:r>
          </w:p>
        </w:tc>
      </w:tr>
      <w:tr w:rsidR="00F2190D" w:rsidRPr="00E735F6" w:rsidTr="002C3943">
        <w:trPr>
          <w:trHeight w:val="4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 xml:space="preserve">Nepředvídatelné události </w:t>
            </w:r>
            <w:r w:rsidRPr="00E735F6">
              <w:rPr>
                <w:rFonts w:cs="Calibri Light"/>
                <w:szCs w:val="20"/>
                <w:vertAlign w:val="superscript"/>
              </w:rPr>
              <w:t>1)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90D" w:rsidRPr="00E735F6" w:rsidRDefault="00F2190D" w:rsidP="002C3943">
            <w:pPr>
              <w:jc w:val="right"/>
              <w:rPr>
                <w:rFonts w:cs="Calibri Light"/>
                <w:szCs w:val="20"/>
                <w:highlight w:val="yellow"/>
              </w:rPr>
            </w:pPr>
            <w:r>
              <w:rPr>
                <w:rFonts w:cs="Calibri Light"/>
                <w:szCs w:val="20"/>
              </w:rPr>
              <w:t>16 035</w:t>
            </w:r>
          </w:p>
        </w:tc>
      </w:tr>
      <w:tr w:rsidR="00F2190D" w:rsidRPr="00E735F6" w:rsidTr="002C3943">
        <w:trPr>
          <w:trHeight w:val="4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 xml:space="preserve">Případná úprava ceny </w:t>
            </w:r>
            <w:r w:rsidRPr="00E735F6">
              <w:rPr>
                <w:rFonts w:cs="Calibri Light"/>
                <w:szCs w:val="20"/>
                <w:vertAlign w:val="superscript"/>
              </w:rPr>
              <w:t>2)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90D" w:rsidRPr="002475D8" w:rsidRDefault="00F2190D" w:rsidP="002C3943">
            <w:pPr>
              <w:jc w:val="right"/>
              <w:rPr>
                <w:rFonts w:cs="Calibri Light"/>
                <w:szCs w:val="20"/>
                <w:highlight w:val="yellow"/>
              </w:rPr>
            </w:pPr>
            <w:r w:rsidRPr="002475D8">
              <w:rPr>
                <w:rFonts w:cs="Calibri Light"/>
                <w:szCs w:val="20"/>
              </w:rPr>
              <w:t>0</w:t>
            </w:r>
          </w:p>
        </w:tc>
      </w:tr>
      <w:tr w:rsidR="00F2190D" w:rsidRPr="00E735F6" w:rsidTr="002C3943">
        <w:trPr>
          <w:trHeight w:val="4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Technická pomoc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90D" w:rsidRPr="00E735F6" w:rsidRDefault="00F2190D" w:rsidP="002C3943">
            <w:pPr>
              <w:jc w:val="right"/>
              <w:rPr>
                <w:rFonts w:cs="Calibri Light"/>
                <w:color w:val="FF0000"/>
                <w:szCs w:val="20"/>
                <w:highlight w:val="yellow"/>
              </w:rPr>
            </w:pPr>
            <w:r>
              <w:rPr>
                <w:rFonts w:cs="Calibri Light"/>
                <w:szCs w:val="20"/>
              </w:rPr>
              <w:t>17 755</w:t>
            </w:r>
          </w:p>
        </w:tc>
      </w:tr>
      <w:tr w:rsidR="00F2190D" w:rsidRPr="002475D8" w:rsidTr="002C3943">
        <w:trPr>
          <w:trHeight w:val="4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Propagace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90D" w:rsidRPr="002475D8" w:rsidRDefault="00F2190D" w:rsidP="002C3943">
            <w:pPr>
              <w:jc w:val="right"/>
              <w:rPr>
                <w:rFonts w:cs="Calibri Light"/>
                <w:color w:val="FF0000"/>
                <w:szCs w:val="20"/>
              </w:rPr>
            </w:pPr>
            <w:r w:rsidRPr="002475D8">
              <w:rPr>
                <w:rFonts w:cs="Calibri Light"/>
                <w:szCs w:val="20"/>
              </w:rPr>
              <w:t>180</w:t>
            </w:r>
          </w:p>
        </w:tc>
      </w:tr>
      <w:tr w:rsidR="00F2190D" w:rsidRPr="00E735F6" w:rsidTr="002C3943">
        <w:trPr>
          <w:trHeight w:val="4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Dozor v průběhu stavby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90D" w:rsidRPr="00E735F6" w:rsidRDefault="00F2190D" w:rsidP="002C3943">
            <w:pPr>
              <w:jc w:val="right"/>
              <w:rPr>
                <w:rFonts w:cs="Calibri Light"/>
                <w:szCs w:val="20"/>
              </w:rPr>
            </w:pPr>
            <w:r>
              <w:rPr>
                <w:rFonts w:cs="Calibri Light"/>
                <w:szCs w:val="20"/>
              </w:rPr>
              <w:t>825</w:t>
            </w:r>
          </w:p>
        </w:tc>
      </w:tr>
      <w:tr w:rsidR="00F2190D" w:rsidRPr="00E735F6" w:rsidTr="002C3943">
        <w:trPr>
          <w:trHeight w:val="4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b/>
                <w:szCs w:val="20"/>
              </w:rPr>
            </w:pPr>
            <w:r w:rsidRPr="00E735F6">
              <w:rPr>
                <w:rFonts w:cs="Calibri Light"/>
                <w:b/>
                <w:szCs w:val="20"/>
              </w:rPr>
              <w:t>10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b/>
                <w:bCs/>
                <w:szCs w:val="20"/>
              </w:rPr>
            </w:pPr>
            <w:r w:rsidRPr="00E735F6">
              <w:rPr>
                <w:rFonts w:cs="Calibri Light"/>
                <w:b/>
                <w:bCs/>
                <w:szCs w:val="20"/>
              </w:rPr>
              <w:t>Mezisoučet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190D" w:rsidRPr="00E735F6" w:rsidRDefault="00F2190D" w:rsidP="002C3943">
            <w:pPr>
              <w:jc w:val="right"/>
              <w:rPr>
                <w:rFonts w:cs="Calibri Light"/>
                <w:b/>
                <w:color w:val="FF0000"/>
                <w:szCs w:val="20"/>
                <w:highlight w:val="yellow"/>
              </w:rPr>
            </w:pPr>
            <w:r>
              <w:rPr>
                <w:rFonts w:cs="Calibri Light"/>
                <w:b/>
                <w:szCs w:val="20"/>
              </w:rPr>
              <w:t>230 071</w:t>
            </w:r>
          </w:p>
        </w:tc>
      </w:tr>
      <w:tr w:rsidR="00F2190D" w:rsidRPr="00E735F6" w:rsidTr="002C3943">
        <w:trPr>
          <w:trHeight w:val="4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>11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szCs w:val="20"/>
              </w:rPr>
            </w:pPr>
            <w:r w:rsidRPr="00E735F6">
              <w:rPr>
                <w:rFonts w:cs="Calibri Light"/>
                <w:szCs w:val="20"/>
              </w:rPr>
              <w:t xml:space="preserve">(DPH </w:t>
            </w:r>
            <w:r w:rsidRPr="00E735F6">
              <w:rPr>
                <w:rFonts w:cs="Calibri Light"/>
                <w:szCs w:val="20"/>
                <w:vertAlign w:val="superscript"/>
              </w:rPr>
              <w:t>3)</w:t>
            </w:r>
            <w:r w:rsidRPr="00E735F6">
              <w:rPr>
                <w:rFonts w:cs="Calibri Light"/>
                <w:szCs w:val="20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90D" w:rsidRPr="00E735F6" w:rsidRDefault="00F2190D" w:rsidP="002C3943">
            <w:pPr>
              <w:jc w:val="right"/>
              <w:rPr>
                <w:rFonts w:cs="Calibri Light"/>
                <w:color w:val="FF0000"/>
                <w:szCs w:val="20"/>
                <w:highlight w:val="yellow"/>
              </w:rPr>
            </w:pPr>
          </w:p>
        </w:tc>
      </w:tr>
      <w:tr w:rsidR="00F2190D" w:rsidRPr="00E735F6" w:rsidTr="002C3943">
        <w:trPr>
          <w:trHeight w:val="48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b/>
                <w:szCs w:val="20"/>
              </w:rPr>
            </w:pPr>
            <w:r w:rsidRPr="00E735F6">
              <w:rPr>
                <w:rFonts w:cs="Calibri Light"/>
                <w:b/>
                <w:szCs w:val="20"/>
              </w:rPr>
              <w:t>12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F2190D" w:rsidRPr="00E735F6" w:rsidRDefault="00F2190D" w:rsidP="002C3943">
            <w:pPr>
              <w:rPr>
                <w:rFonts w:cs="Calibri Light"/>
                <w:b/>
                <w:bCs/>
                <w:color w:val="FF0000"/>
                <w:szCs w:val="20"/>
              </w:rPr>
            </w:pPr>
            <w:r w:rsidRPr="00E735F6">
              <w:rPr>
                <w:rFonts w:cs="Calibri Light"/>
                <w:b/>
                <w:bCs/>
                <w:szCs w:val="20"/>
              </w:rPr>
              <w:t xml:space="preserve">CELKEM </w:t>
            </w:r>
            <w:r w:rsidRPr="00E735F6">
              <w:rPr>
                <w:rFonts w:cs="Calibri Light"/>
                <w:b/>
                <w:bCs/>
                <w:szCs w:val="20"/>
                <w:vertAlign w:val="superscript"/>
              </w:rPr>
              <w:t>4)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2190D" w:rsidRPr="00E735F6" w:rsidRDefault="002124BF" w:rsidP="002C3943">
            <w:pPr>
              <w:jc w:val="right"/>
              <w:rPr>
                <w:rFonts w:cs="Calibri Light"/>
                <w:b/>
                <w:color w:val="FF0000"/>
                <w:szCs w:val="20"/>
                <w:highlight w:val="yellow"/>
              </w:rPr>
            </w:pPr>
            <w:r>
              <w:rPr>
                <w:rFonts w:cs="Calibri Light"/>
                <w:b/>
                <w:szCs w:val="20"/>
              </w:rPr>
              <w:t>230 071</w:t>
            </w:r>
          </w:p>
        </w:tc>
      </w:tr>
    </w:tbl>
    <w:p w:rsidR="00F2190D" w:rsidRDefault="00F2190D" w:rsidP="00F2190D">
      <w:pPr>
        <w:rPr>
          <w:rFonts w:ascii="Calibri Light" w:hAnsi="Calibri Light" w:cs="Calibri Light"/>
        </w:rPr>
      </w:pPr>
      <w:r>
        <w:rPr>
          <w:rFonts w:cs="Calibri Light"/>
          <w:color w:val="FF0000"/>
        </w:rPr>
        <w:br/>
      </w:r>
      <w:r>
        <w:rPr>
          <w:rFonts w:ascii="Calibri Light" w:hAnsi="Calibri Light" w:cs="Calibri Light"/>
        </w:rPr>
        <w:t>Do celkových investičních nákladů byl zahrnut inflační koeficient ve výši 2,35% v roce realizace 2021</w:t>
      </w:r>
      <w:r w:rsidR="002124BF">
        <w:rPr>
          <w:rFonts w:ascii="Calibri Light" w:hAnsi="Calibri Light" w:cs="Calibri Light"/>
        </w:rPr>
        <w:t>-2022</w:t>
      </w:r>
      <w:r>
        <w:rPr>
          <w:rFonts w:ascii="Calibri Light" w:hAnsi="Calibri Light" w:cs="Calibri Light"/>
        </w:rPr>
        <w:t>.</w:t>
      </w:r>
    </w:p>
    <w:p w:rsidR="00F2190D" w:rsidRDefault="00F2190D" w:rsidP="00F2190D">
      <w:pPr>
        <w:rPr>
          <w:rFonts w:ascii="Calibri Light" w:hAnsi="Calibri Light" w:cs="Calibri Light"/>
        </w:rPr>
      </w:pPr>
    </w:p>
    <w:p w:rsidR="001C148A" w:rsidRPr="001C148A" w:rsidRDefault="001C148A" w:rsidP="00F2190D">
      <w:pPr>
        <w:rPr>
          <w:rFonts w:ascii="Calibri Light" w:hAnsi="Calibri Light" w:cs="Calibri Light"/>
          <w:color w:val="FF0000"/>
        </w:rPr>
      </w:pPr>
    </w:p>
    <w:p w:rsidR="00833ACC" w:rsidRPr="002124BF" w:rsidRDefault="00833ACC" w:rsidP="00833ACC">
      <w:pPr>
        <w:pStyle w:val="Zkladntextodsazen"/>
        <w:tabs>
          <w:tab w:val="num" w:pos="540"/>
        </w:tabs>
        <w:ind w:left="0"/>
        <w:jc w:val="both"/>
        <w:rPr>
          <w:rFonts w:ascii="Verdana" w:hAnsi="Verdana" w:cs="Calibri Light"/>
          <w:color w:val="FF0000"/>
          <w:sz w:val="22"/>
          <w:szCs w:val="22"/>
          <w:u w:val="single"/>
        </w:rPr>
      </w:pPr>
      <w:r w:rsidRPr="00833ACC">
        <w:rPr>
          <w:rFonts w:ascii="Verdana" w:hAnsi="Verdana" w:cs="Calibri Light"/>
          <w:b/>
          <w:color w:val="FF0000"/>
          <w:sz w:val="22"/>
          <w:szCs w:val="22"/>
        </w:rPr>
        <w:t>Z důvodu vysokých celkových investičních nákladů</w:t>
      </w:r>
      <w:r>
        <w:rPr>
          <w:rFonts w:ascii="Verdana" w:hAnsi="Verdana" w:cs="Calibri Light"/>
          <w:b/>
          <w:color w:val="FF0000"/>
          <w:sz w:val="22"/>
          <w:szCs w:val="22"/>
        </w:rPr>
        <w:t xml:space="preserve"> (rozdíl mezi </w:t>
      </w:r>
      <w:r w:rsidRPr="00833ACC">
        <w:rPr>
          <w:rFonts w:ascii="Verdana" w:hAnsi="Verdana" w:cs="Calibri Light"/>
          <w:b/>
          <w:color w:val="FF0000"/>
          <w:sz w:val="22"/>
          <w:szCs w:val="22"/>
        </w:rPr>
        <w:t>variantou</w:t>
      </w:r>
      <w:r>
        <w:rPr>
          <w:rFonts w:ascii="Verdana" w:hAnsi="Verdana" w:cs="Calibri Light"/>
          <w:b/>
          <w:color w:val="FF0000"/>
          <w:sz w:val="22"/>
          <w:szCs w:val="22"/>
        </w:rPr>
        <w:t xml:space="preserve"> s podchodem a bez podchodu – 73 mil. Kč)</w:t>
      </w:r>
      <w:r w:rsidRPr="00833ACC">
        <w:rPr>
          <w:rFonts w:ascii="Verdana" w:hAnsi="Verdana" w:cs="Calibri Light"/>
          <w:b/>
          <w:color w:val="FF0000"/>
          <w:sz w:val="22"/>
          <w:szCs w:val="22"/>
        </w:rPr>
        <w:t xml:space="preserve"> </w:t>
      </w:r>
      <w:r>
        <w:rPr>
          <w:rFonts w:ascii="Verdana" w:hAnsi="Verdana" w:cs="Calibri Light"/>
          <w:b/>
          <w:color w:val="FF0000"/>
          <w:sz w:val="22"/>
          <w:szCs w:val="22"/>
        </w:rPr>
        <w:t xml:space="preserve">při ekonomické efektivnosti obou variant, </w:t>
      </w:r>
      <w:r w:rsidRPr="00833ACC">
        <w:rPr>
          <w:rFonts w:ascii="Verdana" w:hAnsi="Verdana" w:cs="Calibri Light"/>
          <w:b/>
          <w:color w:val="FF0000"/>
          <w:sz w:val="22"/>
          <w:szCs w:val="22"/>
        </w:rPr>
        <w:t xml:space="preserve">z důvodu </w:t>
      </w:r>
      <w:r>
        <w:rPr>
          <w:rFonts w:ascii="Verdana" w:hAnsi="Verdana" w:cs="Calibri Light"/>
          <w:b/>
          <w:color w:val="FF0000"/>
          <w:sz w:val="22"/>
          <w:szCs w:val="22"/>
        </w:rPr>
        <w:t>vysoké kupní ceny vykupovaných</w:t>
      </w:r>
      <w:r w:rsidRPr="00833ACC">
        <w:rPr>
          <w:rFonts w:ascii="Verdana" w:hAnsi="Verdana" w:cs="Calibri Light"/>
          <w:b/>
          <w:color w:val="FF0000"/>
          <w:sz w:val="22"/>
          <w:szCs w:val="22"/>
        </w:rPr>
        <w:t xml:space="preserve"> pozemků</w:t>
      </w:r>
      <w:r>
        <w:rPr>
          <w:rFonts w:ascii="Verdana" w:hAnsi="Verdana" w:cs="Calibri Light"/>
          <w:b/>
          <w:color w:val="FF0000"/>
          <w:sz w:val="22"/>
          <w:szCs w:val="22"/>
        </w:rPr>
        <w:t xml:space="preserve"> a nemovitostí</w:t>
      </w:r>
      <w:r w:rsidRPr="00833ACC">
        <w:rPr>
          <w:rFonts w:ascii="Verdana" w:hAnsi="Verdana" w:cs="Calibri Light"/>
          <w:b/>
          <w:color w:val="FF0000"/>
          <w:sz w:val="22"/>
          <w:szCs w:val="22"/>
        </w:rPr>
        <w:t xml:space="preserve"> cizího vlastníka </w:t>
      </w:r>
      <w:r>
        <w:rPr>
          <w:rFonts w:ascii="Verdana" w:hAnsi="Verdana" w:cs="Calibri Light"/>
          <w:b/>
          <w:color w:val="FF0000"/>
          <w:sz w:val="22"/>
          <w:szCs w:val="22"/>
        </w:rPr>
        <w:t xml:space="preserve">a netrvání města na variantě s podchodem, </w:t>
      </w:r>
      <w:r w:rsidRPr="00833ACC">
        <w:rPr>
          <w:rFonts w:ascii="Verdana" w:hAnsi="Verdana" w:cs="Calibri Light"/>
          <w:b/>
          <w:color w:val="FF0000"/>
          <w:sz w:val="22"/>
          <w:szCs w:val="22"/>
        </w:rPr>
        <w:t>bylo od této varianty</w:t>
      </w:r>
      <w:r>
        <w:rPr>
          <w:rFonts w:ascii="Verdana" w:hAnsi="Verdana" w:cs="Calibri Light"/>
          <w:color w:val="FF0000"/>
          <w:sz w:val="22"/>
          <w:szCs w:val="22"/>
        </w:rPr>
        <w:t xml:space="preserve"> </w:t>
      </w:r>
      <w:r w:rsidRPr="00833ACC">
        <w:rPr>
          <w:rFonts w:ascii="Verdana" w:hAnsi="Verdana" w:cs="Calibri Light"/>
          <w:b/>
          <w:color w:val="FF0000"/>
          <w:sz w:val="22"/>
          <w:szCs w:val="22"/>
        </w:rPr>
        <w:t xml:space="preserve">ustoupeno a </w:t>
      </w:r>
      <w:r w:rsidRPr="002124BF">
        <w:rPr>
          <w:rFonts w:ascii="Verdana" w:hAnsi="Verdana" w:cs="Calibri Light"/>
          <w:b/>
          <w:color w:val="FF0000"/>
          <w:sz w:val="22"/>
          <w:szCs w:val="22"/>
          <w:u w:val="single"/>
        </w:rPr>
        <w:t>jako optimální byla pro záměr projektu vybrána varianta bez podchodu.</w:t>
      </w:r>
    </w:p>
    <w:p w:rsidR="00F2190D" w:rsidRDefault="00F2190D" w:rsidP="00F2190D">
      <w:pPr>
        <w:tabs>
          <w:tab w:val="num" w:pos="360"/>
        </w:tabs>
        <w:ind w:left="540"/>
        <w:jc w:val="both"/>
        <w:rPr>
          <w:rFonts w:cs="Calibri Light"/>
          <w:color w:val="FF0000"/>
        </w:rPr>
      </w:pPr>
      <w:bookmarkStart w:id="1" w:name="_GoBack"/>
      <w:bookmarkEnd w:id="1"/>
    </w:p>
    <w:p w:rsidR="00EC0197" w:rsidRPr="00EC0197" w:rsidRDefault="00EC0197" w:rsidP="00EC0197">
      <w:pPr>
        <w:rPr>
          <w:sz w:val="24"/>
          <w:szCs w:val="24"/>
        </w:rPr>
      </w:pPr>
    </w:p>
    <w:sectPr w:rsidR="00EC0197" w:rsidRPr="00EC0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07900"/>
    <w:multiLevelType w:val="hybridMultilevel"/>
    <w:tmpl w:val="9DA44E9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E433EA"/>
    <w:multiLevelType w:val="hybridMultilevel"/>
    <w:tmpl w:val="B574B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85002"/>
    <w:multiLevelType w:val="hybridMultilevel"/>
    <w:tmpl w:val="5D2277D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4CC"/>
    <w:rsid w:val="000459EC"/>
    <w:rsid w:val="001254CC"/>
    <w:rsid w:val="00127826"/>
    <w:rsid w:val="001C148A"/>
    <w:rsid w:val="002124BF"/>
    <w:rsid w:val="00284333"/>
    <w:rsid w:val="003727EC"/>
    <w:rsid w:val="00493D5C"/>
    <w:rsid w:val="00660397"/>
    <w:rsid w:val="006F071B"/>
    <w:rsid w:val="00811BE1"/>
    <w:rsid w:val="00833ACC"/>
    <w:rsid w:val="00881677"/>
    <w:rsid w:val="0089525D"/>
    <w:rsid w:val="008E26DA"/>
    <w:rsid w:val="00A829C5"/>
    <w:rsid w:val="00BF6A6B"/>
    <w:rsid w:val="00D67166"/>
    <w:rsid w:val="00EC0197"/>
    <w:rsid w:val="00F2190D"/>
    <w:rsid w:val="00F34F1F"/>
    <w:rsid w:val="00F61637"/>
    <w:rsid w:val="00F926B9"/>
    <w:rsid w:val="00FF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Zkladn">
    <w:name w:val="_Základní"/>
    <w:basedOn w:val="Normln"/>
    <w:rsid w:val="00F2190D"/>
    <w:pPr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F219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2190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">
    <w:name w:val="Text"/>
    <w:link w:val="TextChar1"/>
    <w:qFormat/>
    <w:rsid w:val="00F2190D"/>
    <w:pPr>
      <w:tabs>
        <w:tab w:val="left" w:pos="1701"/>
        <w:tab w:val="left" w:pos="5670"/>
      </w:tabs>
      <w:spacing w:before="120" w:after="0" w:line="264" w:lineRule="auto"/>
      <w:ind w:firstLine="284"/>
      <w:jc w:val="both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TextChar1">
    <w:name w:val="Text Char1"/>
    <w:link w:val="Text"/>
    <w:rsid w:val="00F2190D"/>
    <w:rPr>
      <w:rFonts w:ascii="Arial" w:eastAsia="Times New Roman" w:hAnsi="Arial" w:cs="Times New Roman"/>
      <w:sz w:val="22"/>
      <w:szCs w:val="20"/>
      <w:lang w:eastAsia="cs-CZ"/>
    </w:rPr>
  </w:style>
  <w:style w:type="paragraph" w:styleId="Titulek">
    <w:name w:val="caption"/>
    <w:aliases w:val="název schématu,tabuky,grafu,název,název + Zarovnat do bloku + Zarovnat do b..."/>
    <w:basedOn w:val="Normln"/>
    <w:next w:val="Normln"/>
    <w:link w:val="TitulekChar"/>
    <w:unhideWhenUsed/>
    <w:qFormat/>
    <w:rsid w:val="00F2190D"/>
    <w:pPr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TitulekChar">
    <w:name w:val="Titulek Char"/>
    <w:aliases w:val="název schématu Char,tabuky Char,grafu Char,název Char,název + Zarovnat do bloku + Zarovnat do b... Char"/>
    <w:link w:val="Titulek"/>
    <w:locked/>
    <w:rsid w:val="00F2190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1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190D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ln"/>
    <w:rsid w:val="00F2190D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Zkladn">
    <w:name w:val="_Základní"/>
    <w:basedOn w:val="Normln"/>
    <w:rsid w:val="00F2190D"/>
    <w:pPr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F219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2190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">
    <w:name w:val="Text"/>
    <w:link w:val="TextChar1"/>
    <w:qFormat/>
    <w:rsid w:val="00F2190D"/>
    <w:pPr>
      <w:tabs>
        <w:tab w:val="left" w:pos="1701"/>
        <w:tab w:val="left" w:pos="5670"/>
      </w:tabs>
      <w:spacing w:before="120" w:after="0" w:line="264" w:lineRule="auto"/>
      <w:ind w:firstLine="284"/>
      <w:jc w:val="both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TextChar1">
    <w:name w:val="Text Char1"/>
    <w:link w:val="Text"/>
    <w:rsid w:val="00F2190D"/>
    <w:rPr>
      <w:rFonts w:ascii="Arial" w:eastAsia="Times New Roman" w:hAnsi="Arial" w:cs="Times New Roman"/>
      <w:sz w:val="22"/>
      <w:szCs w:val="20"/>
      <w:lang w:eastAsia="cs-CZ"/>
    </w:rPr>
  </w:style>
  <w:style w:type="paragraph" w:styleId="Titulek">
    <w:name w:val="caption"/>
    <w:aliases w:val="název schématu,tabuky,grafu,název,název + Zarovnat do bloku + Zarovnat do b..."/>
    <w:basedOn w:val="Normln"/>
    <w:next w:val="Normln"/>
    <w:link w:val="TitulekChar"/>
    <w:unhideWhenUsed/>
    <w:qFormat/>
    <w:rsid w:val="00F2190D"/>
    <w:pPr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TitulekChar">
    <w:name w:val="Titulek Char"/>
    <w:aliases w:val="název schématu Char,tabuky Char,grafu Char,název Char,název + Zarovnat do bloku + Zarovnat do b... Char"/>
    <w:link w:val="Titulek"/>
    <w:locked/>
    <w:rsid w:val="00F2190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1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190D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ln"/>
    <w:rsid w:val="00F2190D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703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Divín Pavel</dc:creator>
  <cp:lastModifiedBy>Divín Pavel</cp:lastModifiedBy>
  <cp:revision>16</cp:revision>
  <dcterms:created xsi:type="dcterms:W3CDTF">2019-06-26T11:45:00Z</dcterms:created>
  <dcterms:modified xsi:type="dcterms:W3CDTF">2019-09-05T09:38:00Z</dcterms:modified>
</cp:coreProperties>
</file>