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E7E01">
        <w:rPr>
          <w:rFonts w:ascii="Verdana" w:hAnsi="Verdana"/>
          <w:sz w:val="18"/>
          <w:szCs w:val="18"/>
        </w:rPr>
        <w:t>„Chemické hubení nežádoucí vegetace v obvodu ST Č. Budějovice 2020“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CE9" w:rsidRDefault="00FB3CE9">
      <w:r>
        <w:separator/>
      </w:r>
    </w:p>
  </w:endnote>
  <w:endnote w:type="continuationSeparator" w:id="0">
    <w:p w:rsidR="00FB3CE9" w:rsidRDefault="00FB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E7E0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7E01" w:rsidRPr="00AE7E0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CE9" w:rsidRDefault="00FB3CE9">
      <w:r>
        <w:separator/>
      </w:r>
    </w:p>
  </w:footnote>
  <w:footnote w:type="continuationSeparator" w:id="0">
    <w:p w:rsidR="00FB3CE9" w:rsidRDefault="00FB3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7E01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3CE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E120F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1EBFB8-A85E-41E1-910A-C487E22B4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4</cp:revision>
  <cp:lastPrinted>2016-08-01T07:54:00Z</cp:lastPrinted>
  <dcterms:created xsi:type="dcterms:W3CDTF">2020-01-31T12:38:00Z</dcterms:created>
  <dcterms:modified xsi:type="dcterms:W3CDTF">2020-04-09T10:36:00Z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