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87F21D" w14:textId="6FC4F111" w:rsidR="00B45E9E" w:rsidRPr="00B45E9E" w:rsidRDefault="00610F40" w:rsidP="00B45E9E">
      <w:pPr>
        <w:pStyle w:val="Pedmtdopisu"/>
      </w:pPr>
      <w:r w:rsidRPr="00610F40">
        <w:t>Zápis z místního šetření v ŽST Valašská Polanka</w:t>
      </w:r>
    </w:p>
    <w:p w14:paraId="038D1CD5" w14:textId="77777777" w:rsidR="00610F40" w:rsidRDefault="00610F40" w:rsidP="00610F40">
      <w:pPr>
        <w:rPr>
          <w:iCs/>
        </w:rPr>
      </w:pPr>
      <w:r>
        <w:rPr>
          <w:iCs/>
        </w:rPr>
        <w:t xml:space="preserve">ST Zlín eviduje ve stanici Valašská Polanka další poklesy koleje číslo 3 a přilehlého nástupiště o cca 10 cm na délku zhruba 30 m. Tuto kolej zároveň podbíjí minimálně 1x ročně. Z toho důvodu bylo dne 11. 3. 2020 uskutečněno místní šetření </w:t>
      </w:r>
      <w:r w:rsidRPr="008E1610">
        <w:rPr>
          <w:iCs/>
        </w:rPr>
        <w:t>k předběžnému určení příčin poruch a stanovení dalšího postupu řešení</w:t>
      </w:r>
      <w:r>
        <w:rPr>
          <w:iCs/>
        </w:rPr>
        <w:t>.</w:t>
      </w:r>
      <w:bookmarkStart w:id="0" w:name="_GoBack"/>
      <w:bookmarkEnd w:id="0"/>
    </w:p>
    <w:p w14:paraId="5797BBF1" w14:textId="77777777" w:rsidR="00610F40" w:rsidRDefault="00610F40" w:rsidP="00610F40">
      <w:r>
        <w:rPr>
          <w:iCs/>
        </w:rPr>
        <w:t xml:space="preserve">Na základě </w:t>
      </w:r>
      <w:r w:rsidRPr="008E1610">
        <w:rPr>
          <w:iCs/>
        </w:rPr>
        <w:t>SŽDC PO-15/2018-GŘ (pokynu generálního ředitele ke zvýšení dohledu na úsecích tratí s opakujícími se závadami v geometrické poloze koleje) vyvstal seznam úseků s opakovanými rozpady geometrických parametrů koleje, kde se jako hlavní příčina těchto poruch jeví špatný stav tělesa železničního spodku. Dne 14. 6. 2018 se za účasti zástupce GŘ O13 a ST Zlín provedlo místní šetření. SŽ GŘ O13 následně zhodnotil jednotlivé nestabilní úseky a tento úsek nezařadil do 10 nejrizikovějších v rámci ČR zejména z důvodu možného objíždění po</w:t>
      </w:r>
      <w:r>
        <w:rPr>
          <w:iCs/>
        </w:rPr>
        <w:t xml:space="preserve"> ostatních kolejích ve stanici. Nyní se stav koleje natolik zhoršil, že je potřeba prokázat stabilitu svahu.</w:t>
      </w:r>
    </w:p>
    <w:p w14:paraId="7311FEF7" w14:textId="77777777" w:rsidR="00610F40" w:rsidRDefault="00610F40" w:rsidP="00610F40">
      <w:pPr>
        <w:pStyle w:val="Nadpis3"/>
      </w:pPr>
      <w:r>
        <w:t>Základní popis</w:t>
      </w:r>
    </w:p>
    <w:p w14:paraId="146F3196" w14:textId="77777777" w:rsidR="00610F40" w:rsidRPr="000845CC" w:rsidRDefault="00610F40" w:rsidP="00610F40">
      <w:pPr>
        <w:pStyle w:val="Nadpis4"/>
      </w:pPr>
      <w:r>
        <w:t>Trať</w:t>
      </w:r>
    </w:p>
    <w:p w14:paraId="08CDF1AE" w14:textId="77777777" w:rsidR="00610F40" w:rsidRDefault="00610F40" w:rsidP="00610F40">
      <w:pPr>
        <w:pStyle w:val="Bezmezer"/>
      </w:pPr>
      <w:r>
        <w:t>Počet kolejí tratě: 2</w:t>
      </w:r>
    </w:p>
    <w:p w14:paraId="5FBD5DCD" w14:textId="77777777" w:rsidR="00610F40" w:rsidRDefault="00610F40" w:rsidP="00610F40">
      <w:pPr>
        <w:pStyle w:val="Bezmezer"/>
      </w:pPr>
      <w:r>
        <w:t>Počet kolejhí ve stanici: 4</w:t>
      </w:r>
    </w:p>
    <w:p w14:paraId="7EC46726" w14:textId="77777777" w:rsidR="00610F40" w:rsidRDefault="00610F40" w:rsidP="00610F40">
      <w:pPr>
        <w:pStyle w:val="Bezmezer"/>
      </w:pPr>
      <w:r>
        <w:t>Charakter tratě: celostátní TEN-T</w:t>
      </w:r>
    </w:p>
    <w:p w14:paraId="4FB6094D" w14:textId="77777777" w:rsidR="00610F40" w:rsidRDefault="00610F40" w:rsidP="00610F40">
      <w:pPr>
        <w:pStyle w:val="Bezmezer"/>
      </w:pPr>
      <w:r>
        <w:t>Rychlost: k.č. 3: 40 km/h; hlavní koleje 80 km/h</w:t>
      </w:r>
    </w:p>
    <w:p w14:paraId="158FA96A" w14:textId="77777777" w:rsidR="00610F40" w:rsidRDefault="00610F40" w:rsidP="00610F40">
      <w:pPr>
        <w:pStyle w:val="Bezmezer"/>
      </w:pPr>
      <w:r>
        <w:t>Traťová třída zatížení: D (22,5 t na nápravu)</w:t>
      </w:r>
    </w:p>
    <w:p w14:paraId="43630433" w14:textId="77777777" w:rsidR="00610F40" w:rsidRDefault="00610F40" w:rsidP="00610F40">
      <w:pPr>
        <w:pStyle w:val="Bezmezer"/>
      </w:pPr>
      <w:r>
        <w:t>Provozní zatížení:</w:t>
      </w:r>
    </w:p>
    <w:p w14:paraId="48A4F750" w14:textId="77777777" w:rsidR="00610F40" w:rsidRDefault="00610F40" w:rsidP="00610F40">
      <w:pPr>
        <w:pStyle w:val="Seznamsodrkami"/>
        <w:numPr>
          <w:ilvl w:val="0"/>
          <w:numId w:val="6"/>
        </w:numPr>
      </w:pPr>
      <w:r>
        <w:t>14 párů nákladních vlaků (z toho 1 pár lokomotivní)</w:t>
      </w:r>
    </w:p>
    <w:p w14:paraId="7BB08948" w14:textId="77777777" w:rsidR="00610F40" w:rsidRDefault="00610F40" w:rsidP="00610F40">
      <w:pPr>
        <w:pStyle w:val="Seznamsodrkami"/>
        <w:numPr>
          <w:ilvl w:val="0"/>
          <w:numId w:val="6"/>
        </w:numPr>
      </w:pPr>
      <w:r>
        <w:t>22 párů osobních vlaků</w:t>
      </w:r>
    </w:p>
    <w:p w14:paraId="3E8F8B76" w14:textId="77777777" w:rsidR="00610F40" w:rsidRDefault="00610F40" w:rsidP="00610F40">
      <w:pPr>
        <w:pStyle w:val="Seznamsodrkami"/>
        <w:numPr>
          <w:ilvl w:val="0"/>
          <w:numId w:val="6"/>
        </w:numPr>
      </w:pPr>
      <w:r>
        <w:t>k.č. 1: 3,9 mil.hrt/rok - 5. řád koleje</w:t>
      </w:r>
    </w:p>
    <w:p w14:paraId="23E614E5" w14:textId="77777777" w:rsidR="00610F40" w:rsidRDefault="00610F40" w:rsidP="00610F40">
      <w:pPr>
        <w:pStyle w:val="Seznamsodrkami"/>
        <w:numPr>
          <w:ilvl w:val="0"/>
          <w:numId w:val="6"/>
        </w:numPr>
      </w:pPr>
      <w:r>
        <w:t>k.č. 2: 4,2 mil.hrt/rok - 5. řád koleje</w:t>
      </w:r>
    </w:p>
    <w:p w14:paraId="4CBC65AA" w14:textId="453F5F8C" w:rsidR="00610F40" w:rsidRDefault="00610F40" w:rsidP="00EF2928">
      <w:pPr>
        <w:pStyle w:val="Bezmezer"/>
        <w:spacing w:before="120"/>
      </w:pPr>
      <w:r>
        <w:t>Nástupiště: ú</w:t>
      </w:r>
      <w:r w:rsidRPr="008B5244">
        <w:t>rovňové, typ Sudop</w:t>
      </w:r>
      <w:r w:rsidR="008B5244" w:rsidRPr="008B5244">
        <w:t xml:space="preserve"> s deskami K145</w:t>
      </w:r>
      <w:r w:rsidRPr="008B5244">
        <w:t>, výška nástupní hrany 200 mm nad TK.</w:t>
      </w:r>
    </w:p>
    <w:p w14:paraId="729507BE" w14:textId="77777777" w:rsidR="00610F40" w:rsidRDefault="00610F40" w:rsidP="00610F40">
      <w:pPr>
        <w:pStyle w:val="Nadpis4"/>
      </w:pPr>
      <w:r>
        <w:t>Morfologie</w:t>
      </w:r>
    </w:p>
    <w:p w14:paraId="5A56EDD2" w14:textId="1B2AA02E" w:rsidR="00610F40" w:rsidRDefault="00610F40" w:rsidP="00610F40">
      <w:r>
        <w:t>Trať vede podél řeky Senice po úpatí vsetínských kopců, místy v zářezu a náspu, převážně však v odřezu. V oblasti ŽST Valašská Po</w:t>
      </w:r>
      <w:r w:rsidR="000478E9">
        <w:t>l</w:t>
      </w:r>
      <w:r>
        <w:t>anka trať vede v úpatí kopce Padělky, jehož svah k trati je částečně zvrásněný. Svah tedy vytváří několik hřbetů a žlábků po vzdálenost 50 – 200 m, což s sebou přináší častou potřebu převést vodu z jedné strany na druhou. Tomu pak odpovídá i počet mostů a propustků. Terén pod tratí je rovinatý, případně se mírně svažuje k řece Senici.</w:t>
      </w:r>
    </w:p>
    <w:p w14:paraId="53EE7D69" w14:textId="77777777" w:rsidR="00610F40" w:rsidRDefault="00610F40" w:rsidP="00610F40">
      <w:pPr>
        <w:pStyle w:val="Nadpis4"/>
      </w:pPr>
      <w:r>
        <w:t>Geologie a hydrogeologie</w:t>
      </w:r>
    </w:p>
    <w:p w14:paraId="7F4E031A" w14:textId="7DFD6C46" w:rsidR="00610F40" w:rsidRDefault="00610F40" w:rsidP="00610F40">
      <w:r>
        <w:t xml:space="preserve">Dle geologické mapy se v podloží nacházejí vápnité jílovce a pískovce, které jsou překryty vrstvou kvartérních sedimentů (jílů). V těchto sedimentech lze také předpokládat výskyt zvýšené vlhkosti (případně hladinu podzemní vody), jež má za následek postupné </w:t>
      </w:r>
      <w:r w:rsidR="003E128B">
        <w:t>ploužení</w:t>
      </w:r>
      <w:r>
        <w:t xml:space="preserve"> svahu do řeky Senice.</w:t>
      </w:r>
    </w:p>
    <w:p w14:paraId="6ED9F41A" w14:textId="63441E4F" w:rsidR="00610F40" w:rsidRDefault="00610F40" w:rsidP="00610F40">
      <w:pPr>
        <w:spacing w:before="240"/>
      </w:pPr>
      <w:r>
        <w:t>Dle mapových příloh k „Metodickému pokynu Ministerstva dopravy pro přípravu, realizaci a sledování liniových dopravních staveb ve vztahu k riziku svahových deformací včetně řešení mimořádných událostí“ se nachází hned nad tratí ve žlábku občasné vodoteče dočasně uklidněný sesuv délky cca 420 m, v této oblasti se pak nachází aktivní svahová nestabilita délky cca 110 m.</w:t>
      </w:r>
    </w:p>
    <w:p w14:paraId="3A768CCC" w14:textId="79FDDD95" w:rsidR="00610F40" w:rsidRDefault="00610F40" w:rsidP="00610F40">
      <w:r w:rsidRPr="008B5244">
        <w:lastRenderedPageBreak/>
        <w:t>Složení zemního tělesa nebylo</w:t>
      </w:r>
      <w:r w:rsidR="002B6580" w:rsidRPr="008B5244">
        <w:t xml:space="preserve"> v rámci místního šetření</w:t>
      </w:r>
      <w:r w:rsidRPr="008B5244">
        <w:t xml:space="preserve"> prověřováno a </w:t>
      </w:r>
      <w:r w:rsidR="002B6580" w:rsidRPr="008B5244">
        <w:t xml:space="preserve">podle existence předchozích </w:t>
      </w:r>
      <w:r w:rsidR="000478E9" w:rsidRPr="008B5244">
        <w:t>dokumentací</w:t>
      </w:r>
      <w:r w:rsidR="002B6580" w:rsidRPr="008B5244">
        <w:t xml:space="preserve"> a průzkumů </w:t>
      </w:r>
      <w:r w:rsidRPr="008B5244">
        <w:t>bude předmětem následného geotechnického průzkumu. Dle pamětníků bylo použito při rozšiřování zemního tělesa hlušiny z dolů na Ostravsku, což bylo prokázáno kopanou sondou v koruně svahu. Již při rozšiřování tělesa bylo geotechniky upozorňováno, že za 100 let celá trať začn</w:t>
      </w:r>
      <w:r w:rsidR="000478E9">
        <w:t>e</w:t>
      </w:r>
      <w:r w:rsidRPr="008B5244">
        <w:t xml:space="preserve"> ujíždět, což se místy naplňuje.</w:t>
      </w:r>
    </w:p>
    <w:p w14:paraId="7104319E" w14:textId="77777777" w:rsidR="00610F40" w:rsidRDefault="00610F40" w:rsidP="00610F40">
      <w:pPr>
        <w:pStyle w:val="Bezmezer"/>
      </w:pPr>
      <w:r>
        <w:t xml:space="preserve"> V rámci místního šetření byly provedeny 2 ručně kopané sondy:</w:t>
      </w:r>
    </w:p>
    <w:p w14:paraId="48F06D7D" w14:textId="77777777" w:rsidR="00610F40" w:rsidRDefault="00610F40" w:rsidP="00610F40">
      <w:pPr>
        <w:pStyle w:val="slovanseznam"/>
        <w:numPr>
          <w:ilvl w:val="0"/>
          <w:numId w:val="28"/>
        </w:numPr>
      </w:pPr>
      <w:r>
        <w:t>KS1 – hrana koruny náspu:</w:t>
      </w:r>
    </w:p>
    <w:p w14:paraId="4AA52E40" w14:textId="77777777" w:rsidR="00610F40" w:rsidRDefault="00610F40" w:rsidP="00610F40">
      <w:pPr>
        <w:pStyle w:val="Seznamsodrkami2"/>
        <w:numPr>
          <w:ilvl w:val="1"/>
          <w:numId w:val="6"/>
        </w:numPr>
      </w:pPr>
      <w:r>
        <w:t>zemina typu G3 do hloubky 40 cm.</w:t>
      </w:r>
    </w:p>
    <w:p w14:paraId="3DEC1EEC" w14:textId="77777777" w:rsidR="00610F40" w:rsidRDefault="00610F40" w:rsidP="00610F40">
      <w:pPr>
        <w:pStyle w:val="slovanseznam"/>
        <w:numPr>
          <w:ilvl w:val="0"/>
          <w:numId w:val="28"/>
        </w:numPr>
      </w:pPr>
      <w:r>
        <w:t>KS 2 – pata svahu:</w:t>
      </w:r>
    </w:p>
    <w:p w14:paraId="266B1D20" w14:textId="77777777" w:rsidR="00610F40" w:rsidRDefault="00610F40" w:rsidP="00610F40">
      <w:pPr>
        <w:pStyle w:val="Seznamsodrkami2"/>
        <w:numPr>
          <w:ilvl w:val="1"/>
          <w:numId w:val="6"/>
        </w:numPr>
      </w:pPr>
      <w:r>
        <w:t>ornice 25-30 cm s valouny o velikosti do 5 cm - F3,</w:t>
      </w:r>
    </w:p>
    <w:p w14:paraId="764922D9" w14:textId="77777777" w:rsidR="00610F40" w:rsidRDefault="00610F40" w:rsidP="00610F40">
      <w:pPr>
        <w:pStyle w:val="Seznamsodrkami2"/>
        <w:numPr>
          <w:ilvl w:val="1"/>
          <w:numId w:val="6"/>
        </w:numPr>
      </w:pPr>
      <w:r>
        <w:t>jíl tuhé až měkké konzistence - F6.</w:t>
      </w:r>
    </w:p>
    <w:p w14:paraId="6ECAD0F2" w14:textId="77777777" w:rsidR="00610F40" w:rsidRDefault="00610F40" w:rsidP="00610F40">
      <w:pPr>
        <w:pStyle w:val="Bezmezer"/>
        <w:spacing w:before="240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9643D3D" wp14:editId="458E40A0">
                <wp:simplePos x="0" y="0"/>
                <wp:positionH relativeFrom="column">
                  <wp:posOffset>857250</wp:posOffset>
                </wp:positionH>
                <wp:positionV relativeFrom="paragraph">
                  <wp:posOffset>1003300</wp:posOffset>
                </wp:positionV>
                <wp:extent cx="276225" cy="171450"/>
                <wp:effectExtent l="0" t="0" r="28575" b="19050"/>
                <wp:wrapNone/>
                <wp:docPr id="12" name="Ová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71450"/>
                        </a:xfrm>
                        <a:prstGeom prst="ellipse">
                          <a:avLst/>
                        </a:prstGeom>
                        <a:solidFill>
                          <a:srgbClr val="FF0000">
                            <a:alpha val="26000"/>
                          </a:srgbClr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29422D5" id="Ovál 12" o:spid="_x0000_s1026" style="position:absolute;margin-left:67.5pt;margin-top:79pt;width:21.75pt;height:13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" fillcolor="red" strokecolor="red" strokeweight="1.5pt">
                <v:fill opacity="16962f"/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7D521070" wp14:editId="504DA27B">
            <wp:extent cx="3745701" cy="2406870"/>
            <wp:effectExtent l="0" t="0" r="762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46562" cy="240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EC654" w14:textId="77777777" w:rsidR="00610F40" w:rsidRDefault="00610F40" w:rsidP="00610F40">
      <w:pPr>
        <w:pStyle w:val="Titulek"/>
      </w:pPr>
      <w:r>
        <w:t xml:space="preserve">Obrázek </w:t>
      </w:r>
      <w:r w:rsidR="00693E15">
        <w:fldChar w:fldCharType="begin"/>
      </w:r>
      <w:r w:rsidR="00693E15">
        <w:instrText xml:space="preserve"> SEQ Obrázek \* ARABIC </w:instrText>
      </w:r>
      <w:r w:rsidR="00693E15">
        <w:fldChar w:fldCharType="separate"/>
      </w:r>
      <w:r w:rsidR="00B80B15">
        <w:rPr>
          <w:noProof/>
        </w:rPr>
        <w:t>1</w:t>
      </w:r>
      <w:r w:rsidR="00693E15">
        <w:rPr>
          <w:noProof/>
        </w:rPr>
        <w:fldChar w:fldCharType="end"/>
      </w:r>
      <w:r>
        <w:t xml:space="preserve">  Svahová nestabilita v blízkosti tratě</w:t>
      </w:r>
    </w:p>
    <w:p w14:paraId="32CB6C71" w14:textId="77777777" w:rsidR="00610F40" w:rsidRDefault="00610F40" w:rsidP="00610F40">
      <w:pPr>
        <w:pStyle w:val="Bezmezer"/>
        <w:keepNext/>
      </w:pPr>
      <w:r>
        <w:rPr>
          <w:noProof/>
          <w:lang w:eastAsia="cs-CZ"/>
        </w:rPr>
        <w:drawing>
          <wp:inline distT="0" distB="0" distL="0" distR="0" wp14:anchorId="4D5F2405" wp14:editId="55F5BDC4">
            <wp:extent cx="2679700" cy="2009775"/>
            <wp:effectExtent l="0" t="0" r="6350" b="952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86973" cy="201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cs-CZ"/>
        </w:rPr>
        <w:drawing>
          <wp:inline distT="0" distB="0" distL="0" distR="0" wp14:anchorId="4F7DDBE6" wp14:editId="2A69DC46">
            <wp:extent cx="2692400" cy="201930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90629" cy="2017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C027E" w14:textId="77777777" w:rsidR="00610F40" w:rsidRDefault="00610F40" w:rsidP="00610F40">
      <w:pPr>
        <w:pStyle w:val="Titulek"/>
      </w:pPr>
      <w:r>
        <w:t xml:space="preserve">Obrázek </w:t>
      </w:r>
      <w:r w:rsidR="00693E15">
        <w:fldChar w:fldCharType="begin"/>
      </w:r>
      <w:r w:rsidR="00693E15">
        <w:instrText xml:space="preserve"> SEQ Obrázek \* ARABIC </w:instrText>
      </w:r>
      <w:r w:rsidR="00693E15">
        <w:fldChar w:fldCharType="separate"/>
      </w:r>
      <w:r w:rsidR="00B80B15">
        <w:rPr>
          <w:noProof/>
        </w:rPr>
        <w:t>2</w:t>
      </w:r>
      <w:r w:rsidR="00693E15">
        <w:rPr>
          <w:noProof/>
        </w:rPr>
        <w:fldChar w:fldCharType="end"/>
      </w:r>
      <w:r>
        <w:t xml:space="preserve"> a </w:t>
      </w:r>
      <w:r w:rsidR="00693E15">
        <w:fldChar w:fldCharType="begin"/>
      </w:r>
      <w:r w:rsidR="00693E15">
        <w:instrText xml:space="preserve"> SEQ Obrázek \* ARABIC </w:instrText>
      </w:r>
      <w:r w:rsidR="00693E15">
        <w:fldChar w:fldCharType="separate"/>
      </w:r>
      <w:r w:rsidR="00B80B15">
        <w:rPr>
          <w:noProof/>
        </w:rPr>
        <w:t>3</w:t>
      </w:r>
      <w:r w:rsidR="00693E15">
        <w:rPr>
          <w:noProof/>
        </w:rPr>
        <w:fldChar w:fldCharType="end"/>
      </w:r>
      <w:r>
        <w:t xml:space="preserve">  Působení vody na zemní těleso</w:t>
      </w:r>
    </w:p>
    <w:p w14:paraId="04C874A4" w14:textId="74C7BD28" w:rsidR="00610F40" w:rsidRDefault="00610F40" w:rsidP="00610F40">
      <w:r>
        <w:t xml:space="preserve">Svah i terén pod tratí jsou hodně zvodnělé, o čemž svědčí proudící voda v monolitické příkopové zídce u koleje č. 4 a do ní zaústěné horizontální odvodňovací vrty pro odvodnění zářezového svahu. </w:t>
      </w:r>
      <w:r w:rsidR="002B6580">
        <w:t>Výtoky z HOV jsou malé v množství do cca 0,5 l</w:t>
      </w:r>
      <w:r w:rsidR="002B6580" w:rsidRPr="001E393D">
        <w:t xml:space="preserve">/min. </w:t>
      </w:r>
      <w:r>
        <w:t>Pod tratí na samotné bázi terénu se zdržuje voda a pata svahu</w:t>
      </w:r>
      <w:r w:rsidR="002B6580">
        <w:t xml:space="preserve"> včetně podloží jsou</w:t>
      </w:r>
      <w:r>
        <w:t xml:space="preserve"> v </w:t>
      </w:r>
      <w:r w:rsidR="00181194">
        <w:t>období</w:t>
      </w:r>
      <w:r>
        <w:t xml:space="preserve"> j</w:t>
      </w:r>
      <w:r w:rsidR="002B6580">
        <w:t>ara a četnějších dešťů podmáčeny</w:t>
      </w:r>
      <w:r>
        <w:t>.</w:t>
      </w:r>
    </w:p>
    <w:p w14:paraId="192F7B64" w14:textId="77777777" w:rsidR="00610F40" w:rsidRDefault="00610F40" w:rsidP="00610F40">
      <w:pPr>
        <w:pStyle w:val="Nadpis4"/>
      </w:pPr>
      <w:r>
        <w:t>Tvar zemního tělesa</w:t>
      </w:r>
    </w:p>
    <w:p w14:paraId="4D9D6D90" w14:textId="77777777" w:rsidR="00610F40" w:rsidRDefault="00610F40" w:rsidP="00610F40">
      <w:r>
        <w:t xml:space="preserve">Jedná se o násep vysoký zhruba 12 m. Svahem náspu prochází silniční obslužná komunikace šířky 3 m. Svah pod silniční komunikací je výšky cca 4 m se sklonem svahu 1:1,5 (34°), svah nad komunikací je výšky cca 6,5 m se sklonem svahu 1:1,4-1:1,3 (36°-38°). U krajní koleje (k.č.3) se nachází úrovňové nástupiště typu Sudop s nástupištními deskami šířky 1,0 m. Od nástupištních desek po hranu náspu je ještě stezka šířky cca 0,4 m. V patě náspu se nenachází </w:t>
      </w:r>
      <w:r>
        <w:lastRenderedPageBreak/>
        <w:t>žádný příkop, který by odvodňoval srážkové vody a s ohledem na vlastnické a odtokové poměry ani zřídit nepůjde.</w:t>
      </w:r>
    </w:p>
    <w:p w14:paraId="2B811D08" w14:textId="77777777" w:rsidR="00610F40" w:rsidRDefault="00610F40" w:rsidP="00610F40">
      <w:r>
        <w:t>V blízkosti problémového úseku se nachází mostní objekt v km 28,597 převádějící účelovou komunikaci a občasnou vodoteč ze žlábku kopce nad tratí.</w:t>
      </w:r>
    </w:p>
    <w:p w14:paraId="13438F14" w14:textId="77777777" w:rsidR="00610F40" w:rsidRDefault="00610F40" w:rsidP="00610F40">
      <w:pPr>
        <w:pStyle w:val="Bezmezer"/>
      </w:pPr>
      <w:r>
        <w:rPr>
          <w:noProof/>
          <w:lang w:eastAsia="cs-CZ"/>
        </w:rPr>
        <w:drawing>
          <wp:inline distT="0" distB="0" distL="0" distR="0" wp14:anchorId="3A343B7A" wp14:editId="00DA8D31">
            <wp:extent cx="4546600" cy="3409950"/>
            <wp:effectExtent l="0" t="0" r="635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46032" cy="34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4BD92" w14:textId="77777777" w:rsidR="00610F40" w:rsidRDefault="00610F40" w:rsidP="00610F40">
      <w:pPr>
        <w:pStyle w:val="Titulek"/>
      </w:pPr>
      <w:r>
        <w:t xml:space="preserve">Obrázek </w:t>
      </w:r>
      <w:r w:rsidR="00693E15">
        <w:fldChar w:fldCharType="begin"/>
      </w:r>
      <w:r w:rsidR="00693E15">
        <w:instrText xml:space="preserve"> SEQ Obrázek \* ARABIC </w:instrText>
      </w:r>
      <w:r w:rsidR="00693E15">
        <w:fldChar w:fldCharType="separate"/>
      </w:r>
      <w:r w:rsidR="00B80B15">
        <w:rPr>
          <w:noProof/>
        </w:rPr>
        <w:t>4</w:t>
      </w:r>
      <w:r w:rsidR="00693E15">
        <w:rPr>
          <w:noProof/>
        </w:rPr>
        <w:fldChar w:fldCharType="end"/>
      </w:r>
      <w:r>
        <w:t xml:space="preserve">  Pohled na svah - km cca 28,600 (foceno ve směru staničení)</w:t>
      </w:r>
    </w:p>
    <w:p w14:paraId="79795291" w14:textId="77777777" w:rsidR="00610F40" w:rsidRDefault="00610F40" w:rsidP="00610F40">
      <w:pPr>
        <w:pStyle w:val="Nadpis4"/>
      </w:pPr>
      <w:r>
        <w:t>Provedené sanace</w:t>
      </w:r>
    </w:p>
    <w:p w14:paraId="3E617E49" w14:textId="0F9E2136" w:rsidR="00610F40" w:rsidRDefault="00610F40" w:rsidP="00610F40">
      <w:r w:rsidRPr="008B5244">
        <w:t xml:space="preserve">V r. </w:t>
      </w:r>
      <w:r w:rsidR="008B5244" w:rsidRPr="008B5244">
        <w:t>2011</w:t>
      </w:r>
      <w:r w:rsidRPr="008B5244">
        <w:t xml:space="preserve"> proběhla částečná sanace svahu. V levé části stanice spočívala sanace ve snesení </w:t>
      </w:r>
      <w:r w:rsidRPr="00FE715E">
        <w:t xml:space="preserve">koleje č. </w:t>
      </w:r>
      <w:r w:rsidR="008B5244" w:rsidRPr="00FE715E">
        <w:t xml:space="preserve">1 a </w:t>
      </w:r>
      <w:r w:rsidRPr="00FE715E">
        <w:t>3, odtěžení pražcového podloží na hloubku cca 1,0 m</w:t>
      </w:r>
      <w:r w:rsidR="008B5244" w:rsidRPr="00FE715E">
        <w:t xml:space="preserve"> od pláně tělesa ŽSp</w:t>
      </w:r>
      <w:r w:rsidRPr="00FE715E">
        <w:t xml:space="preserve">. Z této úrovně se vyhloubily 4 rýhy (příčné odvodňovací žebra) délky cca </w:t>
      </w:r>
      <w:r w:rsidR="008B5244" w:rsidRPr="00FE715E">
        <w:t xml:space="preserve">11 </w:t>
      </w:r>
      <w:r w:rsidRPr="00FE715E">
        <w:t>m</w:t>
      </w:r>
      <w:r w:rsidR="008B5244" w:rsidRPr="00FE715E">
        <w:t xml:space="preserve"> (tj. pod kolejí č. 1 a 3)</w:t>
      </w:r>
      <w:r w:rsidR="00FE715E">
        <w:t>, šířky 1 m</w:t>
      </w:r>
      <w:r w:rsidRPr="00FE715E">
        <w:t xml:space="preserve"> a hloubky cca </w:t>
      </w:r>
      <w:r w:rsidR="008B5244" w:rsidRPr="00FE715E">
        <w:t>2,5</w:t>
      </w:r>
      <w:r w:rsidRPr="00FE715E">
        <w:t xml:space="preserve"> m </w:t>
      </w:r>
      <w:r w:rsidR="008B5244" w:rsidRPr="00FE715E">
        <w:t xml:space="preserve">pod subplání </w:t>
      </w:r>
      <w:r w:rsidRPr="00FE715E">
        <w:t xml:space="preserve">(tj. jen v horní části zemního tělesa). </w:t>
      </w:r>
      <w:r w:rsidR="00FE715E" w:rsidRPr="00FE715E">
        <w:t>Celá subpláň byla měkká, o čemž svědčí stopy v subpláni od mechanizace, a p</w:t>
      </w:r>
      <w:r w:rsidR="008B5244" w:rsidRPr="00FE715E">
        <w:t xml:space="preserve">ři realizaci příčných žeber se narazilo na jíly, viz </w:t>
      </w:r>
      <w:r w:rsidR="008B5244" w:rsidRPr="00FE715E">
        <w:fldChar w:fldCharType="begin"/>
      </w:r>
      <w:r w:rsidR="008B5244" w:rsidRPr="00FE715E">
        <w:instrText xml:space="preserve"> REF  _Ref35506555 \h \* Lower </w:instrText>
      </w:r>
      <w:r w:rsidR="00FE715E">
        <w:instrText xml:space="preserve"> \* MERGEFORMAT </w:instrText>
      </w:r>
      <w:r w:rsidR="008B5244" w:rsidRPr="00FE715E">
        <w:fldChar w:fldCharType="separate"/>
      </w:r>
      <w:r w:rsidR="008B5244" w:rsidRPr="00FE715E">
        <w:t xml:space="preserve">obrázek </w:t>
      </w:r>
      <w:r w:rsidR="008B5244" w:rsidRPr="00FE715E">
        <w:rPr>
          <w:noProof/>
        </w:rPr>
        <w:t>5</w:t>
      </w:r>
      <w:r w:rsidR="008B5244" w:rsidRPr="00FE715E">
        <w:fldChar w:fldCharType="end"/>
      </w:r>
      <w:r w:rsidR="008B5244" w:rsidRPr="00FE715E">
        <w:t xml:space="preserve">. </w:t>
      </w:r>
      <w:r w:rsidRPr="00FE715E">
        <w:t xml:space="preserve">Voda se tak stáhla z horní části zemního tělesa níže, nadále však zůstává neodvodněná střední a spodní část zemního tělesa, včetně podloží. V pravé části stanice se vybudovala mohutná monolitická příkopová zídka a ve svahu se zřídilo několik vodorovných odvodňovacích vrtů svedených do příkopové zídky. Za příkopovou zídkou </w:t>
      </w:r>
      <w:r w:rsidR="003E128B">
        <w:t xml:space="preserve">byla </w:t>
      </w:r>
      <w:r w:rsidRPr="00FE715E">
        <w:t xml:space="preserve">následně </w:t>
      </w:r>
      <w:r w:rsidR="003E128B">
        <w:t>realizována</w:t>
      </w:r>
      <w:r w:rsidRPr="00FE715E">
        <w:t xml:space="preserve"> rýha pro kabely, čímž byla narušena celistvost a povrch svahu.</w:t>
      </w:r>
    </w:p>
    <w:p w14:paraId="7512DB4F" w14:textId="77777777" w:rsidR="008B5244" w:rsidRDefault="008B5244" w:rsidP="008B5244">
      <w:pPr>
        <w:pStyle w:val="Bezmezer"/>
      </w:pPr>
      <w:r>
        <w:rPr>
          <w:noProof/>
          <w:lang w:eastAsia="cs-CZ"/>
        </w:rPr>
        <w:drawing>
          <wp:inline distT="0" distB="0" distL="0" distR="0" wp14:anchorId="78A7974F" wp14:editId="59809AF2">
            <wp:extent cx="3162300" cy="2371725"/>
            <wp:effectExtent l="0" t="0" r="0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63882" cy="2372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1F95D" w14:textId="633EEF5A" w:rsidR="008B5244" w:rsidRDefault="008B5244" w:rsidP="008B5244">
      <w:pPr>
        <w:pStyle w:val="Titulek"/>
      </w:pPr>
      <w:bookmarkStart w:id="1" w:name="_Ref35506555"/>
      <w:r>
        <w:lastRenderedPageBreak/>
        <w:t xml:space="preserve">Obrázek </w:t>
      </w:r>
      <w:r w:rsidR="00693E15">
        <w:fldChar w:fldCharType="begin"/>
      </w:r>
      <w:r w:rsidR="00693E15">
        <w:instrText xml:space="preserve"> SEQ Obrázek \* ARABIC </w:instrText>
      </w:r>
      <w:r w:rsidR="00693E15">
        <w:fldChar w:fldCharType="separate"/>
      </w:r>
      <w:r w:rsidR="00B80B15">
        <w:rPr>
          <w:noProof/>
        </w:rPr>
        <w:t>5</w:t>
      </w:r>
      <w:r w:rsidR="00693E15">
        <w:rPr>
          <w:noProof/>
        </w:rPr>
        <w:fldChar w:fldCharType="end"/>
      </w:r>
      <w:bookmarkEnd w:id="1"/>
      <w:r w:rsidR="00800ACE">
        <w:rPr>
          <w:noProof/>
        </w:rPr>
        <w:t xml:space="preserve">  Provádění příčného žebra v subpláni v r. 2011 a zastižení měkkých jílů</w:t>
      </w:r>
    </w:p>
    <w:p w14:paraId="3D3688DE" w14:textId="77777777" w:rsidR="00610F40" w:rsidRDefault="00610F40" w:rsidP="00610F40">
      <w:pPr>
        <w:pStyle w:val="Nadpis3"/>
      </w:pPr>
      <w:r>
        <w:t>Zjištěné skutečnosti</w:t>
      </w:r>
    </w:p>
    <w:p w14:paraId="702D7806" w14:textId="77777777" w:rsidR="00610F40" w:rsidRDefault="00610F40" w:rsidP="00610F40">
      <w:pPr>
        <w:pStyle w:val="Nadpis4"/>
      </w:pPr>
      <w:r>
        <w:t>Zjištěné poruchy a deformace</w:t>
      </w:r>
    </w:p>
    <w:p w14:paraId="1B62740B" w14:textId="6CFA8A6C" w:rsidR="00610F40" w:rsidRDefault="00610F40" w:rsidP="00610F40">
      <w:r>
        <w:t>Na místě samotném, ale i na ortofotomapě, lze vypozo</w:t>
      </w:r>
      <w:r w:rsidR="00E6475B">
        <w:t>rovat jisté projevy nestabilit.</w:t>
      </w:r>
      <w:r w:rsidR="00EF2928">
        <w:t xml:space="preserve"> Poruchy koleje se projevují již od r. 1986.</w:t>
      </w:r>
    </w:p>
    <w:p w14:paraId="2B0A9932" w14:textId="6F5AB1D1" w:rsidR="00610F40" w:rsidRDefault="00610F40" w:rsidP="00610F40">
      <w:r>
        <w:t xml:space="preserve">V patě svahu je patrná nízká terasa (nadzvednutí terénu u paty svahu), která mohla vzniknout vytlačováním zeminy postupným zatlačováním náspu do podloží. V patě svahu byla zastižená vysoká hladina podzemní vody vystupující mírně nad terén. Při pohledu ze </w:t>
      </w:r>
      <w:r w:rsidR="003E128B">
        <w:t>shora</w:t>
      </w:r>
      <w:r>
        <w:t xml:space="preserve"> se ukazuje jasně znatelné vyboulení svahu a hrana paty svahu tak není rovnoběžná s osou koleje (tratě). </w:t>
      </w:r>
      <w:r w:rsidR="003E128B">
        <w:t>Deformace</w:t>
      </w:r>
      <w:r>
        <w:t xml:space="preserve"> svahu lze pozorovat také v místě spodní hrany provedené sanace (cca 2 m pod korunou svahu), což je patrné vizuálně i z ortofotomapy.</w:t>
      </w:r>
    </w:p>
    <w:p w14:paraId="50A3ECC7" w14:textId="0D0790C8" w:rsidR="00610F40" w:rsidRDefault="00610F40" w:rsidP="00610F40">
      <w:r w:rsidRPr="00FD4F37">
        <w:t xml:space="preserve">Kolej č. 3 </w:t>
      </w:r>
      <w:r w:rsidR="00EF2928" w:rsidRPr="00FD4F37">
        <w:t>opětovně klesá, od r. 2016 byl pokles až o 10 cm</w:t>
      </w:r>
      <w:r w:rsidRPr="00FD4F37">
        <w:t>. Kolej se naposledy podbíjela na podzim roku 2019, od té doby jsou okem viditelné deformace koleje. Vnější nástupiště je taktéž porušeno, konec nástupiště je propadlý až o 10 cm</w:t>
      </w:r>
      <w:r w:rsidR="00FE715E" w:rsidRPr="00FD4F37">
        <w:t xml:space="preserve"> (deformace od r. 201</w:t>
      </w:r>
      <w:r w:rsidR="00FD4F37" w:rsidRPr="00FD4F37">
        <w:t>6</w:t>
      </w:r>
      <w:r w:rsidR="00FE715E" w:rsidRPr="00FD4F37">
        <w:t>)</w:t>
      </w:r>
      <w:r w:rsidRPr="00FD4F37">
        <w:t>.</w:t>
      </w:r>
    </w:p>
    <w:p w14:paraId="69E8DE42" w14:textId="1F868879" w:rsidR="00FE715E" w:rsidRDefault="00FE715E" w:rsidP="00610F40">
      <w:pPr>
        <w:pStyle w:val="Nadpis4"/>
      </w:pPr>
      <w:r>
        <w:t>Zhodnocení průzkumu, dokumentace a fotek z výstavby sanace</w:t>
      </w:r>
      <w:r w:rsidR="00E6475B">
        <w:t xml:space="preserve"> v r. 2011</w:t>
      </w:r>
    </w:p>
    <w:p w14:paraId="0429A6FB" w14:textId="33B570E7" w:rsidR="00FE715E" w:rsidRDefault="00864687" w:rsidP="00FE715E">
      <w:r>
        <w:t>Dle fotodokumentace se v sublání vyskytují</w:t>
      </w:r>
      <w:r w:rsidR="00FE715E">
        <w:t xml:space="preserve"> </w:t>
      </w:r>
      <w:r>
        <w:t>štěrkové pytle</w:t>
      </w:r>
      <w:r w:rsidR="00B80B15">
        <w:t xml:space="preserve">. </w:t>
      </w:r>
      <w:r>
        <w:t xml:space="preserve">Ty </w:t>
      </w:r>
      <w:r w:rsidR="003E128B">
        <w:t>neodvádějí</w:t>
      </w:r>
      <w:r>
        <w:t xml:space="preserve"> vodu po subpláni ven ze z</w:t>
      </w:r>
      <w:r w:rsidR="003E128B">
        <w:t>emního tělesa, nýbrž umožňují vs</w:t>
      </w:r>
      <w:r>
        <w:t xml:space="preserve">ak srážkové vody do zemního tělesa, kde tato voda </w:t>
      </w:r>
      <w:r w:rsidR="003E128B">
        <w:t>ovlivňuje konzistenci</w:t>
      </w:r>
      <w:r>
        <w:t xml:space="preserve"> jemnozrnné zeminy. Na jedné z fotek rýhy pro příčné odvodňovací žebro lze vidět šedý jíl tuhé až měkké konzistence, který se vyskytuje těsně pod subplání. </w:t>
      </w:r>
      <w:r w:rsidRPr="00EC67C9">
        <w:rPr>
          <w:b/>
        </w:rPr>
        <w:t>T</w:t>
      </w:r>
      <w:r w:rsidR="003E128B">
        <w:rPr>
          <w:b/>
        </w:rPr>
        <w:t>ato situace</w:t>
      </w:r>
      <w:r w:rsidRPr="00EC67C9">
        <w:rPr>
          <w:b/>
        </w:rPr>
        <w:t xml:space="preserve"> je </w:t>
      </w:r>
      <w:r w:rsidR="003E128B">
        <w:rPr>
          <w:b/>
        </w:rPr>
        <w:t>zcela</w:t>
      </w:r>
      <w:r w:rsidRPr="00EC67C9">
        <w:rPr>
          <w:b/>
        </w:rPr>
        <w:t xml:space="preserve"> nevhodn</w:t>
      </w:r>
      <w:r w:rsidR="003E128B">
        <w:rPr>
          <w:b/>
        </w:rPr>
        <w:t>á,</w:t>
      </w:r>
      <w:r w:rsidR="00912AF2">
        <w:rPr>
          <w:b/>
        </w:rPr>
        <w:t xml:space="preserve"> společně s narůstající četností podbíjení </w:t>
      </w:r>
      <w:r w:rsidRPr="00EC67C9">
        <w:rPr>
          <w:b/>
        </w:rPr>
        <w:t xml:space="preserve"> </w:t>
      </w:r>
      <w:r w:rsidR="003E128B">
        <w:rPr>
          <w:b/>
          <w:color w:val="FF0000"/>
        </w:rPr>
        <w:t>může vést až</w:t>
      </w:r>
      <w:r w:rsidRPr="00EC67C9">
        <w:rPr>
          <w:b/>
          <w:color w:val="FF0000"/>
        </w:rPr>
        <w:t xml:space="preserve"> k</w:t>
      </w:r>
      <w:r w:rsidR="003E128B">
        <w:rPr>
          <w:b/>
          <w:color w:val="FF0000"/>
        </w:rPr>
        <w:t xml:space="preserve"> částečnému nebo úplnému </w:t>
      </w:r>
      <w:r w:rsidRPr="00EC67C9">
        <w:rPr>
          <w:b/>
          <w:color w:val="FF0000"/>
        </w:rPr>
        <w:t>sesutí svah</w:t>
      </w:r>
      <w:r w:rsidRPr="00912AF2">
        <w:rPr>
          <w:b/>
          <w:color w:val="FF0000"/>
        </w:rPr>
        <w:t>u</w:t>
      </w:r>
      <w:r w:rsidR="00EC67C9" w:rsidRPr="00912AF2">
        <w:rPr>
          <w:b/>
          <w:color w:val="FF0000"/>
        </w:rPr>
        <w:t>!</w:t>
      </w:r>
      <w:r w:rsidR="00912AF2">
        <w:rPr>
          <w:b/>
          <w:color w:val="FF0000"/>
        </w:rPr>
        <w:t xml:space="preserve"> </w:t>
      </w:r>
      <w:r w:rsidR="00912AF2" w:rsidRPr="00912AF2">
        <w:rPr>
          <w:b/>
        </w:rPr>
        <w:t xml:space="preserve">To </w:t>
      </w:r>
      <w:r w:rsidR="003E128B">
        <w:rPr>
          <w:b/>
        </w:rPr>
        <w:t>by mělo</w:t>
      </w:r>
      <w:r w:rsidR="00912AF2" w:rsidRPr="00912AF2">
        <w:rPr>
          <w:b/>
        </w:rPr>
        <w:t xml:space="preserve"> za následek nesjízdnost koleje č. 1 a 3.</w:t>
      </w:r>
    </w:p>
    <w:p w14:paraId="0FC0600E" w14:textId="6616E926" w:rsidR="00FE715E" w:rsidRDefault="00864687" w:rsidP="00FE715E">
      <w:r>
        <w:t>Postupným zatlačováním kolejového lože do podloží se vytvářejí štěrkové pytle, ve kterých se drží voda, která sytí šedý jíl v náspu. Ten je zpravidla objemově nestálý a v obdobích mokra rozbřídá a bobtná a v období sucha vysychá a smrskává se.</w:t>
      </w:r>
      <w:r w:rsidR="00E6475B">
        <w:t xml:space="preserve"> Každopádně se postupně f</w:t>
      </w:r>
      <w:r w:rsidR="00FE715E">
        <w:t>orm</w:t>
      </w:r>
      <w:r w:rsidR="00E6475B">
        <w:t xml:space="preserve">uje smyková plocha a je </w:t>
      </w:r>
      <w:r w:rsidR="009C1EBD">
        <w:t>zapotřebí</w:t>
      </w:r>
      <w:r w:rsidR="00E6475B">
        <w:t xml:space="preserve"> </w:t>
      </w:r>
      <w:r w:rsidR="009C1EBD">
        <w:t>přijmout adekvátní opatření</w:t>
      </w:r>
      <w:r w:rsidR="00E6475B">
        <w:t>.</w:t>
      </w:r>
    </w:p>
    <w:p w14:paraId="4E10A9DC" w14:textId="02C7FD2D" w:rsidR="00B80B15" w:rsidRDefault="00B80B15" w:rsidP="00B80B15">
      <w:pPr>
        <w:pStyle w:val="Bezmezer"/>
        <w:jc w:val="both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C027C1" wp14:editId="27445044">
                <wp:simplePos x="0" y="0"/>
                <wp:positionH relativeFrom="column">
                  <wp:posOffset>3422</wp:posOffset>
                </wp:positionH>
                <wp:positionV relativeFrom="paragraph">
                  <wp:posOffset>1171749</wp:posOffset>
                </wp:positionV>
                <wp:extent cx="2125683" cy="1585840"/>
                <wp:effectExtent l="0" t="0" r="27305" b="14605"/>
                <wp:wrapNone/>
                <wp:docPr id="9" name="Ová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683" cy="158584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067EC7" id="Ovál 9" o:spid="_x0000_s1026" style="position:absolute;margin-left:.25pt;margin-top:92.25pt;width:167.4pt;height:124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" filled="f" strokecolor="red" strokeweight="2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66E88ED3" wp14:editId="4D484ADD">
            <wp:extent cx="5079365" cy="3809524"/>
            <wp:effectExtent l="0" t="0" r="6985" b="63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79365" cy="38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2FA15" w14:textId="10889FD6" w:rsidR="00B80B15" w:rsidRPr="00FE715E" w:rsidRDefault="00B80B15" w:rsidP="00B80B15">
      <w:pPr>
        <w:pStyle w:val="Titulek"/>
      </w:pPr>
      <w:r>
        <w:lastRenderedPageBreak/>
        <w:t xml:space="preserve">Obrázek </w:t>
      </w:r>
      <w:r w:rsidR="00693E15">
        <w:fldChar w:fldCharType="begin"/>
      </w:r>
      <w:r w:rsidR="00693E15">
        <w:instrText xml:space="preserve"> SEQ Obrázek \* ARABIC </w:instrText>
      </w:r>
      <w:r w:rsidR="00693E15">
        <w:fldChar w:fldCharType="separate"/>
      </w:r>
      <w:r>
        <w:rPr>
          <w:noProof/>
        </w:rPr>
        <w:t>6</w:t>
      </w:r>
      <w:r w:rsidR="00693E15">
        <w:rPr>
          <w:noProof/>
        </w:rPr>
        <w:fldChar w:fldCharType="end"/>
      </w:r>
      <w:r>
        <w:t xml:space="preserve">  Štěrkový pytel v subpláni</w:t>
      </w:r>
    </w:p>
    <w:p w14:paraId="3BBF716C" w14:textId="77777777" w:rsidR="00610F40" w:rsidRDefault="00610F40" w:rsidP="00610F40">
      <w:pPr>
        <w:pStyle w:val="Nadpis4"/>
      </w:pPr>
      <w:r>
        <w:t>Údržba</w:t>
      </w:r>
    </w:p>
    <w:p w14:paraId="3A6F21FD" w14:textId="029A6F40" w:rsidR="00610F40" w:rsidRPr="00E6475B" w:rsidRDefault="00610F40" w:rsidP="00610F40">
      <w:r w:rsidRPr="00E6475B">
        <w:t>Údržba spočívá v </w:t>
      </w:r>
      <w:r w:rsidR="009C1EBD" w:rsidRPr="00E6475B">
        <w:t>pravidelném</w:t>
      </w:r>
      <w:r w:rsidRPr="00E6475B">
        <w:t xml:space="preserve"> čištění příkopového žlabu vpravo, který se poměrně často zanáší splachováním </w:t>
      </w:r>
      <w:r w:rsidR="009C1EBD">
        <w:t>jemných</w:t>
      </w:r>
      <w:r w:rsidRPr="00E6475B">
        <w:t xml:space="preserve"> částic ze zářezového svahu (výška svahu nad tratí cca 170 m). Do příkopové zídky se vyúsťuje několik horizontálních odvodňovacích vrtů (HOV) – při místním šetření z některých kapala voda (období mokra), výtoky malé. Ve svahu nad tratí se nachází les.</w:t>
      </w:r>
    </w:p>
    <w:p w14:paraId="02AA89B7" w14:textId="2382A273" w:rsidR="00EF2928" w:rsidRDefault="00610F40" w:rsidP="00EF2928">
      <w:pPr>
        <w:spacing w:after="60"/>
      </w:pPr>
      <w:r w:rsidRPr="00E32DD7">
        <w:t xml:space="preserve">S ohledem na opakované poruchy GPK se kolej č. 3 </w:t>
      </w:r>
      <w:r w:rsidR="00EF2928" w:rsidRPr="00E32DD7">
        <w:t>je nutné kolej č. 3 četněji podbíjet</w:t>
      </w:r>
      <w:r w:rsidRPr="00E32DD7">
        <w:t>. V </w:t>
      </w:r>
      <w:r w:rsidR="009C1EBD" w:rsidRPr="00E32DD7">
        <w:t>sousední</w:t>
      </w:r>
      <w:r w:rsidRPr="00E32DD7">
        <w:t xml:space="preserve"> kol</w:t>
      </w:r>
      <w:r w:rsidR="00EF2928" w:rsidRPr="00E32DD7">
        <w:t>eji č. 1 se poruchy nevyskytují a nevyskytovaly se ani před sanací</w:t>
      </w:r>
      <w:r w:rsidRPr="00E32DD7">
        <w:t xml:space="preserve">. </w:t>
      </w:r>
      <w:r w:rsidR="00EF2928" w:rsidRPr="00E32DD7">
        <w:t>Podbíjení</w:t>
      </w:r>
      <w:r w:rsidR="00EF2928">
        <w:t xml:space="preserve"> probíhá tedy jen v koleji č. 3 následovně:</w:t>
      </w:r>
    </w:p>
    <w:p w14:paraId="2277E78B" w14:textId="4ADE6D9A" w:rsidR="00EF2928" w:rsidRDefault="00EF2928" w:rsidP="00EF2928">
      <w:pPr>
        <w:pStyle w:val="Seznamsodrkami"/>
      </w:pPr>
      <w:r>
        <w:t xml:space="preserve">do roku 2011 </w:t>
      </w:r>
      <w:r w:rsidR="00E32DD7">
        <w:t xml:space="preserve">(sanace) </w:t>
      </w:r>
      <w:r>
        <w:t>cca 1x za 2 roky,</w:t>
      </w:r>
    </w:p>
    <w:p w14:paraId="629D43A6" w14:textId="1671BECE" w:rsidR="00EF2928" w:rsidRDefault="00EF2928" w:rsidP="00EF2928">
      <w:pPr>
        <w:pStyle w:val="Seznamsodrkami"/>
      </w:pPr>
      <w:r>
        <w:t>2016 – 1x,</w:t>
      </w:r>
    </w:p>
    <w:p w14:paraId="334FC628" w14:textId="1597F968" w:rsidR="00EF2928" w:rsidRDefault="00EF2928" w:rsidP="00EF2928">
      <w:pPr>
        <w:pStyle w:val="Seznamsodrkami"/>
      </w:pPr>
      <w:r>
        <w:t>2017 – 1x,</w:t>
      </w:r>
    </w:p>
    <w:p w14:paraId="7FF282FC" w14:textId="54D306D9" w:rsidR="00EF2928" w:rsidRDefault="00EF2928" w:rsidP="00EF2928">
      <w:pPr>
        <w:pStyle w:val="Seznamsodrkami"/>
      </w:pPr>
      <w:r>
        <w:t>2018 – 2x,</w:t>
      </w:r>
    </w:p>
    <w:p w14:paraId="035E5441" w14:textId="3A7209EE" w:rsidR="00EF2928" w:rsidRDefault="00EF2928" w:rsidP="00EF2928">
      <w:pPr>
        <w:pStyle w:val="Seznamsodrkami"/>
      </w:pPr>
      <w:r>
        <w:t>2019 – 2x.</w:t>
      </w:r>
    </w:p>
    <w:p w14:paraId="5477B403" w14:textId="0134BD57" w:rsidR="00610F40" w:rsidRDefault="00610F40" w:rsidP="00EF2928">
      <w:pPr>
        <w:spacing w:before="120"/>
      </w:pPr>
      <w:r>
        <w:t xml:space="preserve">Ve svahu pod kolejí byla již dříve zřízena 4 odvodňovací žebra, přesto se každoročně podbíjí. </w:t>
      </w:r>
      <w:r w:rsidR="009E7EAA">
        <w:t xml:space="preserve">Četnost podbíjení je stále častější. </w:t>
      </w:r>
      <w:r>
        <w:t xml:space="preserve">Svah u této koleje je místy porostlý trávou a občas také keři, ve strmém svahu se toho moc neudrží. </w:t>
      </w:r>
    </w:p>
    <w:p w14:paraId="0F41AD69" w14:textId="77777777" w:rsidR="00610F40" w:rsidRDefault="00610F40" w:rsidP="00610F40">
      <w:pPr>
        <w:pStyle w:val="Bezmez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B674A6B" wp14:editId="249EDEDD">
                <wp:simplePos x="0" y="0"/>
                <wp:positionH relativeFrom="column">
                  <wp:posOffset>495300</wp:posOffset>
                </wp:positionH>
                <wp:positionV relativeFrom="paragraph">
                  <wp:posOffset>760095</wp:posOffset>
                </wp:positionV>
                <wp:extent cx="1104900" cy="1276350"/>
                <wp:effectExtent l="0" t="0" r="19050" b="19050"/>
                <wp:wrapNone/>
                <wp:docPr id="21" name="Ová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1276350"/>
                        </a:xfrm>
                        <a:prstGeom prst="ellipse">
                          <a:avLst/>
                        </a:prstGeom>
                        <a:solidFill>
                          <a:srgbClr val="FF0000">
                            <a:alpha val="4000"/>
                          </a:srgbClr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6A6F3A" id="Ovál 21" o:spid="_x0000_s1026" style="position:absolute;margin-left:39pt;margin-top:59.85pt;width:87pt;height:100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" fillcolor="red" strokecolor="red" strokeweight="1.5pt">
                <v:fill opacity="2570f"/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7DD88A1D" wp14:editId="773785D3">
            <wp:extent cx="3809524" cy="3028572"/>
            <wp:effectExtent l="0" t="0" r="635" b="63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09524" cy="302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65236" w14:textId="77777777" w:rsidR="00610F40" w:rsidRDefault="00610F40" w:rsidP="00610F40">
      <w:pPr>
        <w:pStyle w:val="Titulek"/>
      </w:pPr>
      <w:r>
        <w:t xml:space="preserve">Obrázek </w:t>
      </w:r>
      <w:r w:rsidR="00693E15">
        <w:fldChar w:fldCharType="begin"/>
      </w:r>
      <w:r w:rsidR="00693E15">
        <w:instrText xml:space="preserve"> SEQ Obrázek \* ARABIC </w:instrText>
      </w:r>
      <w:r w:rsidR="00693E15">
        <w:fldChar w:fldCharType="separate"/>
      </w:r>
      <w:r w:rsidR="00B80B15">
        <w:rPr>
          <w:noProof/>
        </w:rPr>
        <w:t>7</w:t>
      </w:r>
      <w:r w:rsidR="00693E15">
        <w:rPr>
          <w:noProof/>
        </w:rPr>
        <w:fldChar w:fldCharType="end"/>
      </w:r>
      <w:r>
        <w:t xml:space="preserve">  Vychýlená komunikace a hrana provedené sanace svahu v jeho horní části</w:t>
      </w:r>
    </w:p>
    <w:p w14:paraId="03D5683B" w14:textId="1AA6806E" w:rsidR="00610F40" w:rsidRDefault="006C06E9" w:rsidP="00610F40">
      <w:pPr>
        <w:pStyle w:val="Nadpis3"/>
      </w:pPr>
      <w:r>
        <w:t>Geotechnický průzkum</w:t>
      </w:r>
    </w:p>
    <w:p w14:paraId="2095A97D" w14:textId="14FCEC7C" w:rsidR="00B41142" w:rsidRDefault="00B41142" w:rsidP="00610F40">
      <w:r>
        <w:t xml:space="preserve">Pro sanaci realizovanou v r. 2011 byl proveden geotechnický průzkum spočívající především v geofyzikálních měřeních. Byly odebrány také 2 vzorky, pravděpodobně z kopaných sond, které však nijak nereprezentují zeminy náspu a podloží. Vrty a </w:t>
      </w:r>
      <w:r w:rsidR="00EE2D2C">
        <w:t>penetrační</w:t>
      </w:r>
      <w:r>
        <w:t xml:space="preserve"> zkoušky také nebyly provedeny.</w:t>
      </w:r>
    </w:p>
    <w:p w14:paraId="3DE2FFBD" w14:textId="096B1A87" w:rsidR="00B41142" w:rsidRPr="00800ACE" w:rsidRDefault="00B41142" w:rsidP="00A1189D">
      <w:pPr>
        <w:spacing w:after="60"/>
      </w:pPr>
      <w:r w:rsidRPr="00800ACE">
        <w:t>S ohledem na předchozí výsledky požadujeme doplnit následující vrtné a sondovací práce:</w:t>
      </w:r>
    </w:p>
    <w:p w14:paraId="22AB6252" w14:textId="16CDA8EC" w:rsidR="00A1189D" w:rsidRPr="00800ACE" w:rsidRDefault="00A1189D" w:rsidP="00B41142">
      <w:pPr>
        <w:pStyle w:val="Seznamsodrkami"/>
      </w:pPr>
      <w:r w:rsidRPr="00800ACE">
        <w:t>6 archivních vrtů ČGS s ID GDO: 722016, 722017, 496430-496433,</w:t>
      </w:r>
    </w:p>
    <w:p w14:paraId="0B16EC12" w14:textId="3CE85F76" w:rsidR="00B41142" w:rsidRPr="00800ACE" w:rsidRDefault="00FD4F37" w:rsidP="00B41142">
      <w:pPr>
        <w:pStyle w:val="Seznamsodrkami"/>
      </w:pPr>
      <w:r w:rsidRPr="00800ACE">
        <w:t>4</w:t>
      </w:r>
      <w:r w:rsidR="00A1189D" w:rsidRPr="00800ACE">
        <w:t xml:space="preserve"> </w:t>
      </w:r>
      <w:r w:rsidRPr="00800ACE">
        <w:t>j</w:t>
      </w:r>
      <w:r w:rsidR="00A1189D" w:rsidRPr="00800ACE">
        <w:t xml:space="preserve">ádrové vrty o celkové metráži </w:t>
      </w:r>
      <w:r w:rsidRPr="00800ACE">
        <w:t>48</w:t>
      </w:r>
      <w:r w:rsidR="00A1189D" w:rsidRPr="00800ACE">
        <w:t xml:space="preserve"> m</w:t>
      </w:r>
      <w:r w:rsidR="00C91CA4" w:rsidRPr="00800ACE">
        <w:t xml:space="preserve"> (v koleji č. 3, 4, ve svahu u přilehlé silniční komunikace a v patě svahu)</w:t>
      </w:r>
      <w:r w:rsidRPr="00800ACE">
        <w:t>,</w:t>
      </w:r>
    </w:p>
    <w:p w14:paraId="4490A75A" w14:textId="4638BA2C" w:rsidR="00FD4F37" w:rsidRPr="00800ACE" w:rsidRDefault="00C91CA4" w:rsidP="00B41142">
      <w:pPr>
        <w:pStyle w:val="Seznamsodrkami"/>
      </w:pPr>
      <w:r w:rsidRPr="00800ACE">
        <w:t>6</w:t>
      </w:r>
      <w:r w:rsidR="00A1189D" w:rsidRPr="00800ACE">
        <w:t xml:space="preserve"> penetračních zkoušek o celkové metráži</w:t>
      </w:r>
      <w:r w:rsidR="00FD4F37" w:rsidRPr="00800ACE">
        <w:t xml:space="preserve"> 50 m</w:t>
      </w:r>
      <w:r w:rsidRPr="00800ACE">
        <w:t xml:space="preserve"> (4 v kolejišti, 2 mimo kolejiště)</w:t>
      </w:r>
      <w:r w:rsidR="00FD4F37" w:rsidRPr="00800ACE">
        <w:t>,</w:t>
      </w:r>
    </w:p>
    <w:p w14:paraId="6739049C" w14:textId="2E9B0107" w:rsidR="00A1189D" w:rsidRPr="00800ACE" w:rsidRDefault="0058712B" w:rsidP="00B41142">
      <w:pPr>
        <w:pStyle w:val="Seznamsodrkami"/>
      </w:pPr>
      <w:r w:rsidRPr="00800ACE">
        <w:t>6</w:t>
      </w:r>
      <w:r w:rsidR="00FD4F37" w:rsidRPr="00800ACE">
        <w:t xml:space="preserve"> odběrů vzorků pro indexové zkoušky</w:t>
      </w:r>
      <w:r w:rsidRPr="00800ACE">
        <w:t xml:space="preserve"> jednotlivých druhů zastižených zemin</w:t>
      </w:r>
      <w:r w:rsidR="00FD4F37" w:rsidRPr="00800ACE">
        <w:t>,</w:t>
      </w:r>
    </w:p>
    <w:p w14:paraId="50740DA7" w14:textId="1466AF80" w:rsidR="00FD4F37" w:rsidRPr="00800ACE" w:rsidRDefault="00EE2D2C" w:rsidP="00B41142">
      <w:pPr>
        <w:pStyle w:val="Seznamsodrkami"/>
      </w:pPr>
      <w:r w:rsidRPr="00800ACE">
        <w:lastRenderedPageBreak/>
        <w:t>6</w:t>
      </w:r>
      <w:r w:rsidR="00FD4F37" w:rsidRPr="00800ACE">
        <w:t xml:space="preserve"> vzork</w:t>
      </w:r>
      <w:r w:rsidR="003E128B" w:rsidRPr="00800ACE">
        <w:t>ů</w:t>
      </w:r>
      <w:r w:rsidR="00FD4F37" w:rsidRPr="00800ACE">
        <w:t xml:space="preserve"> pro smykové parametry zeminy rozhodujících pro stanovení parametrů zeminy v oblasti předpokládané (potenciální) smykové plochy</w:t>
      </w:r>
      <w:r w:rsidR="0058712B" w:rsidRPr="00800ACE">
        <w:t>,</w:t>
      </w:r>
      <w:r w:rsidRPr="00800ACE">
        <w:t xml:space="preserve"> </w:t>
      </w:r>
      <w:r w:rsidR="003E128B" w:rsidRPr="00800ACE">
        <w:t xml:space="preserve">počet </w:t>
      </w:r>
      <w:r w:rsidRPr="00800ACE">
        <w:t xml:space="preserve">bude upřesněn na </w:t>
      </w:r>
      <w:r w:rsidR="003E128B" w:rsidRPr="00800ACE">
        <w:t>místě dle zjištěného stavu materiálu v jednotlivých vrtech</w:t>
      </w:r>
      <w:r w:rsidR="00800ACE" w:rsidRPr="00800ACE">
        <w:t>,</w:t>
      </w:r>
    </w:p>
    <w:p w14:paraId="386254A2" w14:textId="426774C1" w:rsidR="0058712B" w:rsidRPr="00800ACE" w:rsidRDefault="0058712B" w:rsidP="0058712B">
      <w:pPr>
        <w:pStyle w:val="Seznamsodrkami"/>
      </w:pPr>
      <w:r w:rsidRPr="00800ACE">
        <w:t>vyhodnocení vzorků a výsledků geotechnického průzkumu a zhodno</w:t>
      </w:r>
      <w:r w:rsidR="00B2339C" w:rsidRPr="00800ACE">
        <w:t>cení stavu železničního spodku,</w:t>
      </w:r>
      <w:r w:rsidR="00181194" w:rsidRPr="00800ACE">
        <w:t xml:space="preserve"> stanovení hladiny podzemní vody (naražené i ustálené)</w:t>
      </w:r>
      <w:r w:rsidR="00800ACE" w:rsidRPr="00800ACE">
        <w:t>,</w:t>
      </w:r>
    </w:p>
    <w:p w14:paraId="7A528608" w14:textId="06F0EB0F" w:rsidR="0058712B" w:rsidRPr="00800ACE" w:rsidRDefault="00B2339C" w:rsidP="0058712B">
      <w:pPr>
        <w:pStyle w:val="Seznamsodrkami"/>
      </w:pPr>
      <w:r w:rsidRPr="00800ACE">
        <w:t>v</w:t>
      </w:r>
      <w:r w:rsidR="0058712B" w:rsidRPr="00800ACE">
        <w:t>ypracování závěrečné zprávy</w:t>
      </w:r>
      <w:r w:rsidRPr="00800ACE">
        <w:t xml:space="preserve"> s doporučením sanace zemního tělesa</w:t>
      </w:r>
      <w:r w:rsidR="0058712B" w:rsidRPr="00800ACE">
        <w:t>.</w:t>
      </w:r>
    </w:p>
    <w:p w14:paraId="5CED3320" w14:textId="4CBD5BFF" w:rsidR="00C91CA4" w:rsidRPr="00B359B2" w:rsidRDefault="00181194" w:rsidP="00C91CA4">
      <w:r w:rsidRPr="00B359B2">
        <w:t>Konkrétní</w:t>
      </w:r>
      <w:r w:rsidR="00C91CA4" w:rsidRPr="00B359B2">
        <w:t xml:space="preserve"> </w:t>
      </w:r>
      <w:r w:rsidRPr="00B359B2">
        <w:t>umístění</w:t>
      </w:r>
      <w:r w:rsidR="00C91CA4" w:rsidRPr="00B359B2">
        <w:t xml:space="preserve"> jednotlivých sond </w:t>
      </w:r>
      <w:r w:rsidR="00B359B2">
        <w:t xml:space="preserve">a vrtů </w:t>
      </w:r>
      <w:r w:rsidR="00C91CA4" w:rsidRPr="00B359B2">
        <w:t>bude dořešeno před zahájením prací</w:t>
      </w:r>
      <w:r w:rsidR="00B359B2">
        <w:t xml:space="preserve">. Odběry vzorků se provedou </w:t>
      </w:r>
      <w:r w:rsidR="009C1EBD">
        <w:t>v souladu s příslušnou normou.</w:t>
      </w:r>
    </w:p>
    <w:p w14:paraId="4F53A99B" w14:textId="77777777" w:rsidR="00610F40" w:rsidRDefault="00610F40" w:rsidP="00610F40">
      <w:pPr>
        <w:pStyle w:val="Nadpis3"/>
      </w:pPr>
      <w:r>
        <w:t>Závěr</w:t>
      </w:r>
    </w:p>
    <w:p w14:paraId="7DF00F59" w14:textId="208CB9C2" w:rsidR="00912AF2" w:rsidRDefault="00912AF2" w:rsidP="00610F40">
      <w:r>
        <w:t xml:space="preserve">Stav zemního tělesa je kritický. Četnost podbíjení se zvyšuje (nyní 2x ročně). V zemním tělese se nacházejí štěrkové pytle a k aktivní zóně proniká šedý jíl. Pravděpodobně se postupně formuje smyková plocha a hrozí ujetí svahu. To by znamenalo zastavení provozu v koleji č. 1 a 3 s případným omezením </w:t>
      </w:r>
      <w:r w:rsidR="009C1EBD">
        <w:t>provozu ve zbývajících</w:t>
      </w:r>
      <w:r>
        <w:t xml:space="preserve"> dvou staničních kolejí.</w:t>
      </w:r>
    </w:p>
    <w:p w14:paraId="579E7E8B" w14:textId="51BEF9FB" w:rsidR="00610F40" w:rsidRDefault="00610F40" w:rsidP="00610F40">
      <w:r>
        <w:t xml:space="preserve">Do doby, než poleví deště a než klesne hladina podzemní vody, resp. klesne </w:t>
      </w:r>
      <w:r w:rsidR="00EE2D2C">
        <w:t>vlhkost</w:t>
      </w:r>
      <w:r>
        <w:t xml:space="preserve"> zeminy v zemním tělese a pod ním na bezpečnější úroveň (rozhodne SŽ GŘ O13), </w:t>
      </w:r>
      <w:r w:rsidRPr="0057552D">
        <w:rPr>
          <w:b/>
        </w:rPr>
        <w:t xml:space="preserve">nařizujeme vyloučit zastavování veškerých vozidel v předmětném úseku koleje </w:t>
      </w:r>
      <w:r w:rsidR="00912AF2">
        <w:rPr>
          <w:b/>
        </w:rPr>
        <w:t xml:space="preserve">č. 3 </w:t>
      </w:r>
      <w:r w:rsidRPr="0057552D">
        <w:rPr>
          <w:b/>
        </w:rPr>
        <w:t xml:space="preserve">a </w:t>
      </w:r>
      <w:r w:rsidR="00912AF2">
        <w:rPr>
          <w:b/>
        </w:rPr>
        <w:t xml:space="preserve">tuto </w:t>
      </w:r>
      <w:r w:rsidRPr="0057552D">
        <w:rPr>
          <w:b/>
        </w:rPr>
        <w:t>kolej pojíždět rychlostí max. 20 km/h</w:t>
      </w:r>
      <w:r>
        <w:t xml:space="preserve">. </w:t>
      </w:r>
      <w:r w:rsidR="00FD4F37" w:rsidRPr="00FD4F37">
        <w:t>Doporučujeme omezit pojezd těžkými vozidly s hmotností na nápravu nad</w:t>
      </w:r>
      <w:r w:rsidR="00FD4F37">
        <w:t xml:space="preserve"> 18 </w:t>
      </w:r>
      <w:r w:rsidR="00FD4F37" w:rsidRPr="00FD4F37">
        <w:t>t</w:t>
      </w:r>
      <w:r w:rsidR="00FD4F37">
        <w:t xml:space="preserve">. </w:t>
      </w:r>
      <w:r w:rsidRPr="00FD4F37">
        <w:t>Pokud</w:t>
      </w:r>
      <w:r w:rsidR="00FD4F37">
        <w:t xml:space="preserve"> </w:t>
      </w:r>
      <w:r>
        <w:t xml:space="preserve">budou v koleji zjištěny další závady ve formě poklesu koleje a nástupiště, pokles koruny svahu (drážní stezky), viditelný náklon stožárů TV nebo osvětlení, </w:t>
      </w:r>
      <w:r w:rsidR="009C1EBD">
        <w:t xml:space="preserve">bude </w:t>
      </w:r>
      <w:r>
        <w:t xml:space="preserve">nutno </w:t>
      </w:r>
      <w:r w:rsidR="00E6475B">
        <w:t>úsek koleje vyloučit z provozu.</w:t>
      </w:r>
    </w:p>
    <w:p w14:paraId="78FAA51C" w14:textId="1FBF1796" w:rsidR="00912AF2" w:rsidRDefault="00610F40" w:rsidP="00912AF2">
      <w:r>
        <w:t>Dotčený úsek je nutné sledovat zejména v obdobích po zimě a déle trvajících dešťů, zda náhodou nedochází k plíživému sesuvu svahu nebo deformacím zemního tělesa. V případech, kdy GPK překročí provozní odchylky, je nutné zemní tělesa a jejich svahy sledovat četněji a případně omezit traťovou rychlost; u trati TEN-T v takových případech doporučujeme řešit stabilitu neodkladně. V případě překročení mezních provozních odchylek se musí provoz zastavit a situace řešit ihned.</w:t>
      </w:r>
    </w:p>
    <w:p w14:paraId="229F1D66" w14:textId="4BDC4919" w:rsidR="00912AF2" w:rsidRPr="00C91CA4" w:rsidRDefault="00912AF2" w:rsidP="00912AF2">
      <w:pPr>
        <w:rPr>
          <w:b/>
        </w:rPr>
      </w:pPr>
      <w:r w:rsidRPr="00C91CA4">
        <w:rPr>
          <w:b/>
        </w:rPr>
        <w:t xml:space="preserve">Zároveň požadujeme zadat </w:t>
      </w:r>
      <w:r w:rsidR="00C91CA4" w:rsidRPr="00C91CA4">
        <w:rPr>
          <w:b/>
        </w:rPr>
        <w:t>provedení geotechnického průzkumu pro stanovení rozsahu sanace zemního tělesa s termínem do konce tohoto roku.</w:t>
      </w:r>
    </w:p>
    <w:p w14:paraId="6AB3D804" w14:textId="429D2B9E" w:rsidR="00610F40" w:rsidRDefault="00610F40" w:rsidP="00912AF2">
      <w:pPr>
        <w:pStyle w:val="Nadpis4"/>
      </w:pPr>
      <w:r>
        <w:t>Doporučené geotechnické firmy:</w:t>
      </w:r>
    </w:p>
    <w:p w14:paraId="1072F32A" w14:textId="77777777" w:rsidR="00610F40" w:rsidRDefault="00610F40" w:rsidP="00610F40">
      <w:pPr>
        <w:pStyle w:val="Bezmezer"/>
      </w:pPr>
      <w:r>
        <w:t>•</w:t>
      </w:r>
      <w:r>
        <w:tab/>
        <w:t>SG Geotechnika a.s., Geologická 988/4, 152 00 Praha 5 – Barrandov,</w:t>
      </w:r>
    </w:p>
    <w:p w14:paraId="24E74057" w14:textId="77777777" w:rsidR="00610F40" w:rsidRDefault="00610F40" w:rsidP="00610F40">
      <w:pPr>
        <w:pStyle w:val="Bezmezer"/>
      </w:pPr>
      <w:r>
        <w:t>•</w:t>
      </w:r>
      <w:r>
        <w:tab/>
        <w:t>SUDOP PRAHA a.s., středisko 207 Geotechniky, Olšanská 1a, 130 80 Praha 3,</w:t>
      </w:r>
    </w:p>
    <w:p w14:paraId="569C1847" w14:textId="77777777" w:rsidR="00610F40" w:rsidRDefault="00610F40" w:rsidP="00610F40">
      <w:pPr>
        <w:pStyle w:val="Bezmezer"/>
      </w:pPr>
      <w:r>
        <w:t>•</w:t>
      </w:r>
      <w:r>
        <w:tab/>
        <w:t>GeoTec-GS, a.s., Chmelová 2920/6, 106 00 Praha 10,</w:t>
      </w:r>
    </w:p>
    <w:p w14:paraId="3D5C515B" w14:textId="77777777" w:rsidR="00610F40" w:rsidRDefault="00610F40" w:rsidP="00610F40">
      <w:pPr>
        <w:pStyle w:val="Bezmezer"/>
      </w:pPr>
      <w:r>
        <w:t>•</w:t>
      </w:r>
      <w:r>
        <w:tab/>
        <w:t>KOLEJ CONSULT &amp; servis spol. s r.o., Křenová 35, 602 00 Brno,</w:t>
      </w:r>
    </w:p>
    <w:p w14:paraId="19A9E9AD" w14:textId="77777777" w:rsidR="00610F40" w:rsidRDefault="00610F40" w:rsidP="00610F40">
      <w:pPr>
        <w:pStyle w:val="Bezmezer"/>
      </w:pPr>
      <w:r>
        <w:t>•</w:t>
      </w:r>
      <w:r>
        <w:tab/>
        <w:t>WALTEC GDS, s.r.o., Masarykova 1355/12, 678 01 Blansko,</w:t>
      </w:r>
    </w:p>
    <w:p w14:paraId="26764E9E" w14:textId="77777777" w:rsidR="00610F40" w:rsidRDefault="00610F40" w:rsidP="00610F40">
      <w:pPr>
        <w:pStyle w:val="Bezmezer"/>
      </w:pPr>
      <w:r>
        <w:t>•</w:t>
      </w:r>
      <w:r>
        <w:tab/>
        <w:t>AZ Consult, spol. s r.o., Klíšská 12, 400 01 Ústí nad Labem,</w:t>
      </w:r>
    </w:p>
    <w:p w14:paraId="23B2C2CA" w14:textId="77777777" w:rsidR="00610F40" w:rsidRDefault="00610F40" w:rsidP="00610F40">
      <w:pPr>
        <w:pStyle w:val="Bezmezer"/>
      </w:pPr>
      <w:r>
        <w:t>•</w:t>
      </w:r>
      <w:r>
        <w:tab/>
        <w:t>Geostar, spol. s r.o., Tuřanka 111, 627 00 Brno,</w:t>
      </w:r>
    </w:p>
    <w:p w14:paraId="1BE78C7D" w14:textId="77777777" w:rsidR="00610F40" w:rsidRDefault="00610F40" w:rsidP="00610F40">
      <w:pPr>
        <w:pStyle w:val="Bezmezer"/>
      </w:pPr>
      <w:r>
        <w:t>•</w:t>
      </w:r>
      <w:r>
        <w:tab/>
        <w:t>K-Geo s.r.o., Masná 1, 702 00 Ostrava,</w:t>
      </w:r>
    </w:p>
    <w:p w14:paraId="1D05475E" w14:textId="77777777" w:rsidR="00610F40" w:rsidRDefault="00610F40" w:rsidP="00610F40">
      <w:pPr>
        <w:pStyle w:val="Bezmezer"/>
      </w:pPr>
      <w:r>
        <w:t>•</w:t>
      </w:r>
      <w:r>
        <w:tab/>
        <w:t>Unigeo a.s., Místecká 329/258, 720 00 Ostrava.</w:t>
      </w:r>
    </w:p>
    <w:p w14:paraId="6E8F9E36" w14:textId="77777777" w:rsidR="00610F40" w:rsidRDefault="00610F40" w:rsidP="00610F40">
      <w:pPr>
        <w:pStyle w:val="Bezmezer"/>
      </w:pPr>
    </w:p>
    <w:p w14:paraId="16B57F3F" w14:textId="77777777" w:rsidR="00610F40" w:rsidRDefault="00610F40" w:rsidP="00610F40">
      <w:pPr>
        <w:pStyle w:val="Bezmezer"/>
      </w:pPr>
    </w:p>
    <w:p w14:paraId="4BDF50A7" w14:textId="77777777" w:rsidR="00610F40" w:rsidRDefault="00610F40" w:rsidP="00610F40">
      <w:pPr>
        <w:pStyle w:val="Bezmezer"/>
      </w:pPr>
    </w:p>
    <w:p w14:paraId="5125FC6B" w14:textId="77777777" w:rsidR="00610F40" w:rsidRDefault="00610F40" w:rsidP="00610F40">
      <w:pPr>
        <w:pStyle w:val="Bezmezer"/>
      </w:pPr>
    </w:p>
    <w:p w14:paraId="39518856" w14:textId="77777777" w:rsidR="00610F40" w:rsidRDefault="00610F40" w:rsidP="00610F40">
      <w:pPr>
        <w:pStyle w:val="Bezmezer"/>
      </w:pPr>
    </w:p>
    <w:p w14:paraId="07E82190" w14:textId="77777777" w:rsidR="00610F40" w:rsidRDefault="00610F40" w:rsidP="00610F40">
      <w:pPr>
        <w:pStyle w:val="Bezmezer"/>
      </w:pPr>
    </w:p>
    <w:p w14:paraId="6F5C4E60" w14:textId="77777777" w:rsidR="00610F40" w:rsidRDefault="00610F40" w:rsidP="00610F40">
      <w:pPr>
        <w:pStyle w:val="Bezmezer"/>
      </w:pPr>
    </w:p>
    <w:p w14:paraId="4337BA80" w14:textId="77777777" w:rsidR="00610F40" w:rsidRPr="00DF0A8F" w:rsidRDefault="00610F40" w:rsidP="00610F40">
      <w:pPr>
        <w:pStyle w:val="Bezmezer"/>
      </w:pPr>
      <w:r w:rsidRPr="00DF0A8F">
        <w:t xml:space="preserve">Ing. </w:t>
      </w:r>
      <w:r>
        <w:t>Radek Bernatík</w:t>
      </w:r>
    </w:p>
    <w:p w14:paraId="4BFAA3A1" w14:textId="77777777" w:rsidR="00610F40" w:rsidRPr="004A6A86" w:rsidRDefault="00610F40" w:rsidP="00610F40">
      <w:r>
        <w:t>Systémový specialista</w:t>
      </w:r>
    </w:p>
    <w:p w14:paraId="3C87F22C" w14:textId="2815E345" w:rsidR="00D21061" w:rsidRDefault="00D21061" w:rsidP="00B45E9E">
      <w:pPr>
        <w:pStyle w:val="Doplujcdaje"/>
      </w:pPr>
    </w:p>
    <w:sectPr w:rsidR="00D21061" w:rsidSect="00FC6389">
      <w:headerReference w:type="default" r:id="rId18"/>
      <w:footerReference w:type="default" r:id="rId19"/>
      <w:headerReference w:type="first" r:id="rId20"/>
      <w:footerReference w:type="first" r:id="rId21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178916" w14:textId="77777777" w:rsidR="00D85582" w:rsidRDefault="00D85582" w:rsidP="00962258">
      <w:pPr>
        <w:spacing w:after="0" w:line="240" w:lineRule="auto"/>
      </w:pPr>
      <w:r>
        <w:separator/>
      </w:r>
    </w:p>
  </w:endnote>
  <w:endnote w:type="continuationSeparator" w:id="0">
    <w:p w14:paraId="7382B5ED" w14:textId="77777777" w:rsidR="00D85582" w:rsidRDefault="00D85582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3C87F23C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C87F238" w14:textId="6652A379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693E15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693E15">
            <w:rPr>
              <w:rStyle w:val="slostrnky"/>
              <w:noProof/>
            </w:rPr>
            <w:t>6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C87F239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3C87F23A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3C87F23B" w14:textId="77777777" w:rsidR="00F1715C" w:rsidRDefault="00F1715C" w:rsidP="00D831A3">
          <w:pPr>
            <w:pStyle w:val="Zpat"/>
          </w:pPr>
        </w:p>
      </w:tc>
    </w:tr>
  </w:tbl>
  <w:p w14:paraId="3C87F23D" w14:textId="77777777" w:rsidR="00F1715C" w:rsidRPr="00B8518B" w:rsidRDefault="00F1715C" w:rsidP="00B8518B">
    <w:pPr>
      <w:pStyle w:val="Zpat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3C87F251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C87F248" w14:textId="1BA5F44C"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693E15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693E15">
            <w:rPr>
              <w:rStyle w:val="slostrnky"/>
              <w:noProof/>
            </w:rPr>
            <w:t>6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C87F249" w14:textId="77777777" w:rsidR="00F1715C" w:rsidRDefault="00F1715C" w:rsidP="00460660">
          <w:pPr>
            <w:pStyle w:val="Zpat"/>
          </w:pPr>
          <w:r>
            <w:t>Správa železni</w:t>
          </w:r>
          <w:r w:rsidR="00FE28EC">
            <w:t>c</w:t>
          </w:r>
          <w:r>
            <w:t>, státní organizace</w:t>
          </w:r>
        </w:p>
        <w:p w14:paraId="3C87F24A" w14:textId="77777777"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3C87F24B" w14:textId="77777777" w:rsidR="00F1715C" w:rsidRDefault="00F1715C" w:rsidP="00460660">
          <w:pPr>
            <w:pStyle w:val="Zpat"/>
          </w:pPr>
          <w:r>
            <w:t>Sídlo: Dlážděná 1003/7, 110 00 Praha 1</w:t>
          </w:r>
        </w:p>
        <w:p w14:paraId="3C87F24C" w14:textId="77777777" w:rsidR="00F1715C" w:rsidRDefault="00F1715C" w:rsidP="00460660">
          <w:pPr>
            <w:pStyle w:val="Zpat"/>
          </w:pPr>
          <w:r>
            <w:t>IČ</w:t>
          </w:r>
          <w:r w:rsidR="00FE28EC">
            <w:t>O</w:t>
          </w:r>
          <w:r>
            <w:t>: 709 94 234 DIČ: CZ 709 94 234</w:t>
          </w:r>
        </w:p>
        <w:p w14:paraId="3C87F24D" w14:textId="77777777" w:rsidR="00F1715C" w:rsidRDefault="00F1715C" w:rsidP="00460660">
          <w:pPr>
            <w:pStyle w:val="Zpat"/>
          </w:pPr>
          <w:r>
            <w:t>www.szdc.cz</w:t>
          </w:r>
        </w:p>
      </w:tc>
      <w:tc>
        <w:tcPr>
          <w:tcW w:w="2921" w:type="dxa"/>
        </w:tcPr>
        <w:p w14:paraId="3C87F24E" w14:textId="77777777" w:rsidR="00B45E9E" w:rsidRPr="00B45E9E" w:rsidRDefault="00B45E9E" w:rsidP="00B45E9E">
          <w:pPr>
            <w:pStyle w:val="Zpat"/>
            <w:rPr>
              <w:b/>
            </w:rPr>
          </w:pPr>
          <w:r w:rsidRPr="00B45E9E">
            <w:rPr>
              <w:b/>
            </w:rPr>
            <w:t>Generální ředitelství</w:t>
          </w:r>
        </w:p>
        <w:p w14:paraId="3C87F24F" w14:textId="77777777" w:rsidR="00B45E9E" w:rsidRPr="00B45E9E" w:rsidRDefault="00B45E9E" w:rsidP="00B45E9E">
          <w:pPr>
            <w:pStyle w:val="Zpat"/>
            <w:rPr>
              <w:b/>
            </w:rPr>
          </w:pPr>
          <w:r w:rsidRPr="00B45E9E">
            <w:rPr>
              <w:b/>
            </w:rPr>
            <w:t>Dlážděná 1003/7</w:t>
          </w:r>
        </w:p>
        <w:p w14:paraId="3C87F250" w14:textId="77777777" w:rsidR="00F1715C" w:rsidRDefault="00B45E9E" w:rsidP="00B45E9E">
          <w:pPr>
            <w:pStyle w:val="Zpat"/>
          </w:pPr>
          <w:r w:rsidRPr="00B45E9E">
            <w:rPr>
              <w:b/>
            </w:rPr>
            <w:t>110 00 Praha 1</w:t>
          </w:r>
        </w:p>
      </w:tc>
    </w:tr>
  </w:tbl>
  <w:p w14:paraId="3C87F252" w14:textId="77777777" w:rsidR="00F1715C" w:rsidRPr="00B8518B" w:rsidRDefault="00F1715C" w:rsidP="00460660">
    <w:pPr>
      <w:pStyle w:val="Zpat"/>
      <w:rPr>
        <w:sz w:val="2"/>
        <w:szCs w:val="2"/>
      </w:rPr>
    </w:pPr>
  </w:p>
  <w:p w14:paraId="3C87F253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FCDD8B" w14:textId="77777777" w:rsidR="00D85582" w:rsidRDefault="00D85582" w:rsidP="00962258">
      <w:pPr>
        <w:spacing w:after="0" w:line="240" w:lineRule="auto"/>
      </w:pPr>
      <w:r>
        <w:separator/>
      </w:r>
    </w:p>
  </w:footnote>
  <w:footnote w:type="continuationSeparator" w:id="0">
    <w:p w14:paraId="10086787" w14:textId="77777777" w:rsidR="00D85582" w:rsidRDefault="00D85582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3C87F236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3C87F233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3C87F234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3C87F235" w14:textId="77777777" w:rsidR="00F1715C" w:rsidRPr="00D6163D" w:rsidRDefault="00F1715C" w:rsidP="00D6163D">
          <w:pPr>
            <w:pStyle w:val="Druhdokumentu"/>
          </w:pPr>
        </w:p>
      </w:tc>
    </w:tr>
  </w:tbl>
  <w:p w14:paraId="3C87F237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3C87F241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3C87F23E" w14:textId="3C08B7CE"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C87F23F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3C87F240" w14:textId="77777777" w:rsidR="00F1715C" w:rsidRPr="00D6163D" w:rsidRDefault="00F1715C" w:rsidP="00FC6389">
          <w:pPr>
            <w:pStyle w:val="Druhdokumentu"/>
          </w:pPr>
        </w:p>
      </w:tc>
    </w:tr>
    <w:tr w:rsidR="00F64786" w14:paraId="3C87F245" w14:textId="77777777" w:rsidTr="00F64786">
      <w:trPr>
        <w:trHeight w:hRule="exact" w:val="452"/>
      </w:trPr>
      <w:tc>
        <w:tcPr>
          <w:tcW w:w="1361" w:type="dxa"/>
          <w:tcMar>
            <w:left w:w="0" w:type="dxa"/>
            <w:right w:w="0" w:type="dxa"/>
          </w:tcMar>
        </w:tcPr>
        <w:p w14:paraId="3C87F242" w14:textId="77777777" w:rsidR="00F64786" w:rsidRPr="00B8518B" w:rsidRDefault="00F64786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C87F243" w14:textId="77777777" w:rsidR="00F64786" w:rsidRDefault="00F64786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3C87F244" w14:textId="77777777" w:rsidR="00F64786" w:rsidRDefault="00F64786" w:rsidP="00FC6389">
          <w:pPr>
            <w:pStyle w:val="Druhdokumentu"/>
            <w:rPr>
              <w:noProof/>
            </w:rPr>
          </w:pPr>
        </w:p>
      </w:tc>
    </w:tr>
  </w:tbl>
  <w:p w14:paraId="3C87F246" w14:textId="7D6D0AB6" w:rsidR="00F1715C" w:rsidRPr="00D6163D" w:rsidRDefault="00FE28EC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64896" behindDoc="0" locked="1" layoutInCell="1" allowOverlap="1" wp14:anchorId="3C87F256" wp14:editId="3C87F257">
          <wp:simplePos x="0" y="0"/>
          <wp:positionH relativeFrom="page">
            <wp:posOffset>431800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C87F247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2038652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3" w15:restartNumberingAfterBreak="0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F76403"/>
    <w:multiLevelType w:val="multilevel"/>
    <w:tmpl w:val="0D34D660"/>
    <w:numStyleLink w:val="ListBulletmultilevel"/>
  </w:abstractNum>
  <w:abstractNum w:abstractNumId="5" w15:restartNumberingAfterBreak="0">
    <w:nsid w:val="344B4C44"/>
    <w:multiLevelType w:val="multilevel"/>
    <w:tmpl w:val="CABE99FC"/>
    <w:numStyleLink w:val="ListNumbermultilevel"/>
  </w:abstractNum>
  <w:abstractNum w:abstractNumId="6" w15:restartNumberingAfterBreak="0">
    <w:nsid w:val="34EE549F"/>
    <w:multiLevelType w:val="multilevel"/>
    <w:tmpl w:val="CABE99FC"/>
    <w:numStyleLink w:val="ListNumbermultilevel"/>
  </w:abstractNum>
  <w:abstractNum w:abstractNumId="7" w15:restartNumberingAfterBreak="0">
    <w:nsid w:val="6AAF0A8C"/>
    <w:multiLevelType w:val="multilevel"/>
    <w:tmpl w:val="0D34D660"/>
    <w:numStyleLink w:val="ListBulletmultilevel"/>
  </w:abstractNum>
  <w:abstractNum w:abstractNumId="8" w15:restartNumberingAfterBreak="0">
    <w:nsid w:val="74070991"/>
    <w:multiLevelType w:val="multilevel"/>
    <w:tmpl w:val="CABE99FC"/>
    <w:numStyleLink w:val="ListNumbermultilevel"/>
  </w:abstractNum>
  <w:num w:numId="1">
    <w:abstractNumId w:val="2"/>
  </w:num>
  <w:num w:numId="2">
    <w:abstractNumId w:val="1"/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</w:num>
  <w:num w:numId="5">
    <w:abstractNumId w:val="3"/>
  </w:num>
  <w:num w:numId="6">
    <w:abstractNumId w:val="4"/>
  </w:num>
  <w:num w:numId="7">
    <w:abstractNumId w:val="0"/>
  </w:num>
  <w:num w:numId="8">
    <w:abstractNumId w:val="5"/>
  </w:num>
  <w:num w:numId="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1"/>
  </w:num>
  <w:num w:numId="12">
    <w:abstractNumId w:val="4"/>
  </w:num>
  <w:num w:numId="13">
    <w:abstractNumId w:val="4"/>
  </w:num>
  <w:num w:numId="14">
    <w:abstractNumId w:val="4"/>
  </w:num>
  <w:num w:numId="15">
    <w:abstractNumId w:val="4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  <w:num w:numId="20">
    <w:abstractNumId w:val="2"/>
  </w:num>
  <w:num w:numId="21">
    <w:abstractNumId w:val="2"/>
  </w:num>
  <w:num w:numId="22">
    <w:abstractNumId w:val="4"/>
  </w:num>
  <w:num w:numId="23">
    <w:abstractNumId w:val="1"/>
  </w:num>
  <w:num w:numId="24">
    <w:abstractNumId w:val="4"/>
  </w:num>
  <w:num w:numId="25">
    <w:abstractNumId w:val="4"/>
  </w:num>
  <w:num w:numId="26">
    <w:abstractNumId w:val="4"/>
  </w:num>
  <w:num w:numId="27">
    <w:abstractNumId w:val="4"/>
  </w:num>
  <w:num w:numId="28">
    <w:abstractNumId w:val="8"/>
  </w:num>
  <w:num w:numId="29">
    <w:abstractNumId w:val="2"/>
  </w:num>
  <w:num w:numId="30">
    <w:abstractNumId w:val="8"/>
  </w:num>
  <w:num w:numId="31">
    <w:abstractNumId w:val="8"/>
  </w:num>
  <w:num w:numId="32">
    <w:abstractNumId w:val="8"/>
  </w:num>
  <w:num w:numId="33">
    <w:abstractNumId w:val="8"/>
  </w:num>
  <w:num w:numId="34">
    <w:abstractNumId w:val="4"/>
  </w:num>
  <w:num w:numId="35">
    <w:abstractNumId w:val="1"/>
  </w:num>
  <w:num w:numId="36">
    <w:abstractNumId w:val="4"/>
  </w:num>
  <w:num w:numId="37">
    <w:abstractNumId w:val="4"/>
  </w:num>
  <w:num w:numId="38">
    <w:abstractNumId w:val="4"/>
  </w:num>
  <w:num w:numId="39">
    <w:abstractNumId w:val="4"/>
  </w:num>
  <w:num w:numId="40">
    <w:abstractNumId w:val="8"/>
  </w:num>
  <w:num w:numId="41">
    <w:abstractNumId w:val="2"/>
  </w:num>
  <w:num w:numId="42">
    <w:abstractNumId w:val="8"/>
  </w:num>
  <w:num w:numId="43">
    <w:abstractNumId w:val="8"/>
  </w:num>
  <w:num w:numId="44">
    <w:abstractNumId w:val="8"/>
  </w:num>
  <w:num w:numId="45">
    <w:abstractNumId w:val="8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LockTheme/>
  <w:styleLockQFSet/>
  <w:defaultTabStop w:val="708"/>
  <w:hyphenationZone w:val="425"/>
  <w:doNotShadeFormData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3A6E"/>
    <w:rsid w:val="00017BDA"/>
    <w:rsid w:val="00026AD5"/>
    <w:rsid w:val="00031347"/>
    <w:rsid w:val="00033432"/>
    <w:rsid w:val="000335CC"/>
    <w:rsid w:val="000478E9"/>
    <w:rsid w:val="00051747"/>
    <w:rsid w:val="00072C1E"/>
    <w:rsid w:val="000B7907"/>
    <w:rsid w:val="000C0429"/>
    <w:rsid w:val="00114472"/>
    <w:rsid w:val="00156C2C"/>
    <w:rsid w:val="00170EC5"/>
    <w:rsid w:val="001747C1"/>
    <w:rsid w:val="00181194"/>
    <w:rsid w:val="0018596A"/>
    <w:rsid w:val="001C4DA0"/>
    <w:rsid w:val="001E393D"/>
    <w:rsid w:val="00207DF5"/>
    <w:rsid w:val="0026785D"/>
    <w:rsid w:val="002B6580"/>
    <w:rsid w:val="002C31BF"/>
    <w:rsid w:val="002E0CD7"/>
    <w:rsid w:val="002F026B"/>
    <w:rsid w:val="00357BC6"/>
    <w:rsid w:val="003956C6"/>
    <w:rsid w:val="003E128B"/>
    <w:rsid w:val="003E75CE"/>
    <w:rsid w:val="0041380F"/>
    <w:rsid w:val="00450F07"/>
    <w:rsid w:val="00453CD3"/>
    <w:rsid w:val="00455BC7"/>
    <w:rsid w:val="00460660"/>
    <w:rsid w:val="00460CCB"/>
    <w:rsid w:val="00477370"/>
    <w:rsid w:val="00486107"/>
    <w:rsid w:val="00491827"/>
    <w:rsid w:val="004926B0"/>
    <w:rsid w:val="004A7C69"/>
    <w:rsid w:val="004C4399"/>
    <w:rsid w:val="004C69ED"/>
    <w:rsid w:val="004C787C"/>
    <w:rsid w:val="004F217A"/>
    <w:rsid w:val="004F4B9B"/>
    <w:rsid w:val="00511AB9"/>
    <w:rsid w:val="00523EA7"/>
    <w:rsid w:val="00551D1F"/>
    <w:rsid w:val="00553375"/>
    <w:rsid w:val="005658A6"/>
    <w:rsid w:val="005722BB"/>
    <w:rsid w:val="005736B7"/>
    <w:rsid w:val="00575E5A"/>
    <w:rsid w:val="0058712B"/>
    <w:rsid w:val="00596C7E"/>
    <w:rsid w:val="005A217E"/>
    <w:rsid w:val="005A64E9"/>
    <w:rsid w:val="005B5EE9"/>
    <w:rsid w:val="0061068E"/>
    <w:rsid w:val="00610F40"/>
    <w:rsid w:val="00660AD3"/>
    <w:rsid w:val="00693E15"/>
    <w:rsid w:val="006A5570"/>
    <w:rsid w:val="006A689C"/>
    <w:rsid w:val="006B3D79"/>
    <w:rsid w:val="006C06E9"/>
    <w:rsid w:val="006E0578"/>
    <w:rsid w:val="006E314D"/>
    <w:rsid w:val="00710723"/>
    <w:rsid w:val="00723ED1"/>
    <w:rsid w:val="00743525"/>
    <w:rsid w:val="0076286B"/>
    <w:rsid w:val="00764595"/>
    <w:rsid w:val="00766846"/>
    <w:rsid w:val="00766FF3"/>
    <w:rsid w:val="0077673A"/>
    <w:rsid w:val="007846E1"/>
    <w:rsid w:val="007B570C"/>
    <w:rsid w:val="007E4A6E"/>
    <w:rsid w:val="007F56A7"/>
    <w:rsid w:val="007F635D"/>
    <w:rsid w:val="00800ACE"/>
    <w:rsid w:val="00807059"/>
    <w:rsid w:val="00807DD0"/>
    <w:rsid w:val="00813F11"/>
    <w:rsid w:val="00864687"/>
    <w:rsid w:val="008A3568"/>
    <w:rsid w:val="008B5244"/>
    <w:rsid w:val="008B70F0"/>
    <w:rsid w:val="008D03B9"/>
    <w:rsid w:val="008F18D6"/>
    <w:rsid w:val="00904780"/>
    <w:rsid w:val="009113A8"/>
    <w:rsid w:val="00912AF2"/>
    <w:rsid w:val="00922385"/>
    <w:rsid w:val="009223DF"/>
    <w:rsid w:val="00936091"/>
    <w:rsid w:val="00940D8A"/>
    <w:rsid w:val="00962258"/>
    <w:rsid w:val="009678B7"/>
    <w:rsid w:val="00982411"/>
    <w:rsid w:val="00992D9C"/>
    <w:rsid w:val="00996CB8"/>
    <w:rsid w:val="009A7568"/>
    <w:rsid w:val="009B2E97"/>
    <w:rsid w:val="009B72CC"/>
    <w:rsid w:val="009C1EBD"/>
    <w:rsid w:val="009C6825"/>
    <w:rsid w:val="009D4BD6"/>
    <w:rsid w:val="009E07F4"/>
    <w:rsid w:val="009E7EAA"/>
    <w:rsid w:val="009F392E"/>
    <w:rsid w:val="00A06AF0"/>
    <w:rsid w:val="00A1189D"/>
    <w:rsid w:val="00A135BF"/>
    <w:rsid w:val="00A3510D"/>
    <w:rsid w:val="00A44328"/>
    <w:rsid w:val="00A6177B"/>
    <w:rsid w:val="00A66136"/>
    <w:rsid w:val="00AA4CBB"/>
    <w:rsid w:val="00AA65FA"/>
    <w:rsid w:val="00AA7351"/>
    <w:rsid w:val="00AD056F"/>
    <w:rsid w:val="00AD6731"/>
    <w:rsid w:val="00B07829"/>
    <w:rsid w:val="00B15D0D"/>
    <w:rsid w:val="00B2339C"/>
    <w:rsid w:val="00B359B2"/>
    <w:rsid w:val="00B40FB0"/>
    <w:rsid w:val="00B41142"/>
    <w:rsid w:val="00B45E9E"/>
    <w:rsid w:val="00B55F9C"/>
    <w:rsid w:val="00B75EE1"/>
    <w:rsid w:val="00B77481"/>
    <w:rsid w:val="00B80B15"/>
    <w:rsid w:val="00B8518B"/>
    <w:rsid w:val="00BB3740"/>
    <w:rsid w:val="00BD7E91"/>
    <w:rsid w:val="00BE7827"/>
    <w:rsid w:val="00BF374D"/>
    <w:rsid w:val="00C02D0A"/>
    <w:rsid w:val="00C03A6E"/>
    <w:rsid w:val="00C30759"/>
    <w:rsid w:val="00C44F6A"/>
    <w:rsid w:val="00C8207D"/>
    <w:rsid w:val="00C91CA4"/>
    <w:rsid w:val="00CD043B"/>
    <w:rsid w:val="00CD1FC4"/>
    <w:rsid w:val="00CE371D"/>
    <w:rsid w:val="00D02A4D"/>
    <w:rsid w:val="00D21061"/>
    <w:rsid w:val="00D316A7"/>
    <w:rsid w:val="00D4108E"/>
    <w:rsid w:val="00D6163D"/>
    <w:rsid w:val="00D831A3"/>
    <w:rsid w:val="00D85582"/>
    <w:rsid w:val="00DA6FFE"/>
    <w:rsid w:val="00DC3110"/>
    <w:rsid w:val="00DD46F3"/>
    <w:rsid w:val="00DD58A6"/>
    <w:rsid w:val="00DE56F2"/>
    <w:rsid w:val="00DF116D"/>
    <w:rsid w:val="00E211DF"/>
    <w:rsid w:val="00E32DD7"/>
    <w:rsid w:val="00E6475B"/>
    <w:rsid w:val="00E824F1"/>
    <w:rsid w:val="00EB104F"/>
    <w:rsid w:val="00EC1CBE"/>
    <w:rsid w:val="00EC67C9"/>
    <w:rsid w:val="00ED14BD"/>
    <w:rsid w:val="00ED3947"/>
    <w:rsid w:val="00EE2D2C"/>
    <w:rsid w:val="00EF2928"/>
    <w:rsid w:val="00F01440"/>
    <w:rsid w:val="00F12DEC"/>
    <w:rsid w:val="00F1715C"/>
    <w:rsid w:val="00F310F8"/>
    <w:rsid w:val="00F35939"/>
    <w:rsid w:val="00F45607"/>
    <w:rsid w:val="00F64786"/>
    <w:rsid w:val="00F659EB"/>
    <w:rsid w:val="00F862D6"/>
    <w:rsid w:val="00F86BA6"/>
    <w:rsid w:val="00FC6389"/>
    <w:rsid w:val="00FD2F51"/>
    <w:rsid w:val="00FD4F37"/>
    <w:rsid w:val="00FE28EC"/>
    <w:rsid w:val="00FE715E"/>
    <w:rsid w:val="00FF4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C87F1DB"/>
  <w14:defaultImageDpi w14:val="32767"/>
  <w15:docId w15:val="{9BE8915C-AA65-4909-9E47-124BDDC7A9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6785D"/>
  </w:style>
  <w:style w:type="paragraph" w:styleId="Nadpis1">
    <w:name w:val="heading 1"/>
    <w:basedOn w:val="Normln"/>
    <w:next w:val="Normln"/>
    <w:link w:val="Nadpis1Char"/>
    <w:uiPriority w:val="9"/>
    <w:qFormat/>
    <w:rsid w:val="0026785D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6785D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26785D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6785D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26785D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6785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6785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6785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6785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6785D"/>
  </w:style>
  <w:style w:type="paragraph" w:styleId="Zpat">
    <w:name w:val="footer"/>
    <w:basedOn w:val="Normln"/>
    <w:link w:val="Zpat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26785D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26785D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26785D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26785D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26785D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6785D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6785D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26785D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26785D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26785D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26785D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26785D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26785D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26785D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6785D"/>
    <w:rPr>
      <w:sz w:val="14"/>
      <w:szCs w:val="20"/>
    </w:rPr>
  </w:style>
  <w:style w:type="table" w:styleId="Mkatabulky">
    <w:name w:val="Table Grid"/>
    <w:basedOn w:val="Normlntabulka"/>
    <w:uiPriority w:val="39"/>
    <w:rsid w:val="0026785D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26785D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26785D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26785D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26785D"/>
  </w:style>
  <w:style w:type="paragraph" w:customStyle="1" w:styleId="Druhdokumentu">
    <w:name w:val="Druh dokumentu"/>
    <w:uiPriority w:val="99"/>
    <w:qFormat/>
    <w:rsid w:val="0026785D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26785D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678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6785D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26785D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26785D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26785D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26785D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6785D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6785D"/>
    <w:rPr>
      <w:b/>
      <w:iCs/>
    </w:rPr>
  </w:style>
  <w:style w:type="paragraph" w:styleId="Titulek">
    <w:name w:val="caption"/>
    <w:basedOn w:val="Normln"/>
    <w:next w:val="Normln"/>
    <w:uiPriority w:val="35"/>
    <w:unhideWhenUsed/>
    <w:qFormat/>
    <w:rsid w:val="0026785D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26785D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26785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26785D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26785D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26785D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0C0429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26785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26785D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26785D"/>
    <w:pPr>
      <w:numPr>
        <w:numId w:val="39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26785D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26785D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26785D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26785D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26785D"/>
    <w:pPr>
      <w:numPr>
        <w:numId w:val="45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26785D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26785D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26785D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26785D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26785D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26785D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26785D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26785D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26785D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26785D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26785D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26785D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26785D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6785D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785D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1"/>
    <w:rsid w:val="00F862D6"/>
    <w:rPr>
      <w:sz w:val="18"/>
    </w:rPr>
  </w:style>
  <w:style w:type="paragraph" w:customStyle="1" w:styleId="Oslovenvdopisu">
    <w:name w:val="Oslovení v dopisu"/>
    <w:basedOn w:val="Bezmezer"/>
    <w:next w:val="Normln"/>
    <w:rsid w:val="00B45E9E"/>
  </w:style>
  <w:style w:type="paragraph" w:customStyle="1" w:styleId="Pedmtdopisu">
    <w:name w:val="Předmět dopisu"/>
    <w:basedOn w:val="Normln"/>
    <w:next w:val="Oslovenvdopisu"/>
    <w:qFormat/>
    <w:rsid w:val="00B45E9E"/>
    <w:pPr>
      <w:spacing w:after="480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wmf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917342-ABEB-47B4-9138-F4BA37D26807}">
  <ds:schemaRefs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schemas.microsoft.com/sharepoint/v3"/>
    <ds:schemaRef ds:uri="http://schemas.microsoft.com/office/2006/documentManagement/types"/>
    <ds:schemaRef ds:uri="http://purl.org/dc/terms/"/>
    <ds:schemaRef ds:uri="http://schemas.microsoft.com/sharepoint/v3/field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06CFD5EB-8148-46A1-A8A2-1E635936D3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5FE6E0BF-80E1-48AF-9A0E-8AECEE10C3D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6A7F77E-5A8A-4FE6-A198-ED9788703F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1764</Words>
  <Characters>10408</Characters>
  <Application>Microsoft Office Word</Application>
  <DocSecurity>0</DocSecurity>
  <Lines>86</Lines>
  <Paragraphs>24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12148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Bernatík Radek, Ing.</dc:creator>
  <cp:lastModifiedBy>Škopík Václav, Ing.</cp:lastModifiedBy>
  <cp:revision>4</cp:revision>
  <cp:lastPrinted>2018-07-31T10:21:00Z</cp:lastPrinted>
  <dcterms:created xsi:type="dcterms:W3CDTF">2020-03-26T12:14:00Z</dcterms:created>
  <dcterms:modified xsi:type="dcterms:W3CDTF">2020-04-20T05:32:00Z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