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120247" w:rsidRPr="00120247">
        <w:rPr>
          <w:rFonts w:ascii="Verdana" w:hAnsi="Verdana"/>
          <w:b/>
          <w:sz w:val="18"/>
          <w:szCs w:val="18"/>
        </w:rPr>
        <w:t>Oprava trati v úseku Roudnice n.L. - Straškov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2024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120247" w:rsidRPr="00120247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2024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20247" w:rsidRPr="0012024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0247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25E3"/>
    <w:rsid w:val="00401691"/>
    <w:rsid w:val="00432D39"/>
    <w:rsid w:val="0043756B"/>
    <w:rsid w:val="00443084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C6BCB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0698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E110078-EC3A-432F-A70E-D1DA1CECA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082BFE8-DEDB-4F4B-A732-67A7DA479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447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18</cp:revision>
  <cp:lastPrinted>2018-03-26T11:24:00Z</cp:lastPrinted>
  <dcterms:created xsi:type="dcterms:W3CDTF">2018-11-26T13:20:00Z</dcterms:created>
  <dcterms:modified xsi:type="dcterms:W3CDTF">2020-04-14T16:41:00Z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