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Pr="00EB659E" w:rsidRDefault="001122A2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Zadávací dokumentace – T</w:t>
      </w:r>
      <w:r w:rsidR="00EB659E" w:rsidRPr="00EB659E">
        <w:rPr>
          <w:rFonts w:ascii="Verdana" w:eastAsia="Calibri" w:hAnsi="Verdana" w:cs="Times New Roman"/>
        </w:rPr>
        <w:t>echnická zpr</w:t>
      </w:r>
      <w:bookmarkStart w:id="0" w:name="_GoBack"/>
      <w:bookmarkEnd w:id="0"/>
      <w:r w:rsidR="00EB659E" w:rsidRPr="00EB659E">
        <w:rPr>
          <w:rFonts w:ascii="Verdana" w:eastAsia="Calibri" w:hAnsi="Verdana" w:cs="Times New Roman"/>
        </w:rPr>
        <w:t>áva</w:t>
      </w:r>
    </w:p>
    <w:sectPr w:rsidR="00EB659E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2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2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22A2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6EB210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8FCEA3-129B-4EF8-8132-600B8A18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3</cp:revision>
  <cp:lastPrinted>2020-02-21T12:44:00Z</cp:lastPrinted>
  <dcterms:created xsi:type="dcterms:W3CDTF">2020-02-27T08:42:00Z</dcterms:created>
  <dcterms:modified xsi:type="dcterms:W3CDTF">2020-03-30T08:34:00Z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