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E600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E445B">
        <w:rPr>
          <w:rFonts w:ascii="Verdana" w:hAnsi="Verdana"/>
          <w:sz w:val="18"/>
          <w:szCs w:val="18"/>
        </w:rPr>
        <w:t xml:space="preserve">který podává nabídku </w:t>
      </w:r>
      <w:r w:rsidR="00BB5F55" w:rsidRPr="008E445B">
        <w:rPr>
          <w:rFonts w:ascii="Verdana" w:hAnsi="Verdana"/>
          <w:sz w:val="18"/>
          <w:szCs w:val="18"/>
        </w:rPr>
        <w:t xml:space="preserve">na veřejnou </w:t>
      </w:r>
      <w:r w:rsidRPr="008E445B">
        <w:rPr>
          <w:rFonts w:ascii="Verdana" w:hAnsi="Verdana"/>
          <w:sz w:val="18"/>
          <w:szCs w:val="18"/>
        </w:rPr>
        <w:t>zakázku s názvem „</w:t>
      </w:r>
      <w:r w:rsidR="008E445B" w:rsidRPr="008E445B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Pr="008E445B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E600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600A" w:rsidRPr="009E600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E600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45B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600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0A19A0"/>
  <w15:docId w15:val="{C6374CAC-CB03-4E76-9DF9-3B0A81410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06303C-A855-4C0C-8378-5214AC69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2020-04-06T08:37:00Z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