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535F2" w14:textId="30664472" w:rsidR="007B5C58" w:rsidRPr="009A1CA4" w:rsidRDefault="002109F9" w:rsidP="00715D00">
      <w:pPr>
        <w:spacing w:line="276" w:lineRule="auto"/>
        <w:rPr>
          <w:rFonts w:asciiTheme="majorHAnsi" w:hAnsiTheme="majorHAnsi"/>
          <w:noProof/>
        </w:rPr>
      </w:pPr>
      <w:r w:rsidRPr="00310694">
        <w:rPr>
          <w:rFonts w:asciiTheme="majorHAnsi" w:hAnsiTheme="majorHAnsi"/>
          <w:noProof/>
        </w:rPr>
        <w:t xml:space="preserve">Příloha č. </w:t>
      </w:r>
      <w:r w:rsidR="00310694" w:rsidRPr="00310694">
        <w:rPr>
          <w:rFonts w:asciiTheme="majorHAnsi" w:hAnsiTheme="majorHAnsi"/>
          <w:noProof/>
        </w:rPr>
        <w:t>7</w:t>
      </w:r>
      <w:r w:rsidRPr="00310694">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AF315E" w:rsidRDefault="002109F9" w:rsidP="002109F9">
      <w:pPr>
        <w:overflowPunct w:val="0"/>
        <w:autoSpaceDE w:val="0"/>
        <w:autoSpaceDN w:val="0"/>
        <w:adjustRightInd w:val="0"/>
        <w:spacing w:after="0" w:line="240" w:lineRule="auto"/>
        <w:textAlignment w:val="baseline"/>
        <w:rPr>
          <w:rFonts w:eastAsia="Times New Roman" w:cs="Times New Roman"/>
          <w:b/>
          <w:highlight w:val="lightGray"/>
          <w:lang w:eastAsia="cs-CZ"/>
        </w:rPr>
      </w:pPr>
      <w:r w:rsidRPr="00AF315E">
        <w:rPr>
          <w:rFonts w:eastAsia="Times New Roman" w:cs="Times New Roman"/>
          <w:b/>
          <w:highlight w:val="lightGray"/>
          <w:lang w:eastAsia="cs-CZ"/>
        </w:rPr>
        <w:t xml:space="preserve">Číslo smlouvy </w:t>
      </w:r>
      <w:r w:rsidR="006221DC" w:rsidRPr="00AF315E">
        <w:rPr>
          <w:rFonts w:eastAsia="Times New Roman" w:cs="Times New Roman"/>
          <w:b/>
          <w:highlight w:val="lightGray"/>
          <w:lang w:eastAsia="cs-CZ"/>
        </w:rPr>
        <w:t>Objednatele</w:t>
      </w:r>
      <w:r w:rsidRPr="00AF315E">
        <w:rPr>
          <w:rFonts w:eastAsia="Times New Roman" w:cs="Times New Roman"/>
          <w:b/>
          <w:highlight w:val="lightGray"/>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26EF37E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00AF315E">
        <w:rPr>
          <w:rFonts w:eastAsia="Times New Roman" w:cs="Times New Roman"/>
          <w:lang w:eastAsia="cs-CZ"/>
        </w:rPr>
        <w:t>zastoupená Ing. Alešem Krejčím, náměstkem GŘ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D940F4"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D940F4">
        <w:rPr>
          <w:rFonts w:eastAsia="Times New Roman" w:cs="Times New Roman"/>
          <w:b/>
          <w:highlight w:val="green"/>
          <w:lang w:eastAsia="cs-CZ"/>
        </w:rPr>
        <w:t>Poskytovatel:</w:t>
      </w:r>
      <w:r w:rsidRPr="00D940F4">
        <w:rPr>
          <w:rFonts w:eastAsia="Times New Roman" w:cs="Times New Roman"/>
          <w:highlight w:val="green"/>
          <w:lang w:eastAsia="cs-CZ"/>
        </w:rPr>
        <w:tab/>
      </w:r>
      <w:r w:rsidRPr="00D940F4">
        <w:rPr>
          <w:rFonts w:eastAsia="Times New Roman" w:cs="Times New Roman"/>
          <w:i/>
          <w:highlight w:val="green"/>
          <w:lang w:eastAsia="cs-CZ"/>
        </w:rPr>
        <w:t>jméno osoby/název firmy</w:t>
      </w:r>
    </w:p>
    <w:p w14:paraId="0FE41C6B" w14:textId="77777777" w:rsidR="00715D00" w:rsidRPr="00D940F4"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D940F4">
        <w:rPr>
          <w:rFonts w:eastAsia="Times New Roman" w:cs="Times New Roman"/>
          <w:lang w:eastAsia="cs-CZ"/>
        </w:rPr>
        <w:tab/>
      </w:r>
      <w:r w:rsidRPr="00D940F4">
        <w:rPr>
          <w:rFonts w:eastAsia="Times New Roman" w:cs="Times New Roman"/>
          <w:lang w:eastAsia="cs-CZ"/>
        </w:rPr>
        <w:tab/>
      </w:r>
      <w:r w:rsidRPr="00D940F4">
        <w:rPr>
          <w:rFonts w:eastAsia="Times New Roman" w:cs="Times New Roman"/>
          <w:i/>
          <w:highlight w:val="green"/>
          <w:lang w:eastAsia="cs-CZ"/>
        </w:rPr>
        <w:t>údaje o zápisu v evidenci</w:t>
      </w:r>
    </w:p>
    <w:p w14:paraId="3D22FEE7" w14:textId="77777777" w:rsidR="00715D00" w:rsidRPr="00D940F4"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D940F4">
        <w:rPr>
          <w:rFonts w:eastAsia="Times New Roman" w:cs="Times New Roman"/>
          <w:lang w:eastAsia="cs-CZ"/>
        </w:rPr>
        <w:tab/>
      </w:r>
      <w:r w:rsidRPr="00D940F4">
        <w:rPr>
          <w:rFonts w:eastAsia="Times New Roman" w:cs="Times New Roman"/>
          <w:lang w:eastAsia="cs-CZ"/>
        </w:rPr>
        <w:tab/>
      </w:r>
      <w:r w:rsidRPr="00D940F4">
        <w:rPr>
          <w:rFonts w:eastAsia="Times New Roman" w:cs="Times New Roman"/>
          <w:i/>
          <w:highlight w:val="green"/>
          <w:lang w:eastAsia="cs-CZ"/>
        </w:rPr>
        <w:t>Sídlo:</w:t>
      </w:r>
    </w:p>
    <w:p w14:paraId="0299A915" w14:textId="77777777" w:rsidR="00715D00" w:rsidRPr="00D940F4"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D940F4">
        <w:rPr>
          <w:rFonts w:eastAsia="Times New Roman" w:cs="Times New Roman"/>
          <w:lang w:eastAsia="cs-CZ"/>
        </w:rPr>
        <w:tab/>
      </w:r>
      <w:r w:rsidRPr="00D940F4">
        <w:rPr>
          <w:rFonts w:eastAsia="Times New Roman" w:cs="Times New Roman"/>
          <w:lang w:eastAsia="cs-CZ"/>
        </w:rPr>
        <w:tab/>
      </w:r>
      <w:r w:rsidRPr="00D940F4">
        <w:rPr>
          <w:rFonts w:eastAsia="Times New Roman" w:cs="Times New Roman"/>
          <w:highlight w:val="green"/>
          <w:lang w:eastAsia="cs-CZ"/>
        </w:rPr>
        <w:t>IČO ……………………, DIČ …………………</w:t>
      </w:r>
    </w:p>
    <w:p w14:paraId="5BF830D7" w14:textId="77777777" w:rsidR="00715D00" w:rsidRPr="00D940F4"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D940F4">
        <w:rPr>
          <w:rFonts w:eastAsia="Times New Roman" w:cs="Times New Roman"/>
          <w:highlight w:val="green"/>
          <w:lang w:eastAsia="cs-CZ"/>
        </w:rPr>
        <w:t>Bankovní spojení:…………………</w:t>
      </w:r>
      <w:proofErr w:type="gramStart"/>
      <w:r w:rsidRPr="00D940F4">
        <w:rPr>
          <w:rFonts w:eastAsia="Times New Roman" w:cs="Times New Roman"/>
          <w:highlight w:val="green"/>
          <w:lang w:eastAsia="cs-CZ"/>
        </w:rPr>
        <w:t>…..</w:t>
      </w:r>
      <w:proofErr w:type="gramEnd"/>
    </w:p>
    <w:p w14:paraId="5B769A5F" w14:textId="77777777" w:rsidR="00715D00" w:rsidRPr="00D940F4"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D940F4">
        <w:rPr>
          <w:rFonts w:eastAsia="Times New Roman" w:cs="Times New Roman"/>
          <w:highlight w:val="green"/>
          <w:lang w:eastAsia="cs-CZ"/>
        </w:rPr>
        <w:t>Číslo účtu:………………………</w:t>
      </w:r>
      <w:proofErr w:type="gramStart"/>
      <w:r w:rsidRPr="00D940F4">
        <w:rPr>
          <w:rFonts w:eastAsia="Times New Roman" w:cs="Times New Roman"/>
          <w:highlight w:val="green"/>
          <w:lang w:eastAsia="cs-CZ"/>
        </w:rPr>
        <w:t>…..</w:t>
      </w:r>
      <w:proofErr w:type="gramEnd"/>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D940F4">
        <w:rPr>
          <w:rFonts w:eastAsia="Times New Roman" w:cs="Times New Roman"/>
          <w:lang w:eastAsia="cs-CZ"/>
        </w:rPr>
        <w:tab/>
      </w:r>
      <w:r w:rsidRPr="00D940F4">
        <w:rPr>
          <w:rFonts w:eastAsia="Times New Roman" w:cs="Times New Roman"/>
          <w:lang w:eastAsia="cs-CZ"/>
        </w:rPr>
        <w:tab/>
      </w:r>
      <w:r w:rsidRPr="00D940F4">
        <w:rPr>
          <w:rFonts w:eastAsia="Times New Roman" w:cs="Times New Roman"/>
          <w:i/>
          <w:highlight w:val="green"/>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72F76894"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6062F9">
        <w:rPr>
          <w:rFonts w:eastAsia="Times New Roman" w:cs="Times New Roman"/>
          <w:b/>
          <w:lang w:eastAsia="cs-CZ"/>
        </w:rPr>
        <w:t>„</w:t>
      </w:r>
      <w:r w:rsidR="00AF315E" w:rsidRPr="00AF315E">
        <w:rPr>
          <w:rFonts w:eastAsia="Times New Roman" w:cs="Times New Roman"/>
          <w:b/>
          <w:lang w:eastAsia="cs-CZ"/>
        </w:rPr>
        <w:t>Technická podpora provozu základního standardního licenčního SW pro lokalizaci infrastrukturních objektů</w:t>
      </w:r>
      <w:r w:rsidRPr="006062F9">
        <w:rPr>
          <w:rFonts w:eastAsia="Times New Roman" w:cs="Times New Roman"/>
          <w:lang w:eastAsia="cs-CZ"/>
        </w:rPr>
        <w:t xml:space="preserve">“, </w:t>
      </w:r>
      <w:proofErr w:type="gramStart"/>
      <w:r w:rsidRPr="00AF315E">
        <w:rPr>
          <w:rFonts w:eastAsia="Times New Roman" w:cs="Times New Roman"/>
          <w:lang w:eastAsia="cs-CZ"/>
        </w:rPr>
        <w:t>č.j.</w:t>
      </w:r>
      <w:proofErr w:type="gramEnd"/>
      <w:r w:rsidRPr="00AF315E">
        <w:rPr>
          <w:rFonts w:eastAsia="Times New Roman" w:cs="Times New Roman"/>
          <w:lang w:eastAsia="cs-CZ"/>
        </w:rPr>
        <w:t xml:space="preserve"> veřejné zakázky </w:t>
      </w:r>
      <w:r w:rsidR="00522A1C">
        <w:rPr>
          <w:rFonts w:eastAsia="Times New Roman" w:cs="Times New Roman"/>
          <w:lang w:eastAsia="cs-CZ"/>
        </w:rPr>
        <w:t>19258</w:t>
      </w:r>
      <w:bookmarkStart w:id="0" w:name="_GoBack"/>
      <w:bookmarkEnd w:id="0"/>
      <w:r w:rsidR="00AF315E">
        <w:rPr>
          <w:rFonts w:eastAsia="Times New Roman" w:cs="Times New Roman"/>
          <w:lang w:eastAsia="cs-CZ"/>
        </w:rPr>
        <w:t>/2020-SŽDC-GŘ-O8</w:t>
      </w:r>
      <w:r>
        <w:rPr>
          <w:rFonts w:eastAsia="Times New Roman" w:cs="Times New Roman"/>
          <w:lang w:eastAsia="cs-CZ"/>
        </w:rPr>
        <w:t xml:space="preserve"> </w:t>
      </w:r>
      <w:r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0D8DCC32" w:rsidR="0032510E" w:rsidRDefault="0032510E" w:rsidP="00715D00">
      <w:pPr>
        <w:pStyle w:val="Clanek11"/>
        <w:widowControl/>
        <w:numPr>
          <w:ilvl w:val="1"/>
          <w:numId w:val="5"/>
        </w:numPr>
        <w:ind w:left="709" w:hanging="709"/>
        <w:jc w:val="left"/>
        <w:rPr>
          <w:rFonts w:asciiTheme="majorHAnsi" w:hAnsiTheme="majorHAnsi"/>
          <w:sz w:val="18"/>
          <w:szCs w:val="18"/>
        </w:rPr>
      </w:pPr>
      <w:bookmarkStart w:id="1"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2" w:name="_Ref520795128"/>
      <w:bookmarkStart w:id="3" w:name="_Ref518316726"/>
      <w:bookmarkEnd w:id="1"/>
      <w:r w:rsidRPr="009A1CA4">
        <w:rPr>
          <w:rFonts w:asciiTheme="majorHAnsi" w:hAnsiTheme="majorHAnsi"/>
          <w:sz w:val="18"/>
          <w:szCs w:val="18"/>
        </w:rPr>
        <w:t xml:space="preserve">Software, jehož parametry a vlastnosti jsou blíže specifikované Příloze č. 1 </w:t>
      </w:r>
      <w:r w:rsidRPr="009A1CA4">
        <w:rPr>
          <w:rFonts w:asciiTheme="majorHAnsi" w:hAnsiTheme="majorHAnsi"/>
          <w:i/>
          <w:iCs w:val="0"/>
          <w:sz w:val="18"/>
          <w:szCs w:val="18"/>
        </w:rPr>
        <w:t>Specifikace Plnění</w:t>
      </w:r>
      <w:r w:rsidRPr="009A1CA4">
        <w:rPr>
          <w:rFonts w:asciiTheme="majorHAnsi" w:hAnsiTheme="majorHAnsi"/>
          <w:sz w:val="18"/>
          <w:szCs w:val="18"/>
        </w:rPr>
        <w:t>.</w:t>
      </w:r>
    </w:p>
    <w:p w14:paraId="732459D1" w14:textId="1023C354" w:rsidR="00AD63F1" w:rsidRPr="009A1CA4" w:rsidRDefault="00AD63F1" w:rsidP="00122A5B">
      <w:pPr>
        <w:pStyle w:val="Clanek11"/>
        <w:widowControl/>
        <w:numPr>
          <w:ilvl w:val="1"/>
          <w:numId w:val="5"/>
        </w:numPr>
        <w:ind w:left="709" w:hanging="709"/>
        <w:jc w:val="left"/>
        <w:rPr>
          <w:rFonts w:asciiTheme="majorHAnsi" w:hAnsiTheme="majorHAnsi"/>
          <w:sz w:val="18"/>
          <w:szCs w:val="18"/>
        </w:rPr>
      </w:pPr>
      <w:r w:rsidRPr="00AD63F1">
        <w:rPr>
          <w:rFonts w:asciiTheme="majorHAnsi" w:hAnsiTheme="majorHAnsi"/>
          <w:sz w:val="18"/>
          <w:szCs w:val="18"/>
        </w:rPr>
        <w:t xml:space="preserve">V rámci Portfolio </w:t>
      </w:r>
      <w:proofErr w:type="spellStart"/>
      <w:r w:rsidRPr="00AD63F1">
        <w:rPr>
          <w:rFonts w:asciiTheme="majorHAnsi" w:hAnsiTheme="majorHAnsi"/>
          <w:sz w:val="18"/>
          <w:szCs w:val="18"/>
        </w:rPr>
        <w:t>Balancingu</w:t>
      </w:r>
      <w:proofErr w:type="spellEnd"/>
      <w:r w:rsidRPr="00AD63F1">
        <w:rPr>
          <w:rFonts w:asciiTheme="majorHAnsi" w:hAnsiTheme="majorHAnsi"/>
          <w:sz w:val="18"/>
          <w:szCs w:val="18"/>
        </w:rPr>
        <w:t xml:space="preserve"> je bezplatně vyměněna licence </w:t>
      </w:r>
      <w:proofErr w:type="spellStart"/>
      <w:r w:rsidRPr="00AD63F1">
        <w:rPr>
          <w:rFonts w:asciiTheme="majorHAnsi" w:hAnsiTheme="majorHAnsi"/>
          <w:sz w:val="18"/>
          <w:szCs w:val="18"/>
        </w:rPr>
        <w:t>M.App</w:t>
      </w:r>
      <w:proofErr w:type="spellEnd"/>
      <w:r w:rsidRPr="00AD63F1">
        <w:rPr>
          <w:rFonts w:asciiTheme="majorHAnsi" w:hAnsiTheme="majorHAnsi"/>
          <w:sz w:val="18"/>
          <w:szCs w:val="18"/>
        </w:rPr>
        <w:t xml:space="preserve"> </w:t>
      </w:r>
      <w:proofErr w:type="spellStart"/>
      <w:r w:rsidRPr="00AD63F1">
        <w:rPr>
          <w:rFonts w:asciiTheme="majorHAnsi" w:hAnsiTheme="majorHAnsi"/>
          <w:sz w:val="18"/>
          <w:szCs w:val="18"/>
        </w:rPr>
        <w:t>Zone</w:t>
      </w:r>
      <w:proofErr w:type="spellEnd"/>
      <w:r w:rsidRPr="00AD63F1">
        <w:rPr>
          <w:rFonts w:asciiTheme="majorHAnsi" w:hAnsiTheme="majorHAnsi"/>
          <w:sz w:val="18"/>
          <w:szCs w:val="18"/>
        </w:rPr>
        <w:t xml:space="preserve"> za 10 licencí G/Technology Designer CC na celkový počet 15 licencí G/Technology Designer CC.</w:t>
      </w:r>
      <w:r w:rsidR="00C10652">
        <w:rPr>
          <w:rFonts w:asciiTheme="majorHAnsi" w:hAnsiTheme="majorHAnsi"/>
          <w:sz w:val="18"/>
          <w:szCs w:val="18"/>
        </w:rPr>
        <w:t xml:space="preserve"> </w:t>
      </w:r>
      <w:r w:rsidR="006E05BC">
        <w:rPr>
          <w:rFonts w:asciiTheme="majorHAnsi" w:hAnsiTheme="majorHAnsi"/>
          <w:sz w:val="18"/>
          <w:szCs w:val="18"/>
        </w:rPr>
        <w:t>V</w:t>
      </w:r>
      <w:r w:rsidR="00122A5B">
        <w:rPr>
          <w:rFonts w:asciiTheme="majorHAnsi" w:hAnsiTheme="majorHAnsi"/>
          <w:sz w:val="18"/>
          <w:szCs w:val="18"/>
        </w:rPr>
        <w:t xml:space="preserve">iz </w:t>
      </w:r>
      <w:r w:rsidR="00C10652">
        <w:rPr>
          <w:rFonts w:asciiTheme="majorHAnsi" w:hAnsiTheme="majorHAnsi"/>
          <w:sz w:val="18"/>
          <w:szCs w:val="18"/>
        </w:rPr>
        <w:t xml:space="preserve">Příloha </w:t>
      </w:r>
      <w:proofErr w:type="gramStart"/>
      <w:r w:rsidR="00C10652">
        <w:rPr>
          <w:rFonts w:asciiTheme="majorHAnsi" w:hAnsiTheme="majorHAnsi"/>
          <w:sz w:val="18"/>
          <w:szCs w:val="18"/>
        </w:rPr>
        <w:t>č. 2 Portfolio</w:t>
      </w:r>
      <w:proofErr w:type="gramEnd"/>
      <w:r w:rsidR="00C10652">
        <w:rPr>
          <w:rFonts w:asciiTheme="majorHAnsi" w:hAnsiTheme="majorHAnsi"/>
          <w:sz w:val="18"/>
          <w:szCs w:val="18"/>
        </w:rPr>
        <w:t xml:space="preserve"> SŽ</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4" w:name="_Ref521128900"/>
      <w:bookmarkStart w:id="5" w:name="_Ref520795506"/>
      <w:bookmarkEnd w:id="2"/>
      <w:bookmarkEnd w:id="3"/>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4"/>
      <w:r w:rsidRPr="009A1CA4">
        <w:rPr>
          <w:rFonts w:asciiTheme="majorHAnsi" w:hAnsiTheme="majorHAnsi"/>
          <w:sz w:val="18"/>
          <w:szCs w:val="18"/>
        </w:rPr>
        <w:t xml:space="preserve"> </w:t>
      </w:r>
    </w:p>
    <w:p w14:paraId="61A0C6BE" w14:textId="1F2A327B" w:rsidR="00917C14" w:rsidRPr="00122A5B" w:rsidRDefault="00897C2C" w:rsidP="00AD4BD9">
      <w:pPr>
        <w:pStyle w:val="Claneka"/>
      </w:pPr>
      <w:bookmarkStart w:id="6" w:name="_Ref520812427"/>
      <w:r w:rsidRPr="00122A5B">
        <w:t xml:space="preserve">dodat a Instalovat Předmět subskripce do IT prostředí </w:t>
      </w:r>
      <w:r w:rsidR="00E659BE" w:rsidRPr="00122A5B">
        <w:t>o</w:t>
      </w:r>
      <w:r w:rsidRPr="00122A5B">
        <w:t>bjednatele</w:t>
      </w:r>
      <w:r w:rsidR="00327431" w:rsidRPr="00122A5B">
        <w:t>;</w:t>
      </w:r>
    </w:p>
    <w:p w14:paraId="6FF5614E" w14:textId="0B47E5B0" w:rsidR="00897C2C" w:rsidRPr="00122A5B" w:rsidRDefault="00897C2C" w:rsidP="00AD4BD9">
      <w:pPr>
        <w:pStyle w:val="Claneka"/>
      </w:pPr>
      <w:bookmarkStart w:id="7" w:name="_Ref522630279"/>
      <w:r w:rsidRPr="00122A5B">
        <w:lastRenderedPageBreak/>
        <w:t>udělit nebo zajistit (společně též „</w:t>
      </w:r>
      <w:r w:rsidRPr="00122A5B">
        <w:rPr>
          <w:b/>
          <w:bCs/>
        </w:rPr>
        <w:t>poskytnout</w:t>
      </w:r>
      <w:r w:rsidRPr="00122A5B">
        <w:t>“) podporu (</w:t>
      </w:r>
      <w:proofErr w:type="spellStart"/>
      <w:r w:rsidRPr="00122A5B">
        <w:t>maintenance</w:t>
      </w:r>
      <w:proofErr w:type="spellEnd"/>
      <w:r w:rsidRPr="00122A5B">
        <w:t xml:space="preserve">) pro Předmět subskripce obsahující provádění činností v souladu s Přílohou č. 1 </w:t>
      </w:r>
      <w:r w:rsidRPr="00122A5B">
        <w:rPr>
          <w:i/>
        </w:rPr>
        <w:t>Specifikace Plnění</w:t>
      </w:r>
      <w:r w:rsidR="0032510E" w:rsidRPr="00122A5B">
        <w:t xml:space="preserve">, </w:t>
      </w:r>
      <w:r w:rsidRPr="00122A5B">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7"/>
    </w:p>
    <w:p w14:paraId="33A2D7F6" w14:textId="4EEF78DF" w:rsidR="00897C2C" w:rsidRPr="00122A5B" w:rsidRDefault="00897C2C" w:rsidP="00AD4BD9">
      <w:pPr>
        <w:pStyle w:val="Claneka"/>
      </w:pPr>
      <w:bookmarkStart w:id="8" w:name="_Ref523846033"/>
      <w:bookmarkEnd w:id="5"/>
      <w:bookmarkEnd w:id="6"/>
      <w:r w:rsidRPr="00122A5B">
        <w:t>zaslat či jinak zpřístupnit Objednateli kódy, klíče či jiné prostředky umožňující využití jakékoliv Aktualizace, Modernizace anebo Zásadní modernizace Předmětu subskripce a </w:t>
      </w:r>
      <w:r w:rsidR="00162D7B" w:rsidRPr="00122A5B">
        <w:t>S</w:t>
      </w:r>
      <w:r w:rsidRPr="00122A5B">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122A5B">
        <w:t xml:space="preserve"> </w:t>
      </w:r>
      <w:r w:rsidR="00162D7B" w:rsidRPr="00122A5B">
        <w:t>S</w:t>
      </w:r>
      <w:r w:rsidR="0032510E" w:rsidRPr="00122A5B">
        <w:t>ubskripce</w:t>
      </w:r>
      <w:r w:rsidR="00327431" w:rsidRPr="00122A5B">
        <w:t>;</w:t>
      </w:r>
    </w:p>
    <w:p w14:paraId="0943BE21" w14:textId="7852315C" w:rsidR="00897C2C" w:rsidRPr="00122A5B" w:rsidRDefault="00897C2C" w:rsidP="00AD4BD9">
      <w:pPr>
        <w:pStyle w:val="Claneka"/>
      </w:pPr>
      <w:bookmarkStart w:id="9" w:name="_Ref523136624"/>
      <w:r w:rsidRPr="00122A5B">
        <w:t xml:space="preserve">Instalovat Aktualizace v IT prostředí </w:t>
      </w:r>
      <w:r w:rsidR="00E659BE" w:rsidRPr="00122A5B">
        <w:t>o</w:t>
      </w:r>
      <w:r w:rsidRPr="00122A5B">
        <w:t>bjednatele</w:t>
      </w:r>
      <w:bookmarkEnd w:id="9"/>
      <w:r w:rsidR="00327431" w:rsidRPr="00122A5B">
        <w:t>;</w:t>
      </w:r>
    </w:p>
    <w:p w14:paraId="06E1AF97" w14:textId="76518695" w:rsidR="00897C2C" w:rsidRPr="00122A5B" w:rsidRDefault="00897C2C" w:rsidP="00AD4BD9">
      <w:pPr>
        <w:pStyle w:val="Claneka"/>
      </w:pPr>
      <w:r w:rsidRPr="00122A5B">
        <w:t xml:space="preserve">na základě pokynu </w:t>
      </w:r>
      <w:r w:rsidR="00E659BE" w:rsidRPr="00122A5B">
        <w:t>o</w:t>
      </w:r>
      <w:r w:rsidRPr="00122A5B">
        <w:t xml:space="preserve">bjednatele Instalovat Modernizace anebo Zásadní modernizace v IT prostředí </w:t>
      </w:r>
      <w:r w:rsidR="00E659BE" w:rsidRPr="00122A5B">
        <w:t>o</w:t>
      </w:r>
      <w:r w:rsidRPr="00122A5B">
        <w:t xml:space="preserve">bjednatele; </w:t>
      </w:r>
    </w:p>
    <w:p w14:paraId="1B19DECB" w14:textId="1ED5673D" w:rsidR="00897C2C" w:rsidRPr="00122A5B" w:rsidRDefault="00897C2C" w:rsidP="00AD4BD9">
      <w:pPr>
        <w:pStyle w:val="Claneka"/>
      </w:pPr>
      <w:bookmarkStart w:id="10" w:name="_Ref523136691"/>
      <w:r w:rsidRPr="00122A5B">
        <w:t xml:space="preserve">poskytnout oprávnění užít jakékoliv Aktualizace, Modernizace anebo Zásadní modernizace poskytnuté v rámci </w:t>
      </w:r>
      <w:r w:rsidR="00162D7B" w:rsidRPr="00122A5B">
        <w:t>s</w:t>
      </w:r>
      <w:r w:rsidRPr="00122A5B">
        <w:t>ubskripce</w:t>
      </w:r>
      <w:bookmarkEnd w:id="10"/>
      <w:r w:rsidR="00327431" w:rsidRPr="00122A5B">
        <w:t>;</w:t>
      </w:r>
    </w:p>
    <w:p w14:paraId="4A84C84B" w14:textId="0C0A8E11" w:rsidR="00897C2C" w:rsidRPr="00122A5B" w:rsidRDefault="00897C2C" w:rsidP="00AD4BD9">
      <w:pPr>
        <w:pStyle w:val="Claneka"/>
      </w:pPr>
      <w:r w:rsidRPr="00122A5B">
        <w:t xml:space="preserve">registrovat a aktivovat </w:t>
      </w:r>
      <w:r w:rsidR="00162D7B" w:rsidRPr="00122A5B">
        <w:t>s</w:t>
      </w:r>
      <w:r w:rsidRPr="00122A5B">
        <w:t xml:space="preserve">ubskripci v elektronickém systému výrobce </w:t>
      </w:r>
      <w:r w:rsidR="00162D7B" w:rsidRPr="00122A5B">
        <w:t>s</w:t>
      </w:r>
      <w:r w:rsidRPr="00122A5B">
        <w:t xml:space="preserve">ubskripce či v elektronickém účtu </w:t>
      </w:r>
      <w:r w:rsidR="00E659BE" w:rsidRPr="00122A5B">
        <w:t>O</w:t>
      </w:r>
      <w:r w:rsidRPr="00122A5B">
        <w:t>bjednatele, je-li zřízen;</w:t>
      </w:r>
    </w:p>
    <w:p w14:paraId="6304C813" w14:textId="77777777" w:rsidR="00897C2C" w:rsidRPr="00122A5B" w:rsidRDefault="00897C2C" w:rsidP="00AD4BD9">
      <w:pPr>
        <w:pStyle w:val="Claneka"/>
      </w:pPr>
      <w:bookmarkStart w:id="11" w:name="_Ref521128902"/>
      <w:r w:rsidRPr="00122A5B">
        <w:t>poskytovat Objednateli služby sestávající zejména, nikoliv však výlučně, z následujících činností, které je Poskytovatel povinen provádět:</w:t>
      </w:r>
      <w:bookmarkEnd w:id="11"/>
    </w:p>
    <w:p w14:paraId="497C7125" w14:textId="12B2FE0C" w:rsidR="00897C2C" w:rsidRPr="00122A5B" w:rsidRDefault="00897C2C" w:rsidP="00C51FEE">
      <w:pPr>
        <w:pStyle w:val="Claneki"/>
      </w:pPr>
      <w:r w:rsidRPr="00122A5B">
        <w:t xml:space="preserve">provozování </w:t>
      </w:r>
      <w:proofErr w:type="spellStart"/>
      <w:r w:rsidR="00B17914" w:rsidRPr="00122A5B">
        <w:t>Helpd</w:t>
      </w:r>
      <w:r w:rsidRPr="00122A5B">
        <w:t>esku</w:t>
      </w:r>
      <w:proofErr w:type="spellEnd"/>
      <w:r w:rsidRPr="00122A5B">
        <w:t xml:space="preserve"> umožňujícího komunikaci Stran a mající funkce dále stanovené v této Smlouvě;</w:t>
      </w:r>
    </w:p>
    <w:p w14:paraId="460D7607" w14:textId="77777777" w:rsidR="00897C2C" w:rsidRPr="009A1CA4" w:rsidRDefault="00897C2C" w:rsidP="00C51FEE">
      <w:pPr>
        <w:pStyle w:val="Claneki"/>
      </w:pPr>
      <w:bookmarkStart w:id="12" w:name="_Ref522806567"/>
      <w:r w:rsidRPr="009A1CA4">
        <w:t>udržování aktuální Dokumentace k Předmětu subskripce;</w:t>
      </w:r>
      <w:bookmarkEnd w:id="12"/>
    </w:p>
    <w:p w14:paraId="0D75BF5D" w14:textId="7E30FE2A" w:rsidR="00897C2C" w:rsidRPr="009A1CA4" w:rsidRDefault="00897C2C" w:rsidP="00C51FEE">
      <w:pPr>
        <w:pStyle w:val="Claneki"/>
      </w:pPr>
      <w:bookmarkStart w:id="13" w:name="_Ref521128908"/>
      <w:r w:rsidRPr="009A1CA4">
        <w:t>podpora a správa Předmětu subskripce sestávající z řešení Incidentů spojených s provozem Předmětu subskripce poskytnutou v souladu s </w:t>
      </w:r>
      <w:r w:rsidRPr="009A1CA4">
        <w:rPr>
          <w:bCs/>
        </w:rPr>
        <w:t>Přílohou č. 1</w:t>
      </w:r>
      <w:r w:rsidRPr="009A1CA4">
        <w:t xml:space="preserve"> </w:t>
      </w:r>
      <w:r w:rsidRPr="009A1CA4">
        <w:rPr>
          <w:i/>
        </w:rPr>
        <w:t>Specifikace Plnění</w:t>
      </w:r>
      <w:bookmarkEnd w:id="13"/>
      <w:r w:rsidR="00327431" w:rsidRPr="004B124B">
        <w:rPr>
          <w:iCs/>
        </w:rPr>
        <w:t>;</w:t>
      </w:r>
    </w:p>
    <w:p w14:paraId="793B1DEF" w14:textId="77C8D634" w:rsidR="00897C2C" w:rsidRPr="009A1CA4" w:rsidRDefault="00897C2C" w:rsidP="00C51FEE">
      <w:pPr>
        <w:pStyle w:val="Claneki"/>
        <w:rPr>
          <w:color w:val="auto"/>
        </w:rPr>
      </w:pPr>
      <w:r w:rsidRPr="009A1CA4">
        <w:t>podávání pravidelných Výkazů o plnění SLA</w:t>
      </w:r>
      <w:r w:rsidR="00327431">
        <w:t>;</w:t>
      </w:r>
    </w:p>
    <w:p w14:paraId="1602ECA8"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093D95C4"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AA7448A"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DFD2EC9" w14:textId="77777777" w:rsidR="00897C2C" w:rsidRPr="009A1CA4" w:rsidRDefault="00897C2C" w:rsidP="00715D00">
      <w:pPr>
        <w:pStyle w:val="Odstavecseseznamem"/>
        <w:numPr>
          <w:ilvl w:val="1"/>
          <w:numId w:val="34"/>
        </w:numPr>
        <w:tabs>
          <w:tab w:val="left" w:pos="1361"/>
        </w:tabs>
        <w:spacing w:after="0"/>
        <w:ind w:left="0" w:firstLine="0"/>
        <w:rPr>
          <w:rFonts w:asciiTheme="majorHAnsi" w:hAnsiTheme="majorHAnsi"/>
          <w:vanish/>
        </w:rPr>
      </w:pPr>
    </w:p>
    <w:p w14:paraId="5014ED81" w14:textId="2ABADFAB" w:rsidR="00897C2C" w:rsidRPr="009A1CA4" w:rsidRDefault="00897C2C" w:rsidP="00AD4BD9">
      <w:pPr>
        <w:pStyle w:val="Claneka"/>
      </w:pPr>
      <w:r w:rsidRPr="009A1CA4">
        <w:t>poskytnutí oprávnění užít veškerý Software poskytnutý v rámci Subskripce.</w:t>
      </w:r>
    </w:p>
    <w:p w14:paraId="359BD226" w14:textId="77777777" w:rsidR="00855162" w:rsidRPr="009A1CA4" w:rsidRDefault="00855162" w:rsidP="00AD4BD9">
      <w:pPr>
        <w:pStyle w:val="Claneka"/>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C51FEE">
      <w:pPr>
        <w:pStyle w:val="Nadpis4"/>
      </w:pPr>
      <w:r w:rsidRPr="009A1CA4">
        <w:t>Povinnosti Poskytovatele</w:t>
      </w:r>
      <w:bookmarkStart w:id="14"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5" w:name="_Ref515816753"/>
      <w:r w:rsidRPr="009A1CA4">
        <w:rPr>
          <w:rFonts w:asciiTheme="majorHAnsi" w:hAnsiTheme="majorHAnsi"/>
          <w:sz w:val="18"/>
          <w:szCs w:val="18"/>
        </w:rPr>
        <w:t>Poskytovatel se zavazuje zejména, nikoliv však výlučně:</w:t>
      </w:r>
      <w:bookmarkEnd w:id="15"/>
    </w:p>
    <w:p w14:paraId="2B273AB2" w14:textId="044A4120" w:rsidR="00B660F5" w:rsidRPr="009A1CA4" w:rsidRDefault="00B660F5" w:rsidP="00AD4BD9">
      <w:pPr>
        <w:pStyle w:val="Claneka"/>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6" w:name="_Ref516577368"/>
      <w:r w:rsidRPr="009A1CA4">
        <w:t>chránit data v Databázích před ztrátou nebo poškozením a přistupovat k nim a užívat je pouze v souladu s touto Smlouvou, obecně závaznými právními předpisy a zájmy Objednatele</w:t>
      </w:r>
      <w:bookmarkEnd w:id="16"/>
      <w:r w:rsidRPr="009A1CA4">
        <w:t>;</w:t>
      </w:r>
    </w:p>
    <w:p w14:paraId="741B1D3D" w14:textId="77777777" w:rsidR="00B660F5" w:rsidRPr="009A1CA4" w:rsidRDefault="00B660F5" w:rsidP="00AD4BD9">
      <w:pPr>
        <w:pStyle w:val="Claneka"/>
      </w:pPr>
      <w:bookmarkStart w:id="17" w:name="_Ref516577380"/>
      <w:r w:rsidRPr="009A1CA4">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Poskytovatele;</w:t>
      </w:r>
      <w:bookmarkEnd w:id="17"/>
    </w:p>
    <w:p w14:paraId="4F3DAA11" w14:textId="138EE8E0" w:rsidR="00B660F5" w:rsidRPr="009A1CA4" w:rsidRDefault="00B660F5" w:rsidP="00AD4BD9">
      <w:pPr>
        <w:pStyle w:val="Claneka"/>
      </w:pPr>
      <w:bookmarkStart w:id="18" w:name="_Ref516577416"/>
      <w:r w:rsidRPr="00122A5B">
        <w:t>zajistit veškerá nutná uzavření prováděcích smluv s výrobcem Předmětu subskripce</w:t>
      </w:r>
      <w:r w:rsidR="004B124B" w:rsidRPr="00122A5B">
        <w:t xml:space="preserve">, </w:t>
      </w:r>
      <w:r w:rsidRPr="00122A5B">
        <w:t>zaplatit</w:t>
      </w:r>
      <w:r w:rsidRPr="009A1CA4">
        <w:t xml:space="preserve"> veškeré daně, odvody, poplatky a obstarat veškerá povolení, Licence a souhlasy vyžadované obecně závaznými právními předpisy ve vztahu k poskytování Plnění;</w:t>
      </w:r>
      <w:bookmarkEnd w:id="18"/>
    </w:p>
    <w:p w14:paraId="0BB2203A" w14:textId="45D18F5B" w:rsidR="00B660F5" w:rsidRPr="00122A5B" w:rsidRDefault="00B660F5" w:rsidP="00AD4BD9">
      <w:pPr>
        <w:pStyle w:val="Claneka"/>
      </w:pPr>
      <w:r w:rsidRPr="00122A5B">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529FEE51"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Poskytovatel se zavazuje nejpozději do deseti (10) dnů od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4"/>
    </w:p>
    <w:p w14:paraId="589B7E30" w14:textId="5C86831C" w:rsidR="000C6D45" w:rsidRPr="00C51FEE" w:rsidRDefault="000C6D45" w:rsidP="00AD4BD9">
      <w:pPr>
        <w:pStyle w:val="Claneka"/>
      </w:pPr>
      <w:r w:rsidRPr="00C51FEE">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2CA61D3" w:rsidR="000C6D45" w:rsidRPr="00C51FEE" w:rsidRDefault="000C6D45" w:rsidP="00AD4BD9">
      <w:pPr>
        <w:pStyle w:val="Claneka"/>
      </w:pPr>
      <w:r w:rsidRPr="00C51FEE">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C51FEE">
      <w:pPr>
        <w:pStyle w:val="Nadpis4"/>
      </w:pPr>
      <w:r w:rsidRPr="009A1CA4">
        <w:t>D</w:t>
      </w:r>
      <w:r w:rsidR="00FD775E" w:rsidRPr="009A1CA4">
        <w:t xml:space="preserve">oba a místo </w:t>
      </w:r>
      <w:r w:rsidR="00855162" w:rsidRPr="009A1CA4">
        <w:t>plnění</w:t>
      </w:r>
    </w:p>
    <w:p w14:paraId="570AA4FA" w14:textId="1B66C1F4" w:rsidR="00855162" w:rsidRPr="00AF315E" w:rsidRDefault="00855162" w:rsidP="00C51FEE">
      <w:pPr>
        <w:pStyle w:val="Clanek11"/>
        <w:widowControl/>
        <w:numPr>
          <w:ilvl w:val="1"/>
          <w:numId w:val="5"/>
        </w:numPr>
        <w:ind w:left="709" w:hanging="709"/>
        <w:jc w:val="left"/>
        <w:rPr>
          <w:rFonts w:asciiTheme="majorHAnsi" w:hAnsiTheme="majorHAnsi"/>
          <w:sz w:val="18"/>
          <w:szCs w:val="18"/>
        </w:rPr>
      </w:pPr>
      <w:r w:rsidRPr="00AF315E">
        <w:rPr>
          <w:rFonts w:asciiTheme="majorHAnsi" w:hAnsiTheme="majorHAnsi"/>
          <w:sz w:val="18"/>
          <w:szCs w:val="18"/>
        </w:rPr>
        <w:t xml:space="preserve">Poskytovatel se zavazuje poskytnout Objednateli </w:t>
      </w:r>
      <w:r w:rsidR="00162D7B" w:rsidRPr="00AF315E">
        <w:rPr>
          <w:rFonts w:asciiTheme="majorHAnsi" w:hAnsiTheme="majorHAnsi"/>
          <w:sz w:val="18"/>
          <w:szCs w:val="18"/>
        </w:rPr>
        <w:t>s</w:t>
      </w:r>
      <w:r w:rsidRPr="00AF315E">
        <w:rPr>
          <w:rFonts w:asciiTheme="majorHAnsi" w:hAnsiTheme="majorHAnsi"/>
          <w:sz w:val="18"/>
          <w:szCs w:val="18"/>
        </w:rPr>
        <w:t>ubskripci ode dne nabytí účinnosti Smlouvy</w:t>
      </w:r>
      <w:r w:rsidR="00AF315E">
        <w:rPr>
          <w:rFonts w:asciiTheme="majorHAnsi" w:hAnsiTheme="majorHAnsi"/>
          <w:sz w:val="18"/>
          <w:szCs w:val="18"/>
        </w:rPr>
        <w:t>.</w:t>
      </w:r>
    </w:p>
    <w:p w14:paraId="4E67F598" w14:textId="2C7B7F16"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7B5C58" w:rsidRPr="009A1CA4">
        <w:rPr>
          <w:rFonts w:asciiTheme="majorHAnsi" w:hAnsiTheme="majorHAnsi"/>
          <w:sz w:val="18"/>
          <w:szCs w:val="18"/>
        </w:rPr>
        <w:t xml:space="preserve">po dobu </w:t>
      </w:r>
      <w:r w:rsidR="00AF315E">
        <w:rPr>
          <w:rFonts w:asciiTheme="majorHAnsi" w:hAnsiTheme="majorHAnsi"/>
          <w:sz w:val="18"/>
          <w:szCs w:val="18"/>
        </w:rPr>
        <w:t>1 roku od účinnosti této smlouvy</w:t>
      </w:r>
      <w:r w:rsidR="00327431" w:rsidRPr="00C51FEE">
        <w:rPr>
          <w:rFonts w:asciiTheme="majorHAnsi" w:hAnsiTheme="majorHAnsi"/>
          <w:sz w:val="18"/>
          <w:szCs w:val="18"/>
        </w:rPr>
        <w:t>.</w:t>
      </w:r>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122A5B" w:rsidRDefault="00B40D56" w:rsidP="00C51FEE">
      <w:pPr>
        <w:pStyle w:val="Nadpis4"/>
      </w:pPr>
      <w:r w:rsidRPr="00122A5B">
        <w:t>Převzetí poskytování plnění</w:t>
      </w:r>
    </w:p>
    <w:p w14:paraId="3C494710" w14:textId="77777777" w:rsidR="00B40D56" w:rsidRPr="00122A5B" w:rsidRDefault="00B40D56" w:rsidP="00C51FEE">
      <w:pPr>
        <w:pStyle w:val="Clanek11"/>
        <w:widowControl/>
        <w:numPr>
          <w:ilvl w:val="1"/>
          <w:numId w:val="5"/>
        </w:numPr>
        <w:ind w:left="709" w:hanging="709"/>
        <w:jc w:val="left"/>
        <w:rPr>
          <w:rFonts w:asciiTheme="majorHAnsi" w:hAnsiTheme="majorHAnsi"/>
          <w:sz w:val="18"/>
          <w:szCs w:val="18"/>
        </w:rPr>
      </w:pPr>
      <w:r w:rsidRPr="00122A5B">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122A5B" w:rsidRDefault="00B40D56" w:rsidP="00C51FEE">
      <w:pPr>
        <w:pStyle w:val="Clanek11"/>
        <w:widowControl/>
        <w:numPr>
          <w:ilvl w:val="1"/>
          <w:numId w:val="5"/>
        </w:numPr>
        <w:ind w:left="709" w:hanging="709"/>
        <w:jc w:val="left"/>
        <w:rPr>
          <w:rFonts w:asciiTheme="majorHAnsi" w:hAnsiTheme="majorHAnsi"/>
          <w:sz w:val="18"/>
          <w:szCs w:val="18"/>
        </w:rPr>
      </w:pPr>
      <w:r w:rsidRPr="00122A5B">
        <w:rPr>
          <w:rFonts w:asciiTheme="majorHAnsi" w:hAnsiTheme="majorHAnsi"/>
          <w:sz w:val="18"/>
          <w:szCs w:val="18"/>
        </w:rPr>
        <w:t>Účelem Převzetí poskytování plnění je předání znalostí Poskytovateli a</w:t>
      </w:r>
      <w:r w:rsidR="004B124B" w:rsidRPr="00122A5B">
        <w:rPr>
          <w:rFonts w:asciiTheme="majorHAnsi" w:hAnsiTheme="majorHAnsi"/>
          <w:sz w:val="18"/>
          <w:szCs w:val="18"/>
        </w:rPr>
        <w:t xml:space="preserve"> </w:t>
      </w:r>
      <w:r w:rsidRPr="00122A5B">
        <w:rPr>
          <w:rFonts w:asciiTheme="majorHAnsi" w:hAnsiTheme="majorHAnsi"/>
          <w:sz w:val="18"/>
          <w:szCs w:val="18"/>
        </w:rPr>
        <w:t>praktické seznámení se Poskytovatelem s podmínkami provádění Plnění.</w:t>
      </w:r>
    </w:p>
    <w:p w14:paraId="1814FBD7" w14:textId="77777777" w:rsidR="00B40D56" w:rsidRPr="00122A5B" w:rsidRDefault="00B40D56" w:rsidP="00C51FEE">
      <w:pPr>
        <w:pStyle w:val="Clanek11"/>
        <w:widowControl/>
        <w:numPr>
          <w:ilvl w:val="1"/>
          <w:numId w:val="5"/>
        </w:numPr>
        <w:ind w:left="709" w:hanging="709"/>
        <w:jc w:val="left"/>
        <w:rPr>
          <w:rFonts w:asciiTheme="majorHAnsi" w:hAnsiTheme="majorHAnsi"/>
          <w:sz w:val="18"/>
          <w:szCs w:val="18"/>
        </w:rPr>
      </w:pPr>
      <w:r w:rsidRPr="00122A5B">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80E134F" w14:textId="77777777" w:rsidR="00B40D56" w:rsidRPr="00122A5B" w:rsidRDefault="00B40D56" w:rsidP="00C51FEE">
      <w:pPr>
        <w:pStyle w:val="Clanek11"/>
        <w:widowControl/>
        <w:numPr>
          <w:ilvl w:val="1"/>
          <w:numId w:val="5"/>
        </w:numPr>
        <w:ind w:left="709" w:hanging="709"/>
        <w:jc w:val="left"/>
        <w:rPr>
          <w:rFonts w:asciiTheme="majorHAnsi" w:hAnsiTheme="majorHAnsi"/>
          <w:sz w:val="18"/>
          <w:szCs w:val="18"/>
        </w:rPr>
      </w:pPr>
      <w:r w:rsidRPr="00122A5B">
        <w:rPr>
          <w:rFonts w:asciiTheme="majorHAnsi" w:hAnsiTheme="majorHAnsi"/>
          <w:sz w:val="18"/>
          <w:szCs w:val="18"/>
        </w:rPr>
        <w:lastRenderedPageBreak/>
        <w:t>Další podmínky pro provedení Převzetí poskytování plnění jsou uvedeny v Příloze č. 1 Specifikace Plnění.</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AF315E">
        <w:rPr>
          <w:rFonts w:asciiTheme="majorHAnsi" w:hAnsiTheme="majorHAnsi"/>
          <w:sz w:val="18"/>
          <w:szCs w:val="18"/>
          <w:highlight w:val="lightGray"/>
        </w:rPr>
        <w:t>[DOPLNÍ OBJEDNATEL</w:t>
      </w:r>
      <w:r w:rsidR="00AC70B2" w:rsidRPr="00AF315E">
        <w:rPr>
          <w:rFonts w:asciiTheme="majorHAnsi" w:hAnsiTheme="majorHAnsi"/>
          <w:sz w:val="18"/>
          <w:szCs w:val="18"/>
          <w:highlight w:val="lightGray"/>
        </w:rPr>
        <w:t>: titul, jméno, příjmení, služební telefon a služební e-mail</w:t>
      </w:r>
      <w:r w:rsidRPr="00AF315E">
        <w:rPr>
          <w:rFonts w:asciiTheme="majorHAnsi" w:hAnsiTheme="majorHAnsi"/>
          <w:sz w:val="18"/>
          <w:szCs w:val="18"/>
          <w:highlight w:val="lightGray"/>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AF315E">
        <w:rPr>
          <w:rFonts w:asciiTheme="majorHAnsi" w:hAnsiTheme="majorHAnsi"/>
          <w:sz w:val="18"/>
          <w:szCs w:val="18"/>
          <w:highlight w:val="lightGray"/>
        </w:rPr>
        <w:t>[DOPLNÍ OBJEDNATEL</w:t>
      </w:r>
      <w:r w:rsidR="00AC70B2" w:rsidRPr="00AF315E">
        <w:rPr>
          <w:rFonts w:asciiTheme="majorHAnsi" w:hAnsiTheme="majorHAnsi"/>
          <w:sz w:val="18"/>
          <w:szCs w:val="18"/>
          <w:highlight w:val="lightGray"/>
        </w:rPr>
        <w:t>: titul, jméno, příjmení, služební telefon a služební e-mail</w:t>
      </w:r>
      <w:r w:rsidRPr="00AF315E">
        <w:rPr>
          <w:rFonts w:asciiTheme="majorHAnsi" w:hAnsiTheme="majorHAnsi"/>
          <w:sz w:val="18"/>
          <w:szCs w:val="18"/>
          <w:highlight w:val="lightGray"/>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t>Cena a platební podmínky</w:t>
      </w:r>
    </w:p>
    <w:p w14:paraId="5BE09C12" w14:textId="022068F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3DF9878B" w14:textId="77777777" w:rsidR="00AF315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proofErr w:type="gramStart"/>
      <w:r w:rsidR="00C51FEE" w:rsidRPr="00C51FEE">
        <w:rPr>
          <w:rFonts w:asciiTheme="majorHAnsi" w:hAnsiTheme="majorHAnsi"/>
          <w:sz w:val="18"/>
          <w:szCs w:val="18"/>
          <w:highlight w:val="green"/>
        </w:rPr>
        <w:t>…..</w:t>
      </w:r>
      <w:r w:rsidR="00C51FEE" w:rsidRPr="00C51FEE">
        <w:rPr>
          <w:rFonts w:asciiTheme="majorHAnsi" w:hAnsiTheme="majorHAnsi"/>
          <w:sz w:val="18"/>
          <w:szCs w:val="18"/>
        </w:rPr>
        <w:t>, cena</w:t>
      </w:r>
      <w:proofErr w:type="gramEnd"/>
      <w:r w:rsidR="00C51FEE" w:rsidRPr="00C51FEE">
        <w:rPr>
          <w:rFonts w:asciiTheme="majorHAnsi" w:hAnsiTheme="majorHAnsi"/>
          <w:sz w:val="18"/>
          <w:szCs w:val="18"/>
        </w:rPr>
        <w:t xml:space="preserve">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Výše DPH může být uplatněna v rozdílné výši, než je uvedeno v závislosti na platných právních předpisech ke dni zdanitelného plnění, v takovém případě není zapotřebí uzavírat dodatek k této Smlouvě.</w:t>
      </w:r>
      <w:r w:rsidR="00AF315E">
        <w:rPr>
          <w:rFonts w:asciiTheme="majorHAnsi" w:hAnsiTheme="majorHAnsi"/>
          <w:sz w:val="18"/>
          <w:szCs w:val="18"/>
        </w:rPr>
        <w:t xml:space="preserve"> </w:t>
      </w:r>
    </w:p>
    <w:p w14:paraId="28D9E847" w14:textId="4D94F9EE" w:rsidR="00AF315E" w:rsidRPr="00AF315E" w:rsidRDefault="00AF315E" w:rsidP="00AF315E">
      <w:pPr>
        <w:pStyle w:val="Clanek11"/>
        <w:tabs>
          <w:tab w:val="clear" w:pos="567"/>
        </w:tabs>
        <w:ind w:left="709" w:firstLine="0"/>
        <w:rPr>
          <w:rFonts w:asciiTheme="majorHAnsi" w:hAnsiTheme="majorHAnsi"/>
          <w:sz w:val="18"/>
          <w:szCs w:val="18"/>
        </w:rPr>
      </w:pPr>
      <w:r w:rsidRPr="00AF315E">
        <w:rPr>
          <w:rFonts w:asciiTheme="majorHAnsi" w:hAnsiTheme="majorHAnsi"/>
          <w:sz w:val="18"/>
          <w:szCs w:val="18"/>
        </w:rPr>
        <w:t xml:space="preserve">Fakturace bude provedena na základě </w:t>
      </w:r>
      <w:r w:rsidR="00587386">
        <w:rPr>
          <w:rFonts w:asciiTheme="majorHAnsi" w:hAnsiTheme="majorHAnsi"/>
          <w:sz w:val="18"/>
          <w:szCs w:val="18"/>
        </w:rPr>
        <w:t xml:space="preserve">schváleného </w:t>
      </w:r>
      <w:r w:rsidRPr="00AF315E">
        <w:rPr>
          <w:rFonts w:asciiTheme="majorHAnsi" w:hAnsiTheme="majorHAnsi"/>
          <w:sz w:val="18"/>
          <w:szCs w:val="18"/>
        </w:rPr>
        <w:t xml:space="preserve">akceptačního protokolu </w:t>
      </w:r>
      <w:r w:rsidR="00587386">
        <w:rPr>
          <w:rFonts w:asciiTheme="majorHAnsi" w:hAnsiTheme="majorHAnsi"/>
          <w:sz w:val="18"/>
          <w:szCs w:val="18"/>
        </w:rPr>
        <w:t xml:space="preserve">obsahujícího výkaz služeb </w:t>
      </w:r>
      <w:r w:rsidRPr="00AF315E">
        <w:rPr>
          <w:rFonts w:asciiTheme="majorHAnsi" w:hAnsiTheme="majorHAnsi"/>
          <w:sz w:val="18"/>
          <w:szCs w:val="18"/>
        </w:rPr>
        <w:t>podepsaného oběma Smluvními stranami ve 4 splátkách ve výši odpovídající ¼ celkové ceny služeb.</w:t>
      </w:r>
    </w:p>
    <w:p w14:paraId="4AB0BAEB" w14:textId="77777777" w:rsidR="00AF315E" w:rsidRPr="00AF315E" w:rsidRDefault="00AF315E" w:rsidP="00AF315E">
      <w:pPr>
        <w:pStyle w:val="Clanek11"/>
        <w:tabs>
          <w:tab w:val="clear" w:pos="567"/>
        </w:tabs>
        <w:ind w:left="709" w:firstLine="0"/>
        <w:rPr>
          <w:rFonts w:asciiTheme="majorHAnsi" w:hAnsiTheme="majorHAnsi"/>
          <w:sz w:val="18"/>
          <w:szCs w:val="18"/>
        </w:rPr>
      </w:pPr>
      <w:proofErr w:type="gramStart"/>
      <w:r w:rsidRPr="00AF315E">
        <w:rPr>
          <w:rFonts w:asciiTheme="majorHAnsi" w:hAnsiTheme="majorHAnsi"/>
          <w:sz w:val="18"/>
          <w:szCs w:val="18"/>
        </w:rPr>
        <w:t>1.splátka</w:t>
      </w:r>
      <w:proofErr w:type="gramEnd"/>
      <w:r w:rsidRPr="00AF315E">
        <w:rPr>
          <w:rFonts w:asciiTheme="majorHAnsi" w:hAnsiTheme="majorHAnsi"/>
          <w:sz w:val="18"/>
          <w:szCs w:val="18"/>
        </w:rPr>
        <w:t xml:space="preserve"> ve výši: </w:t>
      </w:r>
      <w:r w:rsidRPr="00AF315E">
        <w:rPr>
          <w:rFonts w:asciiTheme="majorHAnsi" w:hAnsiTheme="majorHAnsi"/>
          <w:sz w:val="18"/>
          <w:szCs w:val="18"/>
          <w:highlight w:val="green"/>
        </w:rPr>
        <w:t>…………</w:t>
      </w:r>
      <w:r w:rsidRPr="00AF315E">
        <w:rPr>
          <w:rFonts w:asciiTheme="majorHAnsi" w:hAnsiTheme="majorHAnsi"/>
          <w:sz w:val="18"/>
          <w:szCs w:val="18"/>
        </w:rPr>
        <w:t xml:space="preserve"> Kč bez DPH, výše DPH </w:t>
      </w:r>
      <w:r w:rsidRPr="00AF315E">
        <w:rPr>
          <w:rFonts w:asciiTheme="majorHAnsi" w:hAnsiTheme="majorHAnsi"/>
          <w:sz w:val="18"/>
          <w:szCs w:val="18"/>
          <w:highlight w:val="green"/>
        </w:rPr>
        <w:t>…………….</w:t>
      </w:r>
      <w:r w:rsidRPr="00AF315E">
        <w:rPr>
          <w:rFonts w:asciiTheme="majorHAnsi" w:hAnsiTheme="majorHAnsi"/>
          <w:sz w:val="18"/>
          <w:szCs w:val="18"/>
        </w:rPr>
        <w:t xml:space="preserve">. Kč, včetně DPH </w:t>
      </w:r>
      <w:r w:rsidRPr="00AF315E">
        <w:rPr>
          <w:rFonts w:asciiTheme="majorHAnsi" w:hAnsiTheme="majorHAnsi"/>
          <w:sz w:val="18"/>
          <w:szCs w:val="18"/>
          <w:highlight w:val="green"/>
        </w:rPr>
        <w:t>…………</w:t>
      </w:r>
      <w:r w:rsidRPr="00AF315E">
        <w:rPr>
          <w:rFonts w:asciiTheme="majorHAnsi" w:hAnsiTheme="majorHAnsi"/>
          <w:sz w:val="18"/>
          <w:szCs w:val="18"/>
        </w:rPr>
        <w:t>. Kč bude provedena do 30 dnů od účinnosti této Smlouvy.</w:t>
      </w:r>
    </w:p>
    <w:p w14:paraId="78FF9C04" w14:textId="77777777" w:rsidR="00AF315E" w:rsidRPr="00AF315E" w:rsidRDefault="00AF315E" w:rsidP="00AF315E">
      <w:pPr>
        <w:pStyle w:val="Clanek11"/>
        <w:tabs>
          <w:tab w:val="clear" w:pos="567"/>
        </w:tabs>
        <w:ind w:left="709" w:firstLine="0"/>
        <w:rPr>
          <w:rFonts w:asciiTheme="majorHAnsi" w:hAnsiTheme="majorHAnsi"/>
          <w:sz w:val="18"/>
          <w:szCs w:val="18"/>
        </w:rPr>
      </w:pPr>
      <w:proofErr w:type="gramStart"/>
      <w:r w:rsidRPr="00AF315E">
        <w:rPr>
          <w:rFonts w:asciiTheme="majorHAnsi" w:hAnsiTheme="majorHAnsi"/>
          <w:sz w:val="18"/>
          <w:szCs w:val="18"/>
        </w:rPr>
        <w:t>2.splátka</w:t>
      </w:r>
      <w:proofErr w:type="gramEnd"/>
      <w:r w:rsidRPr="00AF315E">
        <w:rPr>
          <w:rFonts w:asciiTheme="majorHAnsi" w:hAnsiTheme="majorHAnsi"/>
          <w:sz w:val="18"/>
          <w:szCs w:val="18"/>
        </w:rPr>
        <w:t xml:space="preserve"> ve výši: </w:t>
      </w:r>
      <w:r w:rsidRPr="00AF315E">
        <w:rPr>
          <w:rFonts w:asciiTheme="majorHAnsi" w:hAnsiTheme="majorHAnsi"/>
          <w:sz w:val="18"/>
          <w:szCs w:val="18"/>
          <w:highlight w:val="green"/>
        </w:rPr>
        <w:t>…………</w:t>
      </w:r>
      <w:r w:rsidRPr="00AF315E">
        <w:rPr>
          <w:rFonts w:asciiTheme="majorHAnsi" w:hAnsiTheme="majorHAnsi"/>
          <w:sz w:val="18"/>
          <w:szCs w:val="18"/>
        </w:rPr>
        <w:t xml:space="preserve"> Kč bez DPH, výše DPH </w:t>
      </w:r>
      <w:r w:rsidRPr="00AF315E">
        <w:rPr>
          <w:rFonts w:asciiTheme="majorHAnsi" w:hAnsiTheme="majorHAnsi"/>
          <w:sz w:val="18"/>
          <w:szCs w:val="18"/>
          <w:highlight w:val="green"/>
        </w:rPr>
        <w:t>…………….</w:t>
      </w:r>
      <w:r w:rsidRPr="00AF315E">
        <w:rPr>
          <w:rFonts w:asciiTheme="majorHAnsi" w:hAnsiTheme="majorHAnsi"/>
          <w:sz w:val="18"/>
          <w:szCs w:val="18"/>
        </w:rPr>
        <w:t xml:space="preserve">. Kč, včetně DPH </w:t>
      </w:r>
      <w:r w:rsidRPr="00AF315E">
        <w:rPr>
          <w:rFonts w:asciiTheme="majorHAnsi" w:hAnsiTheme="majorHAnsi"/>
          <w:sz w:val="18"/>
          <w:szCs w:val="18"/>
          <w:highlight w:val="green"/>
        </w:rPr>
        <w:t>…………</w:t>
      </w:r>
      <w:r w:rsidRPr="00AF315E">
        <w:rPr>
          <w:rFonts w:asciiTheme="majorHAnsi" w:hAnsiTheme="majorHAnsi"/>
          <w:sz w:val="18"/>
          <w:szCs w:val="18"/>
        </w:rPr>
        <w:t>. Kč bude provedena 3 měsíce od účinnosti této Smlouvy</w:t>
      </w:r>
    </w:p>
    <w:p w14:paraId="01112CB5" w14:textId="77777777" w:rsidR="00AF315E" w:rsidRPr="00AF315E" w:rsidRDefault="00AF315E" w:rsidP="00AF315E">
      <w:pPr>
        <w:pStyle w:val="Clanek11"/>
        <w:tabs>
          <w:tab w:val="clear" w:pos="567"/>
        </w:tabs>
        <w:ind w:left="709" w:firstLine="0"/>
        <w:rPr>
          <w:rFonts w:asciiTheme="majorHAnsi" w:hAnsiTheme="majorHAnsi"/>
          <w:sz w:val="18"/>
          <w:szCs w:val="18"/>
        </w:rPr>
      </w:pPr>
      <w:proofErr w:type="gramStart"/>
      <w:r w:rsidRPr="00AF315E">
        <w:rPr>
          <w:rFonts w:asciiTheme="majorHAnsi" w:hAnsiTheme="majorHAnsi"/>
          <w:sz w:val="18"/>
          <w:szCs w:val="18"/>
        </w:rPr>
        <w:t>3.splátka</w:t>
      </w:r>
      <w:proofErr w:type="gramEnd"/>
      <w:r w:rsidRPr="00AF315E">
        <w:rPr>
          <w:rFonts w:asciiTheme="majorHAnsi" w:hAnsiTheme="majorHAnsi"/>
          <w:sz w:val="18"/>
          <w:szCs w:val="18"/>
        </w:rPr>
        <w:t xml:space="preserve"> ve výši: </w:t>
      </w:r>
      <w:r w:rsidRPr="00AF315E">
        <w:rPr>
          <w:rFonts w:asciiTheme="majorHAnsi" w:hAnsiTheme="majorHAnsi"/>
          <w:sz w:val="18"/>
          <w:szCs w:val="18"/>
          <w:highlight w:val="green"/>
        </w:rPr>
        <w:t>…………</w:t>
      </w:r>
      <w:r w:rsidRPr="00AF315E">
        <w:rPr>
          <w:rFonts w:asciiTheme="majorHAnsi" w:hAnsiTheme="majorHAnsi"/>
          <w:sz w:val="18"/>
          <w:szCs w:val="18"/>
        </w:rPr>
        <w:t xml:space="preserve"> Kč bez DPH, výše DPH </w:t>
      </w:r>
      <w:r w:rsidRPr="00AF315E">
        <w:rPr>
          <w:rFonts w:asciiTheme="majorHAnsi" w:hAnsiTheme="majorHAnsi"/>
          <w:sz w:val="18"/>
          <w:szCs w:val="18"/>
          <w:highlight w:val="green"/>
        </w:rPr>
        <w:t>…………….</w:t>
      </w:r>
      <w:r w:rsidRPr="00AF315E">
        <w:rPr>
          <w:rFonts w:asciiTheme="majorHAnsi" w:hAnsiTheme="majorHAnsi"/>
          <w:sz w:val="18"/>
          <w:szCs w:val="18"/>
        </w:rPr>
        <w:t xml:space="preserve">. Kč, včetně DPH </w:t>
      </w:r>
      <w:r w:rsidRPr="00AF315E">
        <w:rPr>
          <w:rFonts w:asciiTheme="majorHAnsi" w:hAnsiTheme="majorHAnsi"/>
          <w:sz w:val="18"/>
          <w:szCs w:val="18"/>
          <w:highlight w:val="green"/>
        </w:rPr>
        <w:t>…………</w:t>
      </w:r>
      <w:r w:rsidRPr="00AF315E">
        <w:rPr>
          <w:rFonts w:asciiTheme="majorHAnsi" w:hAnsiTheme="majorHAnsi"/>
          <w:sz w:val="18"/>
          <w:szCs w:val="18"/>
        </w:rPr>
        <w:t>. Kč bude provedena 6 měsíců od účinnosti této Smlouvy</w:t>
      </w:r>
    </w:p>
    <w:p w14:paraId="1121A585" w14:textId="0AECDAEC" w:rsidR="00AF315E" w:rsidRDefault="00AF315E" w:rsidP="00AF315E">
      <w:pPr>
        <w:pStyle w:val="Clanek11"/>
        <w:widowControl/>
        <w:tabs>
          <w:tab w:val="clear" w:pos="567"/>
        </w:tabs>
        <w:ind w:left="709" w:firstLine="0"/>
        <w:jc w:val="left"/>
        <w:rPr>
          <w:rFonts w:asciiTheme="majorHAnsi" w:hAnsiTheme="majorHAnsi"/>
          <w:sz w:val="18"/>
          <w:szCs w:val="18"/>
        </w:rPr>
      </w:pPr>
      <w:proofErr w:type="gramStart"/>
      <w:r w:rsidRPr="00AF315E">
        <w:rPr>
          <w:rFonts w:asciiTheme="majorHAnsi" w:hAnsiTheme="majorHAnsi"/>
          <w:sz w:val="18"/>
          <w:szCs w:val="18"/>
        </w:rPr>
        <w:t>4.splátka</w:t>
      </w:r>
      <w:proofErr w:type="gramEnd"/>
      <w:r w:rsidRPr="00AF315E">
        <w:rPr>
          <w:rFonts w:asciiTheme="majorHAnsi" w:hAnsiTheme="majorHAnsi"/>
          <w:sz w:val="18"/>
          <w:szCs w:val="18"/>
        </w:rPr>
        <w:t xml:space="preserve"> ve výši: </w:t>
      </w:r>
      <w:r w:rsidRPr="00AF315E">
        <w:rPr>
          <w:rFonts w:asciiTheme="majorHAnsi" w:hAnsiTheme="majorHAnsi"/>
          <w:sz w:val="18"/>
          <w:szCs w:val="18"/>
          <w:highlight w:val="green"/>
        </w:rPr>
        <w:t>…………</w:t>
      </w:r>
      <w:r w:rsidRPr="00AF315E">
        <w:rPr>
          <w:rFonts w:asciiTheme="majorHAnsi" w:hAnsiTheme="majorHAnsi"/>
          <w:sz w:val="18"/>
          <w:szCs w:val="18"/>
        </w:rPr>
        <w:t xml:space="preserve"> Kč bez DPH, výše DPH </w:t>
      </w:r>
      <w:r w:rsidRPr="00AF315E">
        <w:rPr>
          <w:rFonts w:asciiTheme="majorHAnsi" w:hAnsiTheme="majorHAnsi"/>
          <w:sz w:val="18"/>
          <w:szCs w:val="18"/>
          <w:highlight w:val="green"/>
        </w:rPr>
        <w:t>……………..</w:t>
      </w:r>
      <w:r w:rsidRPr="00AF315E">
        <w:rPr>
          <w:rFonts w:asciiTheme="majorHAnsi" w:hAnsiTheme="majorHAnsi"/>
          <w:sz w:val="18"/>
          <w:szCs w:val="18"/>
        </w:rPr>
        <w:t xml:space="preserve"> Kč, včetně DPH </w:t>
      </w:r>
      <w:r w:rsidRPr="00AF315E">
        <w:rPr>
          <w:rFonts w:asciiTheme="majorHAnsi" w:hAnsiTheme="majorHAnsi"/>
          <w:sz w:val="18"/>
          <w:szCs w:val="18"/>
          <w:highlight w:val="green"/>
        </w:rPr>
        <w:t>…………</w:t>
      </w:r>
      <w:r w:rsidRPr="00AF315E">
        <w:rPr>
          <w:rFonts w:asciiTheme="majorHAnsi" w:hAnsiTheme="majorHAnsi"/>
          <w:sz w:val="18"/>
          <w:szCs w:val="18"/>
        </w:rPr>
        <w:t>. Kč bude provedena 9 měsíců od účinnosti této Smlouvy</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9" w:name="_Hlk27391226"/>
      <w:r w:rsidRPr="00C51FEE">
        <w:rPr>
          <w:rFonts w:asciiTheme="majorHAnsi" w:hAnsiTheme="majorHAnsi"/>
          <w:sz w:val="18"/>
          <w:szCs w:val="18"/>
        </w:rPr>
        <w:t>Cena je výslovně sjednávána jako nejvyšší možná a nepřekročitelná.</w:t>
      </w:r>
    </w:p>
    <w:bookmarkEnd w:id="19"/>
    <w:p w14:paraId="6883F5DB" w14:textId="3DD0E1E9" w:rsidR="00897C2C" w:rsidRPr="002109F9" w:rsidRDefault="00897C2C" w:rsidP="002109F9">
      <w:pPr>
        <w:pStyle w:val="Nadpis4"/>
      </w:pPr>
      <w:r w:rsidRPr="0088024C">
        <w:t>Práva duševního vlastnictví</w:t>
      </w:r>
    </w:p>
    <w:p w14:paraId="5B0D5C81" w14:textId="1D141B69" w:rsidR="00AE3EBB" w:rsidRPr="002109F9"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Pro </w:t>
      </w:r>
      <w:r w:rsidR="00DB3B77" w:rsidRPr="002109F9">
        <w:rPr>
          <w:rFonts w:asciiTheme="majorHAnsi" w:hAnsiTheme="majorHAnsi"/>
          <w:sz w:val="18"/>
          <w:szCs w:val="18"/>
        </w:rPr>
        <w:t xml:space="preserve">Standardní </w:t>
      </w:r>
      <w:r w:rsidRPr="002109F9">
        <w:rPr>
          <w:rFonts w:asciiTheme="majorHAnsi" w:hAnsiTheme="majorHAnsi"/>
          <w:sz w:val="18"/>
          <w:szCs w:val="18"/>
        </w:rPr>
        <w:t>Software</w:t>
      </w:r>
      <w:r w:rsidR="00162D7B" w:rsidRPr="002109F9">
        <w:rPr>
          <w:rFonts w:asciiTheme="majorHAnsi" w:hAnsiTheme="majorHAnsi"/>
          <w:sz w:val="18"/>
          <w:szCs w:val="18"/>
        </w:rPr>
        <w:t xml:space="preserve">, který je Předmětem </w:t>
      </w:r>
      <w:proofErr w:type="spellStart"/>
      <w:r w:rsidR="00162D7B" w:rsidRPr="002109F9">
        <w:rPr>
          <w:rFonts w:asciiTheme="majorHAnsi" w:hAnsiTheme="majorHAnsi"/>
          <w:sz w:val="18"/>
          <w:szCs w:val="18"/>
        </w:rPr>
        <w:t>subskirpce</w:t>
      </w:r>
      <w:proofErr w:type="spellEnd"/>
      <w:r w:rsidR="00162D7B" w:rsidRPr="002109F9">
        <w:rPr>
          <w:rFonts w:asciiTheme="majorHAnsi" w:hAnsiTheme="majorHAnsi"/>
          <w:sz w:val="18"/>
          <w:szCs w:val="18"/>
        </w:rPr>
        <w:t>,</w:t>
      </w:r>
      <w:r w:rsidRPr="002109F9">
        <w:rPr>
          <w:rFonts w:asciiTheme="majorHAnsi" w:hAnsiTheme="majorHAnsi"/>
          <w:sz w:val="18"/>
          <w:szCs w:val="18"/>
        </w:rPr>
        <w:t xml:space="preserve"> platí článek 6.</w:t>
      </w:r>
      <w:r w:rsidR="00B40D56" w:rsidRPr="002109F9">
        <w:rPr>
          <w:rFonts w:asciiTheme="majorHAnsi" w:hAnsiTheme="majorHAnsi"/>
          <w:sz w:val="18"/>
          <w:szCs w:val="18"/>
        </w:rPr>
        <w:t>2</w:t>
      </w:r>
      <w:r w:rsidRPr="002109F9">
        <w:rPr>
          <w:rFonts w:asciiTheme="majorHAnsi" w:hAnsiTheme="majorHAnsi"/>
          <w:sz w:val="18"/>
          <w:szCs w:val="18"/>
        </w:rPr>
        <w:t xml:space="preserve">. </w:t>
      </w:r>
      <w:r w:rsidR="001F6D05">
        <w:rPr>
          <w:rFonts w:asciiTheme="majorHAnsi" w:hAnsiTheme="majorHAnsi"/>
          <w:sz w:val="18"/>
          <w:szCs w:val="18"/>
        </w:rPr>
        <w:t>Přílohy č. 5</w:t>
      </w:r>
      <w:r w:rsidR="004B124B" w:rsidRPr="002109F9">
        <w:rPr>
          <w:rFonts w:asciiTheme="majorHAnsi" w:hAnsiTheme="majorHAnsi"/>
          <w:sz w:val="18"/>
          <w:szCs w:val="18"/>
        </w:rPr>
        <w:t xml:space="preserve"> Zvláštní obchodní podmínky.</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4797341A"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w:t>
      </w:r>
      <w:proofErr w:type="spellStart"/>
      <w:r w:rsidR="00B17914" w:rsidRPr="002109F9">
        <w:rPr>
          <w:rFonts w:asciiTheme="majorHAnsi" w:hAnsiTheme="majorHAnsi"/>
          <w:sz w:val="18"/>
          <w:szCs w:val="18"/>
        </w:rPr>
        <w:t>Helpd</w:t>
      </w:r>
      <w:r w:rsidR="00897C2C" w:rsidRPr="002109F9">
        <w:rPr>
          <w:rFonts w:asciiTheme="majorHAnsi" w:hAnsiTheme="majorHAnsi"/>
          <w:sz w:val="18"/>
          <w:szCs w:val="18"/>
        </w:rPr>
        <w:t>esk</w:t>
      </w:r>
      <w:proofErr w:type="spellEnd"/>
      <w:r w:rsidR="00897C2C" w:rsidRPr="002109F9">
        <w:rPr>
          <w:rFonts w:asciiTheme="majorHAnsi" w:hAnsiTheme="majorHAnsi"/>
          <w:sz w:val="18"/>
          <w:szCs w:val="18"/>
        </w:rPr>
        <w:t xml:space="preserve"> v </w:t>
      </w:r>
      <w:r w:rsidR="00897C2C" w:rsidRPr="00AF315E">
        <w:rPr>
          <w:rFonts w:asciiTheme="majorHAnsi" w:hAnsiTheme="majorHAnsi"/>
          <w:sz w:val="18"/>
          <w:szCs w:val="18"/>
        </w:rPr>
        <w:t>režimu 3</w:t>
      </w:r>
      <w:r w:rsidR="00897C2C" w:rsidRPr="002109F9">
        <w:rPr>
          <w:rFonts w:asciiTheme="majorHAnsi" w:hAnsiTheme="majorHAnsi"/>
          <w:sz w:val="18"/>
          <w:szCs w:val="18"/>
        </w:rPr>
        <w:t xml:space="preserve"> ve smyslu čl. 10.1.1. </w:t>
      </w:r>
      <w:r w:rsidR="001F6D05">
        <w:rPr>
          <w:rFonts w:asciiTheme="majorHAnsi" w:hAnsiTheme="majorHAnsi"/>
          <w:sz w:val="18"/>
          <w:szCs w:val="18"/>
        </w:rPr>
        <w:t>Přílohy č. 5</w:t>
      </w:r>
      <w:r w:rsidR="004B124B" w:rsidRPr="002109F9">
        <w:rPr>
          <w:rFonts w:asciiTheme="majorHAnsi" w:hAnsiTheme="majorHAnsi"/>
          <w:sz w:val="18"/>
          <w:szCs w:val="18"/>
        </w:rPr>
        <w:t xml:space="preserve"> </w:t>
      </w:r>
      <w:r w:rsidR="00897C2C" w:rsidRPr="002109F9">
        <w:rPr>
          <w:rFonts w:asciiTheme="majorHAnsi" w:hAnsiTheme="majorHAnsi"/>
          <w:sz w:val="18"/>
          <w:szCs w:val="18"/>
        </w:rPr>
        <w:t>Zvláštní</w:t>
      </w:r>
      <w:r w:rsidR="004B124B" w:rsidRPr="002109F9">
        <w:rPr>
          <w:rFonts w:asciiTheme="majorHAnsi" w:hAnsiTheme="majorHAnsi"/>
          <w:sz w:val="18"/>
          <w:szCs w:val="18"/>
        </w:rPr>
        <w:t xml:space="preserve"> </w:t>
      </w:r>
      <w:r w:rsidR="00897C2C" w:rsidRPr="002109F9">
        <w:rPr>
          <w:rFonts w:asciiTheme="majorHAnsi" w:hAnsiTheme="majorHAnsi"/>
          <w:sz w:val="18"/>
          <w:szCs w:val="18"/>
        </w:rPr>
        <w:t>obchodní podmín</w:t>
      </w:r>
      <w:r w:rsidR="004B124B" w:rsidRPr="002109F9">
        <w:rPr>
          <w:rFonts w:asciiTheme="majorHAnsi" w:hAnsiTheme="majorHAnsi"/>
          <w:sz w:val="18"/>
          <w:szCs w:val="18"/>
        </w:rPr>
        <w:t>ky</w:t>
      </w:r>
      <w:r w:rsidR="00897C2C" w:rsidRPr="002109F9">
        <w:rPr>
          <w:rFonts w:asciiTheme="majorHAnsi" w:hAnsiTheme="majorHAnsi"/>
          <w:sz w:val="18"/>
          <w:szCs w:val="18"/>
        </w:rPr>
        <w:t>.</w:t>
      </w:r>
    </w:p>
    <w:p w14:paraId="6D5CC38E" w14:textId="6024E483"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Poskytovatel </w:t>
      </w:r>
      <w:r w:rsidR="00897C2C" w:rsidRPr="002109F9">
        <w:rPr>
          <w:rFonts w:asciiTheme="majorHAnsi" w:hAnsiTheme="majorHAnsi"/>
          <w:sz w:val="18"/>
          <w:szCs w:val="18"/>
        </w:rPr>
        <w:t xml:space="preserve">bude provozovat </w:t>
      </w:r>
      <w:proofErr w:type="spellStart"/>
      <w:r w:rsidR="00B17914" w:rsidRPr="002109F9">
        <w:rPr>
          <w:rFonts w:asciiTheme="majorHAnsi" w:hAnsiTheme="majorHAnsi"/>
          <w:sz w:val="18"/>
          <w:szCs w:val="18"/>
        </w:rPr>
        <w:t>Helpd</w:t>
      </w:r>
      <w:r w:rsidR="00AF315E">
        <w:rPr>
          <w:rFonts w:asciiTheme="majorHAnsi" w:hAnsiTheme="majorHAnsi"/>
          <w:sz w:val="18"/>
          <w:szCs w:val="18"/>
        </w:rPr>
        <w:t>esk</w:t>
      </w:r>
      <w:proofErr w:type="spellEnd"/>
      <w:r w:rsidR="00AF315E">
        <w:rPr>
          <w:rFonts w:asciiTheme="majorHAnsi" w:hAnsiTheme="majorHAnsi"/>
          <w:sz w:val="18"/>
          <w:szCs w:val="18"/>
        </w:rPr>
        <w:t xml:space="preserve"> v </w:t>
      </w:r>
      <w:r w:rsidR="00AF315E" w:rsidRPr="00AF315E">
        <w:rPr>
          <w:rFonts w:asciiTheme="majorHAnsi" w:hAnsiTheme="majorHAnsi"/>
          <w:sz w:val="18"/>
          <w:szCs w:val="18"/>
        </w:rPr>
        <w:t xml:space="preserve">úrovni </w:t>
      </w:r>
      <w:r w:rsidR="00897C2C" w:rsidRPr="00AF315E">
        <w:rPr>
          <w:rFonts w:asciiTheme="majorHAnsi" w:hAnsiTheme="majorHAnsi"/>
          <w:sz w:val="18"/>
          <w:szCs w:val="18"/>
        </w:rPr>
        <w:t>L1 ve</w:t>
      </w:r>
      <w:r w:rsidR="00897C2C" w:rsidRPr="002109F9">
        <w:rPr>
          <w:rFonts w:asciiTheme="majorHAnsi" w:hAnsiTheme="majorHAnsi"/>
          <w:sz w:val="18"/>
          <w:szCs w:val="18"/>
        </w:rPr>
        <w:t xml:space="preserve"> smyslu č</w:t>
      </w:r>
      <w:r w:rsidR="00E659BE" w:rsidRPr="002109F9">
        <w:rPr>
          <w:rFonts w:asciiTheme="majorHAnsi" w:hAnsiTheme="majorHAnsi"/>
          <w:sz w:val="18"/>
          <w:szCs w:val="18"/>
        </w:rPr>
        <w:t>l</w:t>
      </w:r>
      <w:r w:rsidR="00897C2C" w:rsidRPr="002109F9">
        <w:rPr>
          <w:rFonts w:asciiTheme="majorHAnsi" w:hAnsiTheme="majorHAnsi"/>
          <w:sz w:val="18"/>
          <w:szCs w:val="18"/>
        </w:rPr>
        <w:t xml:space="preserve">. 10.1.4. </w:t>
      </w:r>
      <w:r w:rsidR="001F6D05">
        <w:rPr>
          <w:rFonts w:asciiTheme="majorHAnsi" w:hAnsiTheme="majorHAnsi"/>
          <w:sz w:val="18"/>
          <w:szCs w:val="18"/>
        </w:rPr>
        <w:t>Přílohy č. 5</w:t>
      </w:r>
      <w:r w:rsidR="004B124B" w:rsidRPr="002109F9">
        <w:rPr>
          <w:rFonts w:asciiTheme="majorHAnsi" w:hAnsiTheme="majorHAnsi"/>
          <w:sz w:val="18"/>
          <w:szCs w:val="18"/>
        </w:rPr>
        <w:t xml:space="preserve"> Zvláštní obchodní podmínky.</w:t>
      </w:r>
    </w:p>
    <w:p w14:paraId="1AC71640" w14:textId="77777777" w:rsidR="00897C2C" w:rsidRPr="009A1CA4" w:rsidRDefault="00897C2C" w:rsidP="00C51FEE">
      <w:pPr>
        <w:pStyle w:val="Nadpis4"/>
        <w:rPr>
          <w:noProof/>
        </w:rPr>
      </w:pPr>
      <w:r w:rsidRPr="009A1CA4">
        <w:rPr>
          <w:noProof/>
        </w:rPr>
        <w:t>Servisní model</w:t>
      </w:r>
    </w:p>
    <w:p w14:paraId="2D4493D0" w14:textId="1F1047E5" w:rsidR="00897C2C" w:rsidRPr="002109F9" w:rsidRDefault="00AD7CF1"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w:t>
      </w:r>
      <w:r w:rsidR="00AF315E">
        <w:rPr>
          <w:rFonts w:asciiTheme="majorHAnsi" w:hAnsiTheme="majorHAnsi"/>
          <w:sz w:val="18"/>
          <w:szCs w:val="18"/>
        </w:rPr>
        <w:t>ytovat servisní model v </w:t>
      </w:r>
      <w:r w:rsidR="00AF315E" w:rsidRPr="00AF315E">
        <w:rPr>
          <w:rFonts w:asciiTheme="majorHAnsi" w:hAnsiTheme="majorHAnsi"/>
          <w:sz w:val="18"/>
          <w:szCs w:val="18"/>
        </w:rPr>
        <w:t>režimu C1</w:t>
      </w:r>
      <w:r w:rsidR="00897C2C" w:rsidRPr="00AF315E">
        <w:rPr>
          <w:rFonts w:asciiTheme="majorHAnsi" w:hAnsiTheme="majorHAnsi"/>
          <w:sz w:val="18"/>
          <w:szCs w:val="18"/>
        </w:rPr>
        <w:t xml:space="preserve"> ve</w:t>
      </w:r>
      <w:r w:rsidR="00897C2C" w:rsidRPr="002109F9">
        <w:rPr>
          <w:rFonts w:asciiTheme="majorHAnsi" w:hAnsiTheme="majorHAnsi"/>
          <w:sz w:val="18"/>
          <w:szCs w:val="18"/>
        </w:rPr>
        <w:t xml:space="preserve"> smyslu čl. 12.1.2. </w:t>
      </w:r>
      <w:r w:rsidR="001F6D05">
        <w:rPr>
          <w:rFonts w:asciiTheme="majorHAnsi" w:hAnsiTheme="majorHAnsi"/>
          <w:sz w:val="18"/>
          <w:szCs w:val="18"/>
        </w:rPr>
        <w:t>Přílohy č. 5</w:t>
      </w:r>
      <w:r w:rsidR="004B124B" w:rsidRPr="002109F9">
        <w:rPr>
          <w:rFonts w:asciiTheme="majorHAnsi" w:hAnsiTheme="majorHAnsi"/>
          <w:sz w:val="18"/>
          <w:szCs w:val="18"/>
        </w:rPr>
        <w:t xml:space="preserve"> Zvláštní obchodní podmínky.</w:t>
      </w:r>
    </w:p>
    <w:p w14:paraId="4BDFC8E5" w14:textId="77777777" w:rsidR="00897C2C" w:rsidRPr="00A2593B" w:rsidRDefault="00897C2C" w:rsidP="00C51FEE">
      <w:pPr>
        <w:pStyle w:val="Nadpis4"/>
        <w:rPr>
          <w:noProof/>
        </w:rPr>
      </w:pPr>
      <w:r w:rsidRPr="00A2593B">
        <w:rPr>
          <w:noProof/>
        </w:rPr>
        <w:lastRenderedPageBreak/>
        <w:t>Ochrana osobních údajů</w:t>
      </w:r>
    </w:p>
    <w:p w14:paraId="28929832" w14:textId="3EBFA76E" w:rsidR="00897C2C"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2</w:t>
      </w:r>
      <w:r w:rsidR="00162D7B" w:rsidRPr="002109F9">
        <w:rPr>
          <w:rFonts w:asciiTheme="majorHAnsi" w:hAnsiTheme="majorHAnsi"/>
          <w:sz w:val="18"/>
          <w:szCs w:val="18"/>
        </w:rPr>
        <w:t>1</w:t>
      </w:r>
      <w:r w:rsidRPr="002109F9">
        <w:rPr>
          <w:rFonts w:asciiTheme="majorHAnsi" w:hAnsiTheme="majorHAnsi"/>
          <w:sz w:val="18"/>
          <w:szCs w:val="18"/>
        </w:rPr>
        <w:t xml:space="preserve">. </w:t>
      </w:r>
      <w:r w:rsidR="004B124B" w:rsidRPr="002109F9">
        <w:rPr>
          <w:rFonts w:asciiTheme="majorHAnsi" w:hAnsiTheme="majorHAnsi"/>
          <w:sz w:val="18"/>
          <w:szCs w:val="18"/>
        </w:rPr>
        <w:t xml:space="preserve">Přílohy č. </w:t>
      </w:r>
      <w:r w:rsidR="001F6D05">
        <w:rPr>
          <w:rFonts w:asciiTheme="majorHAnsi" w:hAnsiTheme="majorHAnsi"/>
          <w:sz w:val="18"/>
          <w:szCs w:val="18"/>
        </w:rPr>
        <w:t>5</w:t>
      </w:r>
      <w:r w:rsidR="004B124B" w:rsidRPr="002109F9">
        <w:rPr>
          <w:rFonts w:asciiTheme="majorHAnsi" w:hAnsiTheme="majorHAnsi"/>
          <w:sz w:val="18"/>
          <w:szCs w:val="18"/>
        </w:rPr>
        <w:t xml:space="preserve"> Zvláštní obchodní podmínky.</w:t>
      </w:r>
    </w:p>
    <w:p w14:paraId="25FE0FC3" w14:textId="77777777" w:rsidR="00A2593B" w:rsidRDefault="00A2593B" w:rsidP="00A2593B">
      <w:pPr>
        <w:pStyle w:val="Nadpis4"/>
        <w:keepNext w:val="0"/>
        <w:keepLines w:val="0"/>
        <w:widowControl w:val="0"/>
        <w:ind w:left="709" w:hanging="709"/>
        <w:rPr>
          <w:noProof/>
        </w:rPr>
      </w:pPr>
      <w:r>
        <w:rPr>
          <w:noProof/>
        </w:rPr>
        <w:t>Registr smluv</w:t>
      </w:r>
    </w:p>
    <w:p w14:paraId="1EAF74BF" w14:textId="77777777" w:rsidR="00A2593B" w:rsidRPr="00A2593B" w:rsidRDefault="00A2593B" w:rsidP="00A2593B">
      <w:pPr>
        <w:pStyle w:val="Nadpis4"/>
        <w:keepNext w:val="0"/>
        <w:keepLines w:val="0"/>
        <w:widowControl w:val="0"/>
        <w:numPr>
          <w:ilvl w:val="1"/>
          <w:numId w:val="5"/>
        </w:numPr>
        <w:spacing w:before="0" w:after="120" w:line="276" w:lineRule="auto"/>
        <w:ind w:left="709" w:hanging="715"/>
        <w:rPr>
          <w:rFonts w:eastAsia="Times New Roman" w:cs="Arial"/>
          <w:b w:val="0"/>
          <w:bCs/>
          <w:u w:val="none"/>
        </w:rPr>
      </w:pPr>
      <w:r w:rsidRPr="00A2593B">
        <w:rPr>
          <w:rFonts w:eastAsia="Times New Roman" w:cs="Arial"/>
          <w:b w:val="0"/>
          <w:bCs/>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C1E931C" w14:textId="77777777" w:rsidR="00A2593B" w:rsidRPr="00A2593B" w:rsidRDefault="00A2593B" w:rsidP="00A2593B">
      <w:pPr>
        <w:pStyle w:val="Nadpis4"/>
        <w:keepNext w:val="0"/>
        <w:keepLines w:val="0"/>
        <w:widowControl w:val="0"/>
        <w:numPr>
          <w:ilvl w:val="1"/>
          <w:numId w:val="5"/>
        </w:numPr>
        <w:spacing w:before="0" w:after="120" w:line="276" w:lineRule="auto"/>
        <w:ind w:left="709" w:hanging="715"/>
        <w:rPr>
          <w:rFonts w:eastAsia="Times New Roman" w:cs="Arial"/>
          <w:b w:val="0"/>
          <w:bCs/>
          <w:u w:val="none"/>
        </w:rPr>
      </w:pPr>
      <w:r w:rsidRPr="00A2593B">
        <w:rPr>
          <w:rFonts w:eastAsia="Times New Roman" w:cs="Arial"/>
          <w:b w:val="0"/>
          <w:bCs/>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BFE7D33" w14:textId="77777777" w:rsidR="00A2593B" w:rsidRPr="00A2593B" w:rsidRDefault="00A2593B" w:rsidP="00A2593B">
      <w:pPr>
        <w:pStyle w:val="Nadpis4"/>
        <w:keepNext w:val="0"/>
        <w:keepLines w:val="0"/>
        <w:widowControl w:val="0"/>
        <w:numPr>
          <w:ilvl w:val="1"/>
          <w:numId w:val="5"/>
        </w:numPr>
        <w:spacing w:before="0" w:after="120" w:line="276" w:lineRule="auto"/>
        <w:ind w:left="709" w:hanging="715"/>
        <w:rPr>
          <w:rFonts w:eastAsia="Times New Roman" w:cs="Arial"/>
          <w:b w:val="0"/>
          <w:bCs/>
          <w:u w:val="none"/>
        </w:rPr>
      </w:pPr>
      <w:r w:rsidRPr="00A2593B">
        <w:rPr>
          <w:rFonts w:eastAsia="Times New Roman" w:cs="Arial"/>
          <w:b w:val="0"/>
          <w:bCs/>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7D15FA2C" w14:textId="77777777" w:rsidR="00A2593B" w:rsidRPr="00A2593B" w:rsidRDefault="00A2593B" w:rsidP="00A2593B">
      <w:pPr>
        <w:pStyle w:val="Nadpis4"/>
        <w:keepNext w:val="0"/>
        <w:keepLines w:val="0"/>
        <w:widowControl w:val="0"/>
        <w:numPr>
          <w:ilvl w:val="1"/>
          <w:numId w:val="5"/>
        </w:numPr>
        <w:spacing w:before="0" w:after="120" w:line="276" w:lineRule="auto"/>
        <w:ind w:left="709" w:hanging="715"/>
        <w:rPr>
          <w:rFonts w:eastAsia="Times New Roman" w:cs="Arial"/>
          <w:b w:val="0"/>
          <w:bCs/>
          <w:u w:val="none"/>
        </w:rPr>
      </w:pPr>
      <w:r w:rsidRPr="00A2593B">
        <w:rPr>
          <w:rFonts w:eastAsia="Times New Roman" w:cs="Arial"/>
          <w:b w:val="0"/>
          <w:bCs/>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F2B525C" w14:textId="77777777" w:rsidR="00A2593B" w:rsidRPr="00A2593B" w:rsidRDefault="00A2593B" w:rsidP="00A2593B">
      <w:pPr>
        <w:pStyle w:val="Nadpis4"/>
        <w:keepNext w:val="0"/>
        <w:keepLines w:val="0"/>
        <w:widowControl w:val="0"/>
        <w:numPr>
          <w:ilvl w:val="1"/>
          <w:numId w:val="5"/>
        </w:numPr>
        <w:spacing w:before="0" w:after="0" w:line="276" w:lineRule="auto"/>
        <w:ind w:left="708" w:hanging="714"/>
        <w:rPr>
          <w:rFonts w:eastAsia="Times New Roman" w:cs="Arial"/>
          <w:b w:val="0"/>
          <w:bCs/>
          <w:u w:val="none"/>
        </w:rPr>
      </w:pPr>
      <w:r w:rsidRPr="00A2593B">
        <w:rPr>
          <w:rFonts w:eastAsia="Times New Roman" w:cs="Arial"/>
          <w:b w:val="0"/>
          <w:bCs/>
          <w:u w:val="none"/>
        </w:rPr>
        <w:t>Osoby uzavírající tuto Smlouvu za Smluvní strany souhlasí s uveřejněním svých osobních údajů, které jsou uvedeny v této Smlouvě, spolu se Smlouvou v registru smluv. Tento souhlas je udělen na dobu neurčitou.</w:t>
      </w:r>
    </w:p>
    <w:p w14:paraId="6A7F3EDF" w14:textId="4C036E4F" w:rsidR="00A2593B" w:rsidRPr="00890C13" w:rsidRDefault="00A2593B" w:rsidP="00A2593B">
      <w:pPr>
        <w:pStyle w:val="Nadpis4"/>
        <w:numPr>
          <w:ilvl w:val="0"/>
          <w:numId w:val="0"/>
        </w:numPr>
        <w:ind w:left="709"/>
      </w:pPr>
      <w:r w:rsidRPr="00A2593B">
        <w:rPr>
          <w:rFonts w:eastAsia="Times New Roman" w:cs="Arial"/>
          <w:b w:val="0"/>
          <w:bCs/>
          <w:u w:val="none"/>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w:t>
      </w:r>
      <w:r w:rsidRPr="00AB19D5">
        <w:rPr>
          <w:b w:val="0"/>
          <w:bCs/>
          <w:u w:val="none"/>
        </w:rPr>
        <w:t xml:space="preserve"> plnění těchto povinností na vyžádání doložit objednateli</w:t>
      </w:r>
    </w:p>
    <w:p w14:paraId="1AE585E4" w14:textId="77777777"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 xml:space="preserve">Smlouva se řídí Obchodními podmínkami Objednatele a Zvláštními obchodními podmínkami. Ustanovení Zvláštních obchodních podmínek mají přednost před </w:t>
      </w:r>
      <w:r w:rsidRPr="00F96FA1">
        <w:rPr>
          <w:rFonts w:asciiTheme="minorHAnsi" w:hAnsiTheme="minorHAnsi"/>
          <w:sz w:val="18"/>
          <w:szCs w:val="18"/>
        </w:rPr>
        <w:lastRenderedPageBreak/>
        <w:t>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67B9CAD4" w14:textId="77777777" w:rsidR="00890C13" w:rsidRPr="00F96FA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77777777" w:rsidR="00897C2C" w:rsidRPr="009A1CA4" w:rsidRDefault="00897C2C" w:rsidP="00715D00">
      <w:pPr>
        <w:spacing w:after="0" w:line="276" w:lineRule="auto"/>
        <w:rPr>
          <w:rFonts w:asciiTheme="majorHAnsi" w:hAnsiTheme="majorHAnsi"/>
        </w:rPr>
      </w:pPr>
      <w:r w:rsidRPr="009A1CA4">
        <w:rPr>
          <w:rFonts w:asciiTheme="majorHAnsi" w:hAnsiTheme="majorHAnsi"/>
        </w:rPr>
        <w:t>Příloha č. 1 – Specifikace Plnění</w:t>
      </w:r>
    </w:p>
    <w:p w14:paraId="29F08D58" w14:textId="2D73332C"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Příloha č. 2 – </w:t>
      </w:r>
      <w:r w:rsidR="00D940F4">
        <w:rPr>
          <w:rFonts w:asciiTheme="majorHAnsi" w:hAnsiTheme="majorHAnsi"/>
        </w:rPr>
        <w:t>Portfolio produktů</w:t>
      </w:r>
    </w:p>
    <w:p w14:paraId="0C6B33E7" w14:textId="4286BA50" w:rsidR="00897C2C" w:rsidRDefault="00897C2C" w:rsidP="00715D00">
      <w:pPr>
        <w:spacing w:after="0" w:line="276" w:lineRule="auto"/>
        <w:rPr>
          <w:rFonts w:asciiTheme="majorHAnsi" w:hAnsiTheme="majorHAnsi"/>
        </w:rPr>
      </w:pPr>
      <w:r w:rsidRPr="009A1CA4">
        <w:rPr>
          <w:rFonts w:asciiTheme="majorHAnsi" w:hAnsiTheme="majorHAnsi"/>
        </w:rPr>
        <w:t>Příloha č. 3 – Platforma S</w:t>
      </w:r>
      <w:r w:rsidR="00E659BE">
        <w:rPr>
          <w:rFonts w:asciiTheme="majorHAnsi" w:hAnsiTheme="majorHAnsi"/>
        </w:rPr>
        <w:t>právy železnic</w:t>
      </w:r>
    </w:p>
    <w:p w14:paraId="45A67950" w14:textId="65AA355C" w:rsidR="000A7EBC" w:rsidRPr="000A7EBC" w:rsidRDefault="000A7EBC" w:rsidP="00715D00">
      <w:pPr>
        <w:spacing w:after="0" w:line="276" w:lineRule="auto"/>
        <w:rPr>
          <w:rFonts w:asciiTheme="majorHAnsi" w:hAnsiTheme="majorHAnsi"/>
        </w:rPr>
      </w:pPr>
      <w:r w:rsidRPr="000A7EBC">
        <w:rPr>
          <w:rFonts w:asciiTheme="majorHAnsi" w:hAnsiTheme="majorHAnsi"/>
        </w:rPr>
        <w:t>Příloha č. 4 – Poddodavatelé</w:t>
      </w:r>
    </w:p>
    <w:p w14:paraId="64AC6763" w14:textId="77DD2019" w:rsidR="004B124B" w:rsidRPr="009A1CA4" w:rsidRDefault="000A7EBC" w:rsidP="00715D00">
      <w:pPr>
        <w:spacing w:after="0" w:line="276" w:lineRule="auto"/>
        <w:rPr>
          <w:rFonts w:asciiTheme="majorHAnsi" w:hAnsiTheme="majorHAnsi"/>
        </w:rPr>
      </w:pPr>
      <w:r>
        <w:rPr>
          <w:rFonts w:asciiTheme="majorHAnsi" w:hAnsiTheme="majorHAnsi"/>
        </w:rPr>
        <w:t>Příloha č. 5</w:t>
      </w:r>
      <w:r w:rsidR="004B124B">
        <w:rPr>
          <w:rFonts w:asciiTheme="majorHAnsi" w:hAnsiTheme="majorHAnsi"/>
        </w:rPr>
        <w:t xml:space="preserve"> – Zvláštní obchodní podmínky</w:t>
      </w:r>
    </w:p>
    <w:p w14:paraId="6E1FB856" w14:textId="77777777" w:rsidR="00897C2C" w:rsidRPr="009A1CA4" w:rsidRDefault="00897C2C" w:rsidP="00715D00">
      <w:pPr>
        <w:spacing w:after="0" w:line="276" w:lineRule="auto"/>
        <w:rPr>
          <w:rFonts w:asciiTheme="majorHAnsi" w:hAnsiTheme="majorHAnsi"/>
        </w:rPr>
      </w:pPr>
    </w:p>
    <w:p w14:paraId="3A385209" w14:textId="4CC59327" w:rsidR="00C7366B" w:rsidRPr="009A1CA4" w:rsidRDefault="00C7366B" w:rsidP="00715D00">
      <w:pPr>
        <w:rPr>
          <w:rFonts w:asciiTheme="majorHAnsi" w:hAnsiTheme="majorHAnsi"/>
        </w:rPr>
      </w:pPr>
    </w:p>
    <w:p w14:paraId="51EFB021" w14:textId="3EFAE537" w:rsidR="00897C2C" w:rsidRPr="009A1CA4" w:rsidRDefault="00897C2C" w:rsidP="00715D00">
      <w:pPr>
        <w:spacing w:after="0" w:line="276" w:lineRule="auto"/>
        <w:rPr>
          <w:rFonts w:asciiTheme="majorHAnsi" w:hAnsiTheme="majorHAnsi"/>
        </w:rPr>
      </w:pPr>
      <w:r w:rsidRPr="009A1CA4">
        <w:rPr>
          <w:rFonts w:asciiTheme="majorHAnsi" w:hAnsiTheme="majorHAnsi"/>
        </w:rPr>
        <w:t>V Praze dne: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V ……………… dne:</w:t>
      </w: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4F756B1B" w14:textId="77777777" w:rsidR="00897C2C" w:rsidRPr="009A1CA4" w:rsidRDefault="00897C2C" w:rsidP="00715D00">
      <w:pPr>
        <w:spacing w:after="0" w:line="276" w:lineRule="auto"/>
        <w:rPr>
          <w:rFonts w:asciiTheme="majorHAnsi" w:hAnsiTheme="majorHAnsi"/>
        </w:rPr>
      </w:pPr>
    </w:p>
    <w:p w14:paraId="669AD175" w14:textId="6250D83D" w:rsidR="00897C2C" w:rsidRPr="009A1CA4" w:rsidRDefault="00897C2C" w:rsidP="00715D00">
      <w:pPr>
        <w:spacing w:after="0" w:line="276" w:lineRule="auto"/>
        <w:rPr>
          <w:rFonts w:asciiTheme="majorHAnsi" w:hAnsiTheme="majorHAnsi"/>
        </w:rPr>
      </w:pPr>
      <w:r w:rsidRPr="009A1CA4">
        <w:rPr>
          <w:rFonts w:asciiTheme="majorHAnsi" w:hAnsiTheme="majorHAnsi"/>
        </w:rPr>
        <w:t>………………………………</w:t>
      </w:r>
      <w:r w:rsidR="00890C13">
        <w:rPr>
          <w:rFonts w:asciiTheme="majorHAnsi" w:hAnsiTheme="majorHAnsi"/>
        </w:rPr>
        <w:t>……………………</w:t>
      </w:r>
      <w:r w:rsidR="00890C13">
        <w:rPr>
          <w:rFonts w:asciiTheme="majorHAnsi" w:hAnsiTheme="majorHAnsi"/>
        </w:rPr>
        <w:tab/>
      </w:r>
      <w:r w:rsidR="00890C13">
        <w:rPr>
          <w:rFonts w:asciiTheme="majorHAnsi" w:hAnsiTheme="majorHAnsi"/>
        </w:rPr>
        <w:tab/>
      </w:r>
      <w:r w:rsidR="00890C13">
        <w:rPr>
          <w:rFonts w:asciiTheme="majorHAnsi" w:hAnsiTheme="majorHAnsi"/>
        </w:rPr>
        <w:tab/>
        <w:t>…………………………………………………</w:t>
      </w:r>
      <w:r w:rsidR="00890C13">
        <w:rPr>
          <w:rFonts w:asciiTheme="majorHAnsi" w:hAnsiTheme="majorHAnsi"/>
        </w:rPr>
        <w:tab/>
      </w:r>
    </w:p>
    <w:p w14:paraId="5C626FDC" w14:textId="096D7D4D" w:rsidR="00897C2C" w:rsidRPr="009A1CA4" w:rsidRDefault="00A2593B" w:rsidP="00715D00">
      <w:pPr>
        <w:spacing w:after="0" w:line="276" w:lineRule="auto"/>
        <w:rPr>
          <w:rFonts w:asciiTheme="majorHAnsi" w:hAnsiTheme="majorHAnsi"/>
        </w:rPr>
      </w:pPr>
      <w:r w:rsidRPr="00A2593B">
        <w:rPr>
          <w:rFonts w:asciiTheme="majorHAnsi" w:hAnsiTheme="majorHAnsi"/>
          <w:b/>
        </w:rPr>
        <w:t>Ing. Aleš Krejčí</w:t>
      </w:r>
      <w:r w:rsidR="00897C2C" w:rsidRPr="009A1CA4">
        <w:rPr>
          <w:rFonts w:asciiTheme="majorHAnsi" w:hAnsiTheme="majorHAnsi"/>
        </w:rPr>
        <w:tab/>
      </w:r>
      <w:r w:rsidR="00897C2C" w:rsidRPr="009A1CA4">
        <w:rPr>
          <w:rFonts w:asciiTheme="majorHAnsi" w:hAnsiTheme="majorHAnsi"/>
        </w:rPr>
        <w:tab/>
      </w:r>
      <w:r w:rsidR="00897C2C" w:rsidRPr="009A1CA4">
        <w:rPr>
          <w:rFonts w:asciiTheme="majorHAnsi" w:hAnsiTheme="majorHAnsi"/>
        </w:rPr>
        <w:tab/>
        <w:t xml:space="preserve">  </w:t>
      </w:r>
      <w:r w:rsidR="00897C2C" w:rsidRPr="009A1CA4">
        <w:rPr>
          <w:rFonts w:asciiTheme="majorHAnsi" w:hAnsiTheme="majorHAnsi"/>
        </w:rPr>
        <w:tab/>
      </w:r>
      <w:r w:rsidR="00162D7B" w:rsidRPr="009A1CA4">
        <w:rPr>
          <w:rFonts w:asciiTheme="majorHAnsi" w:hAnsiTheme="majorHAnsi"/>
        </w:rPr>
        <w:tab/>
      </w:r>
      <w:r w:rsidR="00162D7B" w:rsidRPr="009A1CA4">
        <w:rPr>
          <w:rFonts w:asciiTheme="majorHAnsi" w:hAnsiTheme="majorHAnsi" w:cs="Times New Roman"/>
          <w:highlight w:val="green"/>
        </w:rPr>
        <w:t>[</w:t>
      </w:r>
      <w:r w:rsidR="00162D7B" w:rsidRPr="009A1CA4">
        <w:rPr>
          <w:rFonts w:asciiTheme="majorHAnsi" w:hAnsiTheme="majorHAnsi"/>
          <w:i/>
          <w:highlight w:val="green"/>
        </w:rPr>
        <w:t>DOPLNÍ POSKYTOVATEL</w:t>
      </w:r>
      <w:r w:rsidR="00162D7B" w:rsidRPr="009A1CA4">
        <w:rPr>
          <w:rFonts w:asciiTheme="majorHAnsi" w:hAnsiTheme="majorHAnsi" w:cs="Times New Roman"/>
          <w:highlight w:val="green"/>
        </w:rPr>
        <w:t>]</w:t>
      </w:r>
      <w:r w:rsidR="00897C2C" w:rsidRPr="009A1CA4">
        <w:rPr>
          <w:rFonts w:asciiTheme="majorHAnsi" w:hAnsiTheme="majorHAnsi"/>
        </w:rPr>
        <w:tab/>
      </w:r>
    </w:p>
    <w:p w14:paraId="4A1C7F7E" w14:textId="19885BFD" w:rsidR="00F86594" w:rsidRPr="00A2593B" w:rsidRDefault="00A2593B" w:rsidP="000A7EBC">
      <w:pPr>
        <w:spacing w:after="120" w:line="276" w:lineRule="auto"/>
        <w:rPr>
          <w:rFonts w:asciiTheme="majorHAnsi" w:eastAsia="Times New Roman" w:hAnsiTheme="majorHAnsi" w:cs="Times New Roman"/>
          <w:lang w:eastAsia="cs-CZ"/>
        </w:rPr>
      </w:pPr>
      <w:r w:rsidRPr="00A2593B">
        <w:rPr>
          <w:rFonts w:asciiTheme="majorHAnsi" w:hAnsiTheme="majorHAnsi"/>
        </w:rPr>
        <w:t>náměstek GŘ pro ekonomiku</w:t>
      </w:r>
    </w:p>
    <w:sectPr w:rsidR="00F86594" w:rsidRPr="00A2593B" w:rsidSect="00917C14">
      <w:headerReference w:type="default" r:id="rId12"/>
      <w:footerReference w:type="default" r:id="rId13"/>
      <w:headerReference w:type="first" r:id="rId14"/>
      <w:footerReference w:type="first" r:id="rId15"/>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58EF6" w14:textId="77777777" w:rsidR="003F3838" w:rsidRDefault="003F3838" w:rsidP="00962258">
      <w:pPr>
        <w:spacing w:after="0" w:line="240" w:lineRule="auto"/>
      </w:pPr>
      <w:r>
        <w:separator/>
      </w:r>
    </w:p>
  </w:endnote>
  <w:endnote w:type="continuationSeparator" w:id="0">
    <w:p w14:paraId="7FAA94AF" w14:textId="77777777" w:rsidR="003F3838" w:rsidRDefault="003F38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C161C" w14:textId="63531982" w:rsidR="00AF315E" w:rsidRPr="00B8518B" w:rsidRDefault="00AF315E"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A1C">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2A1C">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BE30D73"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1AD8477"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F315E" w14:paraId="12E2F2CB" w14:textId="77777777" w:rsidTr="00917C14">
      <w:tc>
        <w:tcPr>
          <w:tcW w:w="1418" w:type="dxa"/>
          <w:tcMar>
            <w:left w:w="0" w:type="dxa"/>
            <w:right w:w="0" w:type="dxa"/>
          </w:tcMar>
          <w:vAlign w:val="bottom"/>
        </w:tcPr>
        <w:p w14:paraId="5AB6F630" w14:textId="624B8CCA" w:rsidR="00AF315E" w:rsidRPr="00B8518B" w:rsidRDefault="00AF315E"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2A1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2A1C">
            <w:rPr>
              <w:rStyle w:val="slostrnky"/>
              <w:noProof/>
            </w:rPr>
            <w:t>6</w:t>
          </w:r>
          <w:r w:rsidRPr="00B8518B">
            <w:rPr>
              <w:rStyle w:val="slostrnky"/>
            </w:rPr>
            <w:fldChar w:fldCharType="end"/>
          </w:r>
        </w:p>
      </w:tc>
      <w:tc>
        <w:tcPr>
          <w:tcW w:w="3440" w:type="dxa"/>
          <w:shd w:val="clear" w:color="auto" w:fill="auto"/>
          <w:tcMar>
            <w:left w:w="0" w:type="dxa"/>
            <w:right w:w="0" w:type="dxa"/>
          </w:tcMar>
        </w:tcPr>
        <w:p w14:paraId="380F62E9" w14:textId="77777777" w:rsidR="00AF315E" w:rsidRDefault="00AF315E" w:rsidP="00AD4BD9">
          <w:pPr>
            <w:pStyle w:val="Zpat"/>
          </w:pPr>
          <w:r>
            <w:t>Správa železnic, státní organizace</w:t>
          </w:r>
        </w:p>
        <w:p w14:paraId="41524575" w14:textId="77777777" w:rsidR="00AF315E" w:rsidRDefault="00AF315E"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F315E" w:rsidRDefault="00AF315E" w:rsidP="00AD4BD9">
          <w:pPr>
            <w:pStyle w:val="Zpat"/>
          </w:pPr>
          <w:r>
            <w:t>Sídlo: Dlážděná 1003/7, 110 00 Praha 1</w:t>
          </w:r>
        </w:p>
        <w:p w14:paraId="79E820C0" w14:textId="77777777" w:rsidR="00AF315E" w:rsidRDefault="00AF315E" w:rsidP="00AD4BD9">
          <w:pPr>
            <w:pStyle w:val="Zpat"/>
          </w:pPr>
          <w:r>
            <w:t>IČO: 709 94 234 DIČ: CZ 709 94 234</w:t>
          </w:r>
        </w:p>
        <w:p w14:paraId="593D504C" w14:textId="77777777" w:rsidR="00AF315E" w:rsidRDefault="00AF315E" w:rsidP="00AD4BD9">
          <w:pPr>
            <w:pStyle w:val="Zpat"/>
          </w:pPr>
          <w:r>
            <w:t>www.szdc.cz</w:t>
          </w:r>
        </w:p>
      </w:tc>
      <w:tc>
        <w:tcPr>
          <w:tcW w:w="2903" w:type="dxa"/>
        </w:tcPr>
        <w:p w14:paraId="203E58D7" w14:textId="77777777" w:rsidR="00AF315E" w:rsidRDefault="00AF315E" w:rsidP="00AD4BD9">
          <w:pPr>
            <w:pStyle w:val="Zpat"/>
            <w:jc w:val="center"/>
          </w:pPr>
        </w:p>
      </w:tc>
    </w:tr>
  </w:tbl>
  <w:p w14:paraId="3747F21B" w14:textId="5C46EB0E" w:rsidR="00AF315E" w:rsidRPr="00460660" w:rsidRDefault="00AF315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98B846" w14:textId="77777777" w:rsidR="003F3838" w:rsidRDefault="003F3838" w:rsidP="00962258">
      <w:pPr>
        <w:spacing w:after="0" w:line="240" w:lineRule="auto"/>
      </w:pPr>
      <w:r>
        <w:separator/>
      </w:r>
    </w:p>
  </w:footnote>
  <w:footnote w:type="continuationSeparator" w:id="0">
    <w:p w14:paraId="242D59EF" w14:textId="77777777" w:rsidR="003F3838" w:rsidRDefault="003F383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315E" w14:paraId="49F8CD18" w14:textId="77777777" w:rsidTr="00C02D0A">
      <w:trPr>
        <w:trHeight w:hRule="exact" w:val="454"/>
      </w:trPr>
      <w:tc>
        <w:tcPr>
          <w:tcW w:w="1361" w:type="dxa"/>
          <w:tcMar>
            <w:top w:w="57" w:type="dxa"/>
            <w:left w:w="0" w:type="dxa"/>
            <w:right w:w="0" w:type="dxa"/>
          </w:tcMar>
        </w:tcPr>
        <w:p w14:paraId="716729DC" w14:textId="77777777" w:rsidR="00AF315E" w:rsidRPr="00B8518B" w:rsidRDefault="00AF315E" w:rsidP="00523EA7">
          <w:pPr>
            <w:pStyle w:val="Zpat"/>
            <w:rPr>
              <w:rStyle w:val="slostrnky"/>
            </w:rPr>
          </w:pPr>
        </w:p>
      </w:tc>
      <w:tc>
        <w:tcPr>
          <w:tcW w:w="3458" w:type="dxa"/>
          <w:shd w:val="clear" w:color="auto" w:fill="auto"/>
          <w:tcMar>
            <w:top w:w="57" w:type="dxa"/>
            <w:left w:w="0" w:type="dxa"/>
            <w:right w:w="0" w:type="dxa"/>
          </w:tcMar>
        </w:tcPr>
        <w:p w14:paraId="1DBDD4A9" w14:textId="77777777" w:rsidR="00AF315E" w:rsidRDefault="00AF315E" w:rsidP="00523EA7">
          <w:pPr>
            <w:pStyle w:val="Zpat"/>
          </w:pPr>
        </w:p>
      </w:tc>
      <w:tc>
        <w:tcPr>
          <w:tcW w:w="5698" w:type="dxa"/>
          <w:shd w:val="clear" w:color="auto" w:fill="auto"/>
          <w:tcMar>
            <w:top w:w="57" w:type="dxa"/>
            <w:left w:w="0" w:type="dxa"/>
            <w:right w:w="0" w:type="dxa"/>
          </w:tcMar>
        </w:tcPr>
        <w:p w14:paraId="16941510" w14:textId="77777777" w:rsidR="00AF315E" w:rsidRPr="00D6163D" w:rsidRDefault="00AF315E" w:rsidP="00D6163D">
          <w:pPr>
            <w:pStyle w:val="Druhdokumentu"/>
          </w:pPr>
        </w:p>
      </w:tc>
    </w:tr>
  </w:tbl>
  <w:p w14:paraId="68E0FA17" w14:textId="77777777" w:rsidR="00AF315E" w:rsidRPr="00D6163D" w:rsidRDefault="00AF315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315E" w14:paraId="0B3F7320" w14:textId="77777777" w:rsidTr="00AF315E">
      <w:trPr>
        <w:trHeight w:hRule="exact" w:val="936"/>
      </w:trPr>
      <w:tc>
        <w:tcPr>
          <w:tcW w:w="1361" w:type="dxa"/>
          <w:tcMar>
            <w:left w:w="0" w:type="dxa"/>
            <w:right w:w="0" w:type="dxa"/>
          </w:tcMar>
        </w:tcPr>
        <w:p w14:paraId="4018B33B" w14:textId="77777777" w:rsidR="00AF315E" w:rsidRPr="00B8518B" w:rsidRDefault="00AF315E" w:rsidP="00AD4BD9">
          <w:pPr>
            <w:pStyle w:val="Zpat"/>
            <w:rPr>
              <w:rStyle w:val="slostrnky"/>
            </w:rPr>
          </w:pPr>
        </w:p>
      </w:tc>
      <w:tc>
        <w:tcPr>
          <w:tcW w:w="3458" w:type="dxa"/>
          <w:shd w:val="clear" w:color="auto" w:fill="auto"/>
          <w:tcMar>
            <w:left w:w="0" w:type="dxa"/>
            <w:right w:w="0" w:type="dxa"/>
          </w:tcMar>
        </w:tcPr>
        <w:p w14:paraId="0EA0BF9E" w14:textId="493C807D" w:rsidR="00AF315E" w:rsidRDefault="00AF315E"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F315E" w:rsidRPr="00D6163D" w:rsidRDefault="00AF315E" w:rsidP="00AD4BD9">
          <w:pPr>
            <w:pStyle w:val="Druhdokumentu"/>
          </w:pPr>
        </w:p>
      </w:tc>
    </w:tr>
    <w:tr w:rsidR="00AF315E" w14:paraId="518D7638" w14:textId="77777777" w:rsidTr="00AD4BD9">
      <w:trPr>
        <w:trHeight w:hRule="exact" w:val="936"/>
      </w:trPr>
      <w:tc>
        <w:tcPr>
          <w:tcW w:w="1361" w:type="dxa"/>
          <w:tcMar>
            <w:left w:w="0" w:type="dxa"/>
            <w:right w:w="0" w:type="dxa"/>
          </w:tcMar>
        </w:tcPr>
        <w:p w14:paraId="1C3038D7" w14:textId="77777777" w:rsidR="00AF315E" w:rsidRPr="00B8518B" w:rsidRDefault="00AF315E" w:rsidP="00AD4BD9">
          <w:pPr>
            <w:pStyle w:val="Zpat"/>
            <w:rPr>
              <w:rStyle w:val="slostrnky"/>
            </w:rPr>
          </w:pPr>
        </w:p>
      </w:tc>
      <w:tc>
        <w:tcPr>
          <w:tcW w:w="3458" w:type="dxa"/>
          <w:shd w:val="clear" w:color="auto" w:fill="auto"/>
          <w:tcMar>
            <w:left w:w="0" w:type="dxa"/>
            <w:right w:w="0" w:type="dxa"/>
          </w:tcMar>
        </w:tcPr>
        <w:p w14:paraId="01015C03" w14:textId="77777777" w:rsidR="00AF315E" w:rsidRDefault="00AF315E" w:rsidP="00AD4BD9">
          <w:pPr>
            <w:pStyle w:val="Zpat"/>
          </w:pPr>
        </w:p>
      </w:tc>
      <w:tc>
        <w:tcPr>
          <w:tcW w:w="3459" w:type="dxa"/>
          <w:shd w:val="clear" w:color="auto" w:fill="auto"/>
          <w:tcMar>
            <w:left w:w="0" w:type="dxa"/>
            <w:right w:w="0" w:type="dxa"/>
          </w:tcMar>
        </w:tcPr>
        <w:p w14:paraId="2C3392A4" w14:textId="77777777" w:rsidR="00AF315E" w:rsidRPr="00D6163D" w:rsidRDefault="00AF315E" w:rsidP="00AD4BD9">
          <w:pPr>
            <w:pStyle w:val="Druhdokumentu"/>
          </w:pPr>
        </w:p>
      </w:tc>
    </w:tr>
  </w:tbl>
  <w:p w14:paraId="1E167388" w14:textId="5E5AED57" w:rsidR="00AF315E" w:rsidRDefault="00AF315E" w:rsidP="00FC6389">
    <w:pPr>
      <w:pStyle w:val="Zhlav"/>
      <w:rPr>
        <w:sz w:val="8"/>
        <w:szCs w:val="8"/>
      </w:rPr>
    </w:pPr>
  </w:p>
  <w:p w14:paraId="615000A4" w14:textId="55356BD8" w:rsidR="00AF315E" w:rsidRDefault="00AF315E" w:rsidP="00FC6389">
    <w:pPr>
      <w:pStyle w:val="Zhlav"/>
      <w:rPr>
        <w:sz w:val="8"/>
        <w:szCs w:val="8"/>
      </w:rPr>
    </w:pPr>
  </w:p>
  <w:p w14:paraId="7D771641" w14:textId="77777777" w:rsidR="00AF315E" w:rsidRPr="00D6163D" w:rsidRDefault="00AF315E" w:rsidP="00FC6389">
    <w:pPr>
      <w:pStyle w:val="Zhlav"/>
      <w:rPr>
        <w:sz w:val="8"/>
        <w:szCs w:val="8"/>
      </w:rPr>
    </w:pPr>
  </w:p>
  <w:p w14:paraId="2882016C" w14:textId="77777777" w:rsidR="00AF315E" w:rsidRPr="00460660" w:rsidRDefault="00AF315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nsid w:val="2BF76403"/>
    <w:multiLevelType w:val="multilevel"/>
    <w:tmpl w:val="0D34D660"/>
    <w:numStyleLink w:val="ListBulletmultilevel"/>
  </w:abstractNum>
  <w:abstractNum w:abstractNumId="16">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7">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4070991"/>
    <w:multiLevelType w:val="multilevel"/>
    <w:tmpl w:val="CABE99FC"/>
    <w:numStyleLink w:val="ListNumbermultilevel"/>
  </w:abstractNum>
  <w:abstractNum w:abstractNumId="39">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0">
    <w:nsid w:val="7AF6103C"/>
    <w:multiLevelType w:val="multilevel"/>
    <w:tmpl w:val="CABE99FC"/>
    <w:numStyleLink w:val="ListNumbermultilevel"/>
  </w:abstractNum>
  <w:num w:numId="1">
    <w:abstractNumId w:val="7"/>
  </w:num>
  <w:num w:numId="2">
    <w:abstractNumId w:val="1"/>
  </w:num>
  <w:num w:numId="3">
    <w:abstractNumId w:val="15"/>
  </w:num>
  <w:num w:numId="4">
    <w:abstractNumId w:val="38"/>
  </w:num>
  <w:num w:numId="5">
    <w:abstractNumId w:val="19"/>
  </w:num>
  <w:num w:numId="6">
    <w:abstractNumId w:val="28"/>
  </w:num>
  <w:num w:numId="7">
    <w:abstractNumId w:val="12"/>
  </w:num>
  <w:num w:numId="8">
    <w:abstractNumId w:val="24"/>
  </w:num>
  <w:num w:numId="9">
    <w:abstractNumId w:val="39"/>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5"/>
  </w:num>
  <w:num w:numId="23">
    <w:abstractNumId w:val="6"/>
  </w:num>
  <w:num w:numId="24">
    <w:abstractNumId w:val="36"/>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7"/>
  </w:num>
  <w:num w:numId="34">
    <w:abstractNumId w:val="40"/>
    <w:lvlOverride w:ilvl="1">
      <w:lvl w:ilvl="1">
        <w:start w:val="1"/>
        <w:numFmt w:val="decimal"/>
        <w:pStyle w:val="slovanseznam2"/>
        <w:lvlText w:val="%1.%2"/>
        <w:lvlJc w:val="left"/>
        <w:pPr>
          <w:tabs>
            <w:tab w:val="num" w:pos="1191"/>
          </w:tabs>
          <w:ind w:left="1077" w:hanging="453"/>
        </w:pPr>
        <w:rPr>
          <w:rFonts w:hint="default"/>
        </w:rPr>
      </w:lvl>
    </w:lvlOverride>
  </w:num>
  <w:num w:numId="35">
    <w:abstractNumId w:val="18"/>
  </w:num>
  <w:num w:numId="36">
    <w:abstractNumId w:val="9"/>
  </w:num>
  <w:num w:numId="37">
    <w:abstractNumId w:val="30"/>
  </w:num>
  <w:num w:numId="38">
    <w:abstractNumId w:val="2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6524"/>
    <w:rsid w:val="000308E6"/>
    <w:rsid w:val="00036B34"/>
    <w:rsid w:val="00036D1F"/>
    <w:rsid w:val="00047260"/>
    <w:rsid w:val="000623BB"/>
    <w:rsid w:val="00065E83"/>
    <w:rsid w:val="00072C1E"/>
    <w:rsid w:val="0007414E"/>
    <w:rsid w:val="000904B4"/>
    <w:rsid w:val="00092CD9"/>
    <w:rsid w:val="00097F37"/>
    <w:rsid w:val="000A1BD4"/>
    <w:rsid w:val="000A7EBC"/>
    <w:rsid w:val="000C6D45"/>
    <w:rsid w:val="000D3ADE"/>
    <w:rsid w:val="000E23A7"/>
    <w:rsid w:val="000E2E68"/>
    <w:rsid w:val="00104130"/>
    <w:rsid w:val="0010693F"/>
    <w:rsid w:val="00114472"/>
    <w:rsid w:val="00122A5B"/>
    <w:rsid w:val="0014565C"/>
    <w:rsid w:val="00153B54"/>
    <w:rsid w:val="00154286"/>
    <w:rsid w:val="001550BC"/>
    <w:rsid w:val="001605B9"/>
    <w:rsid w:val="00162D7B"/>
    <w:rsid w:val="001659E9"/>
    <w:rsid w:val="00170EC5"/>
    <w:rsid w:val="001747C1"/>
    <w:rsid w:val="00180541"/>
    <w:rsid w:val="00184743"/>
    <w:rsid w:val="001975F5"/>
    <w:rsid w:val="001D6F7E"/>
    <w:rsid w:val="001E7681"/>
    <w:rsid w:val="001F0FAC"/>
    <w:rsid w:val="001F6D05"/>
    <w:rsid w:val="001F763F"/>
    <w:rsid w:val="0020222C"/>
    <w:rsid w:val="00207DF5"/>
    <w:rsid w:val="002109F9"/>
    <w:rsid w:val="00213356"/>
    <w:rsid w:val="00222F74"/>
    <w:rsid w:val="00252F2B"/>
    <w:rsid w:val="0025503B"/>
    <w:rsid w:val="00263565"/>
    <w:rsid w:val="00275D5F"/>
    <w:rsid w:val="00280E07"/>
    <w:rsid w:val="00291B07"/>
    <w:rsid w:val="002B0B85"/>
    <w:rsid w:val="002B3E61"/>
    <w:rsid w:val="002B72B2"/>
    <w:rsid w:val="002C31BF"/>
    <w:rsid w:val="002D08B1"/>
    <w:rsid w:val="002D7314"/>
    <w:rsid w:val="002E0CD7"/>
    <w:rsid w:val="002E3F07"/>
    <w:rsid w:val="002F3DE9"/>
    <w:rsid w:val="003019CE"/>
    <w:rsid w:val="00310694"/>
    <w:rsid w:val="0031173B"/>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C5769"/>
    <w:rsid w:val="003F3838"/>
    <w:rsid w:val="00425499"/>
    <w:rsid w:val="00441430"/>
    <w:rsid w:val="004425CF"/>
    <w:rsid w:val="00445CFA"/>
    <w:rsid w:val="00450F07"/>
    <w:rsid w:val="00453CD3"/>
    <w:rsid w:val="00460660"/>
    <w:rsid w:val="00464CC8"/>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55F9"/>
    <w:rsid w:val="00507E8F"/>
    <w:rsid w:val="00511AB9"/>
    <w:rsid w:val="00522A1C"/>
    <w:rsid w:val="00523EA7"/>
    <w:rsid w:val="005466DD"/>
    <w:rsid w:val="00553375"/>
    <w:rsid w:val="00567BCB"/>
    <w:rsid w:val="005736B7"/>
    <w:rsid w:val="00575E5A"/>
    <w:rsid w:val="00587386"/>
    <w:rsid w:val="00595F71"/>
    <w:rsid w:val="005A3662"/>
    <w:rsid w:val="005C7EE4"/>
    <w:rsid w:val="005E2084"/>
    <w:rsid w:val="005E2839"/>
    <w:rsid w:val="005E64A6"/>
    <w:rsid w:val="005F1404"/>
    <w:rsid w:val="0061068E"/>
    <w:rsid w:val="00615789"/>
    <w:rsid w:val="006171C8"/>
    <w:rsid w:val="006221DC"/>
    <w:rsid w:val="006239A6"/>
    <w:rsid w:val="00624971"/>
    <w:rsid w:val="0063371F"/>
    <w:rsid w:val="006413B7"/>
    <w:rsid w:val="0064774B"/>
    <w:rsid w:val="00660AD0"/>
    <w:rsid w:val="00660AD3"/>
    <w:rsid w:val="00677B7F"/>
    <w:rsid w:val="00685DCA"/>
    <w:rsid w:val="006862DF"/>
    <w:rsid w:val="0068641C"/>
    <w:rsid w:val="0069183E"/>
    <w:rsid w:val="00696698"/>
    <w:rsid w:val="006A5570"/>
    <w:rsid w:val="006A689C"/>
    <w:rsid w:val="006B3D79"/>
    <w:rsid w:val="006C1F21"/>
    <w:rsid w:val="006D38F2"/>
    <w:rsid w:val="006D7062"/>
    <w:rsid w:val="006D7AFE"/>
    <w:rsid w:val="006E00D0"/>
    <w:rsid w:val="006E0578"/>
    <w:rsid w:val="006E05BC"/>
    <w:rsid w:val="006E314D"/>
    <w:rsid w:val="006E3556"/>
    <w:rsid w:val="006E5B3C"/>
    <w:rsid w:val="00710723"/>
    <w:rsid w:val="00715D00"/>
    <w:rsid w:val="0072303D"/>
    <w:rsid w:val="00723C89"/>
    <w:rsid w:val="00723ED1"/>
    <w:rsid w:val="007336C4"/>
    <w:rsid w:val="0073442F"/>
    <w:rsid w:val="00743525"/>
    <w:rsid w:val="00745D74"/>
    <w:rsid w:val="00747B4E"/>
    <w:rsid w:val="0076286B"/>
    <w:rsid w:val="00766846"/>
    <w:rsid w:val="0077363D"/>
    <w:rsid w:val="0077673A"/>
    <w:rsid w:val="00783E39"/>
    <w:rsid w:val="007846E1"/>
    <w:rsid w:val="007B570C"/>
    <w:rsid w:val="007B5C58"/>
    <w:rsid w:val="007C589B"/>
    <w:rsid w:val="007E4A6E"/>
    <w:rsid w:val="007F56A7"/>
    <w:rsid w:val="007F7A23"/>
    <w:rsid w:val="00807DD0"/>
    <w:rsid w:val="00812490"/>
    <w:rsid w:val="00814DBF"/>
    <w:rsid w:val="00855162"/>
    <w:rsid w:val="00860FB6"/>
    <w:rsid w:val="00864244"/>
    <w:rsid w:val="008659F3"/>
    <w:rsid w:val="0087426C"/>
    <w:rsid w:val="0088024C"/>
    <w:rsid w:val="008819F6"/>
    <w:rsid w:val="00886D4B"/>
    <w:rsid w:val="00887603"/>
    <w:rsid w:val="00890C13"/>
    <w:rsid w:val="00895406"/>
    <w:rsid w:val="00897C2C"/>
    <w:rsid w:val="008A3568"/>
    <w:rsid w:val="008A368D"/>
    <w:rsid w:val="008C415D"/>
    <w:rsid w:val="008D03B9"/>
    <w:rsid w:val="008E31F1"/>
    <w:rsid w:val="008E791D"/>
    <w:rsid w:val="008F18D6"/>
    <w:rsid w:val="008F5E52"/>
    <w:rsid w:val="008F60C6"/>
    <w:rsid w:val="008F7353"/>
    <w:rsid w:val="0090354A"/>
    <w:rsid w:val="00904780"/>
    <w:rsid w:val="00917C14"/>
    <w:rsid w:val="00922385"/>
    <w:rsid w:val="009223DF"/>
    <w:rsid w:val="00936091"/>
    <w:rsid w:val="00940D8A"/>
    <w:rsid w:val="00962258"/>
    <w:rsid w:val="009678B7"/>
    <w:rsid w:val="00972AB0"/>
    <w:rsid w:val="009833E1"/>
    <w:rsid w:val="00992D9C"/>
    <w:rsid w:val="00996CB8"/>
    <w:rsid w:val="009A1CA4"/>
    <w:rsid w:val="009B14A9"/>
    <w:rsid w:val="009B2E97"/>
    <w:rsid w:val="009B4BA0"/>
    <w:rsid w:val="009B5F56"/>
    <w:rsid w:val="009C0A64"/>
    <w:rsid w:val="009D1BA2"/>
    <w:rsid w:val="009D2831"/>
    <w:rsid w:val="009D50D4"/>
    <w:rsid w:val="009E07F4"/>
    <w:rsid w:val="009F392E"/>
    <w:rsid w:val="009F3947"/>
    <w:rsid w:val="00A037C2"/>
    <w:rsid w:val="00A06158"/>
    <w:rsid w:val="00A16B5F"/>
    <w:rsid w:val="00A2593B"/>
    <w:rsid w:val="00A35755"/>
    <w:rsid w:val="00A37B7A"/>
    <w:rsid w:val="00A404A5"/>
    <w:rsid w:val="00A6177B"/>
    <w:rsid w:val="00A66136"/>
    <w:rsid w:val="00A90199"/>
    <w:rsid w:val="00A91226"/>
    <w:rsid w:val="00A93896"/>
    <w:rsid w:val="00AA4CBB"/>
    <w:rsid w:val="00AA65FA"/>
    <w:rsid w:val="00AA7351"/>
    <w:rsid w:val="00AB1712"/>
    <w:rsid w:val="00AB36DD"/>
    <w:rsid w:val="00AB7C2E"/>
    <w:rsid w:val="00AC3262"/>
    <w:rsid w:val="00AC70B2"/>
    <w:rsid w:val="00AD056F"/>
    <w:rsid w:val="00AD4BD9"/>
    <w:rsid w:val="00AD63F1"/>
    <w:rsid w:val="00AD6731"/>
    <w:rsid w:val="00AD7CF1"/>
    <w:rsid w:val="00AE3EBB"/>
    <w:rsid w:val="00AE4D08"/>
    <w:rsid w:val="00AF315E"/>
    <w:rsid w:val="00B021DE"/>
    <w:rsid w:val="00B15D0D"/>
    <w:rsid w:val="00B17914"/>
    <w:rsid w:val="00B35C4F"/>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7E91"/>
    <w:rsid w:val="00BE7D13"/>
    <w:rsid w:val="00C02406"/>
    <w:rsid w:val="00C02D0A"/>
    <w:rsid w:val="00C03A6E"/>
    <w:rsid w:val="00C10652"/>
    <w:rsid w:val="00C10E4D"/>
    <w:rsid w:val="00C11C50"/>
    <w:rsid w:val="00C24989"/>
    <w:rsid w:val="00C2715F"/>
    <w:rsid w:val="00C43A4A"/>
    <w:rsid w:val="00C44806"/>
    <w:rsid w:val="00C44F6A"/>
    <w:rsid w:val="00C47AE3"/>
    <w:rsid w:val="00C51FEE"/>
    <w:rsid w:val="00C53CD3"/>
    <w:rsid w:val="00C70843"/>
    <w:rsid w:val="00C730B9"/>
    <w:rsid w:val="00C7366B"/>
    <w:rsid w:val="00C7646D"/>
    <w:rsid w:val="00C96F4A"/>
    <w:rsid w:val="00CB0E30"/>
    <w:rsid w:val="00CC2C09"/>
    <w:rsid w:val="00CD1FC4"/>
    <w:rsid w:val="00CE56F8"/>
    <w:rsid w:val="00CF17BE"/>
    <w:rsid w:val="00D21061"/>
    <w:rsid w:val="00D2450A"/>
    <w:rsid w:val="00D31E61"/>
    <w:rsid w:val="00D4108E"/>
    <w:rsid w:val="00D6163D"/>
    <w:rsid w:val="00D73934"/>
    <w:rsid w:val="00D80514"/>
    <w:rsid w:val="00D831A3"/>
    <w:rsid w:val="00D8570C"/>
    <w:rsid w:val="00D86668"/>
    <w:rsid w:val="00D90583"/>
    <w:rsid w:val="00D92FF5"/>
    <w:rsid w:val="00D940F4"/>
    <w:rsid w:val="00DB2B0F"/>
    <w:rsid w:val="00DB3B77"/>
    <w:rsid w:val="00DB4B0B"/>
    <w:rsid w:val="00DC3026"/>
    <w:rsid w:val="00DC380C"/>
    <w:rsid w:val="00DC75F3"/>
    <w:rsid w:val="00DD46F3"/>
    <w:rsid w:val="00DD6B14"/>
    <w:rsid w:val="00DE56F2"/>
    <w:rsid w:val="00DF116D"/>
    <w:rsid w:val="00DF7464"/>
    <w:rsid w:val="00E40685"/>
    <w:rsid w:val="00E54C1F"/>
    <w:rsid w:val="00E659BE"/>
    <w:rsid w:val="00E66AF9"/>
    <w:rsid w:val="00E86F16"/>
    <w:rsid w:val="00E90396"/>
    <w:rsid w:val="00E90C16"/>
    <w:rsid w:val="00EA57B9"/>
    <w:rsid w:val="00EB104F"/>
    <w:rsid w:val="00ED14BD"/>
    <w:rsid w:val="00ED43E8"/>
    <w:rsid w:val="00EE11E4"/>
    <w:rsid w:val="00EE226C"/>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F4D8DE5F-AD12-4F9B-A9C3-BBD165C8F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2114</Words>
  <Characters>12477</Characters>
  <Application>Microsoft Office Word</Application>
  <DocSecurity>0</DocSecurity>
  <Lines>103</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4</cp:revision>
  <cp:lastPrinted>2019-02-25T13:30:00Z</cp:lastPrinted>
  <dcterms:created xsi:type="dcterms:W3CDTF">2020-03-19T08:21:00Z</dcterms:created>
  <dcterms:modified xsi:type="dcterms:W3CDTF">2020-03-19T09:35:00Z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