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0C377E3C" wp14:editId="47F289D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E903FA" w:rsidRDefault="00E903FA" w:rsidP="0037111D">
                                  <w:pPr>
                                    <w:pStyle w:val="Bezmezer"/>
                                    <w:rPr>
                                      <w:b/>
                                    </w:rPr>
                                  </w:pPr>
                                </w:p>
                                <w:p w:rsidR="00E06801" w:rsidRDefault="00E0680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C377E3C"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E903FA" w:rsidRDefault="00E903FA" w:rsidP="0037111D">
                            <w:pPr>
                              <w:pStyle w:val="Bezmezer"/>
                              <w:rPr>
                                <w:b/>
                              </w:rPr>
                            </w:pPr>
                          </w:p>
                          <w:p w:rsidR="00E06801" w:rsidRDefault="00E0680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DB5286" w:rsidTr="00F862D6">
        <w:tc>
          <w:tcPr>
            <w:tcW w:w="1020" w:type="dxa"/>
          </w:tcPr>
          <w:p w:rsidR="00DB5286" w:rsidRPr="003E6B9A" w:rsidRDefault="00DB5286" w:rsidP="0077673A">
            <w:r w:rsidRPr="003E6B9A">
              <w:t>Naše zn.</w:t>
            </w:r>
          </w:p>
        </w:tc>
        <w:tc>
          <w:tcPr>
            <w:tcW w:w="2552" w:type="dxa"/>
          </w:tcPr>
          <w:p w:rsidR="00DB5286" w:rsidRPr="003E6B9A" w:rsidRDefault="009732D1" w:rsidP="004E69D3">
            <w:r>
              <w:rPr>
                <w:rFonts w:ascii="Helvetica" w:hAnsi="Helvetica"/>
              </w:rPr>
              <w:t>2556/2020-SŽDC-SSV-Ú3</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Pr="00E250DF" w:rsidRDefault="00DB5286" w:rsidP="0077673A">
            <w:r w:rsidRPr="00E250DF">
              <w:t>Listů/příloh</w:t>
            </w:r>
          </w:p>
        </w:tc>
        <w:tc>
          <w:tcPr>
            <w:tcW w:w="2552" w:type="dxa"/>
          </w:tcPr>
          <w:p w:rsidR="00DB5286" w:rsidRPr="00E250DF" w:rsidRDefault="00537851" w:rsidP="00E250DF">
            <w:r>
              <w:t>6</w:t>
            </w:r>
            <w:r w:rsidR="00E250DF">
              <w:t>/0</w:t>
            </w:r>
          </w:p>
        </w:tc>
        <w:tc>
          <w:tcPr>
            <w:tcW w:w="823" w:type="dxa"/>
          </w:tcPr>
          <w:p w:rsidR="00DB5286" w:rsidRDefault="00DB5286" w:rsidP="0077673A"/>
        </w:tc>
        <w:tc>
          <w:tcPr>
            <w:tcW w:w="3685" w:type="dxa"/>
            <w:vMerge/>
          </w:tcPr>
          <w:p w:rsidR="00DB5286" w:rsidRDefault="00DB5286" w:rsidP="0077673A">
            <w:pPr>
              <w:rPr>
                <w:noProof/>
              </w:rPr>
            </w:pPr>
          </w:p>
        </w:tc>
      </w:tr>
      <w:tr w:rsidR="00DB5286" w:rsidTr="00B23CA3">
        <w:trPr>
          <w:trHeight w:val="77"/>
        </w:trPr>
        <w:tc>
          <w:tcPr>
            <w:tcW w:w="1020" w:type="dxa"/>
          </w:tcPr>
          <w:p w:rsidR="00DB5286" w:rsidRDefault="00DB5286" w:rsidP="0077673A"/>
        </w:tc>
        <w:tc>
          <w:tcPr>
            <w:tcW w:w="2552" w:type="dxa"/>
          </w:tcPr>
          <w:p w:rsidR="00DB5286" w:rsidRPr="003E6B9A" w:rsidRDefault="00DB5286" w:rsidP="00221469"/>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77673A">
            <w:r>
              <w:t>Vyřizuje</w:t>
            </w:r>
          </w:p>
        </w:tc>
        <w:tc>
          <w:tcPr>
            <w:tcW w:w="2552" w:type="dxa"/>
          </w:tcPr>
          <w:p w:rsidR="00DB5286" w:rsidRPr="003E6B9A" w:rsidRDefault="00DB5286" w:rsidP="00221469">
            <w:r w:rsidRPr="006F7BE2">
              <w:t>Ing. Radomíra Rečková</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Mobil</w:t>
            </w:r>
          </w:p>
        </w:tc>
        <w:tc>
          <w:tcPr>
            <w:tcW w:w="2552" w:type="dxa"/>
          </w:tcPr>
          <w:p w:rsidR="00DB5286" w:rsidRPr="003E6B9A" w:rsidRDefault="00DB5286" w:rsidP="00221469">
            <w:r>
              <w:t>+420 725 744 197</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E-mail</w:t>
            </w:r>
          </w:p>
        </w:tc>
        <w:tc>
          <w:tcPr>
            <w:tcW w:w="2552" w:type="dxa"/>
          </w:tcPr>
          <w:p w:rsidR="00DB5286" w:rsidRPr="003E6B9A" w:rsidRDefault="00DB5286" w:rsidP="00221469">
            <w:r>
              <w:t>Reckova@szdc.cz</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tcPr>
          <w:p w:rsidR="00DB5286" w:rsidRDefault="00DB5286" w:rsidP="009A7568"/>
        </w:tc>
      </w:tr>
      <w:tr w:rsidR="009A7568" w:rsidTr="00F862D6">
        <w:tc>
          <w:tcPr>
            <w:tcW w:w="1020" w:type="dxa"/>
          </w:tcPr>
          <w:p w:rsidR="009A7568" w:rsidRPr="00945B3F" w:rsidRDefault="009A7568" w:rsidP="009A7568">
            <w:r w:rsidRPr="00945B3F">
              <w:t>Datum</w:t>
            </w:r>
          </w:p>
        </w:tc>
        <w:tc>
          <w:tcPr>
            <w:tcW w:w="2552" w:type="dxa"/>
          </w:tcPr>
          <w:p w:rsidR="009A7568" w:rsidRPr="00945B3F" w:rsidRDefault="00354778" w:rsidP="000852BB">
            <w:r>
              <w:t xml:space="preserve">1. dubna </w:t>
            </w:r>
            <w:r w:rsidR="00DB5286" w:rsidRPr="00E37B21">
              <w:t>2020</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457669">
        <w:trPr>
          <w:trHeight w:val="467"/>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0F18B5" w:rsidRDefault="000F18B5" w:rsidP="000F18B5">
      <w:pPr>
        <w:spacing w:after="0" w:line="240" w:lineRule="auto"/>
        <w:rPr>
          <w:rFonts w:eastAsia="Calibri" w:cs="Times New Roman"/>
          <w:lang w:eastAsia="cs-CZ"/>
        </w:rPr>
      </w:pPr>
      <w:r w:rsidRPr="00CB7B5A">
        <w:rPr>
          <w:rFonts w:eastAsia="Calibri" w:cs="Times New Roman"/>
          <w:lang w:eastAsia="cs-CZ"/>
        </w:rPr>
        <w:t xml:space="preserve">Věc: </w:t>
      </w:r>
      <w:r w:rsidRPr="00340416">
        <w:rPr>
          <w:rFonts w:eastAsia="Calibri" w:cs="Times New Roman"/>
          <w:b/>
          <w:lang w:eastAsia="cs-CZ"/>
        </w:rPr>
        <w:t>Modernizace železničního uzlu Pardubice</w:t>
      </w:r>
    </w:p>
    <w:p w:rsidR="000F18B5" w:rsidRPr="00674279" w:rsidRDefault="000F18B5" w:rsidP="000F18B5">
      <w:pPr>
        <w:spacing w:after="0" w:line="240" w:lineRule="auto"/>
        <w:rPr>
          <w:rFonts w:eastAsia="Calibri" w:cs="Times New Roman"/>
          <w:b/>
          <w:bCs/>
          <w:lang w:eastAsia="cs-CZ"/>
        </w:rPr>
      </w:pPr>
      <w:r w:rsidRPr="00674279">
        <w:rPr>
          <w:rFonts w:eastAsia="Calibri" w:cs="Times New Roman"/>
          <w:lang w:eastAsia="cs-CZ"/>
        </w:rPr>
        <w:t xml:space="preserve">Vysvětlení/ změna/ doplnění zadávací dokumentace č. </w:t>
      </w:r>
      <w:r w:rsidR="00BC784B">
        <w:rPr>
          <w:rFonts w:eastAsia="Calibri" w:cs="Times New Roman"/>
          <w:lang w:eastAsia="cs-CZ"/>
        </w:rPr>
        <w:t>1</w:t>
      </w:r>
      <w:r w:rsidR="00946F04">
        <w:rPr>
          <w:rFonts w:eastAsia="Calibri" w:cs="Times New Roman"/>
          <w:lang w:eastAsia="cs-CZ"/>
        </w:rPr>
        <w:t>2</w:t>
      </w:r>
    </w:p>
    <w:p w:rsidR="000F18B5" w:rsidRPr="00BD5319" w:rsidRDefault="000F18B5" w:rsidP="000F18B5">
      <w:pPr>
        <w:spacing w:after="0" w:line="240" w:lineRule="auto"/>
        <w:rPr>
          <w:rFonts w:eastAsia="Calibri" w:cs="Times New Roman"/>
          <w:lang w:eastAsia="cs-CZ"/>
        </w:rPr>
      </w:pPr>
      <w:r w:rsidRPr="00674279">
        <w:rPr>
          <w:rFonts w:eastAsia="Calibri" w:cs="Times New Roman"/>
        </w:rPr>
        <w:t xml:space="preserve">ve smyslu </w:t>
      </w:r>
      <w:r w:rsidRPr="00674279">
        <w:rPr>
          <w:rFonts w:eastAsia="Times New Roman" w:cs="Times New Roman"/>
          <w:lang w:eastAsia="cs-CZ"/>
        </w:rPr>
        <w:t>§ 98 a § 99 zákona č. </w:t>
      </w:r>
      <w:r w:rsidRPr="00BD5319">
        <w:rPr>
          <w:rFonts w:eastAsia="Times New Roman" w:cs="Times New Roman"/>
          <w:lang w:eastAsia="cs-CZ"/>
        </w:rPr>
        <w:t>134/2016 Sb., o zadávání veřejných zakázek, ve znění pozdějších předpisů (dále jen „ZZVZ“)</w:t>
      </w:r>
    </w:p>
    <w:p w:rsidR="000F18B5" w:rsidRPr="00BD5319" w:rsidRDefault="000F18B5" w:rsidP="000F18B5">
      <w:pPr>
        <w:spacing w:after="0" w:line="240" w:lineRule="auto"/>
        <w:ind w:left="709"/>
        <w:rPr>
          <w:rFonts w:eastAsia="Calibri" w:cs="Times New Roman"/>
          <w:color w:val="FF0000"/>
          <w:lang w:eastAsia="cs-CZ"/>
        </w:rPr>
      </w:pPr>
    </w:p>
    <w:p w:rsidR="00E250DF" w:rsidRDefault="00E250DF" w:rsidP="00A14B88">
      <w:pPr>
        <w:spacing w:after="0" w:line="240" w:lineRule="auto"/>
        <w:rPr>
          <w:rFonts w:eastAsia="Calibri" w:cs="Times New Roman"/>
          <w:b/>
          <w:lang w:eastAsia="cs-CZ"/>
        </w:rPr>
      </w:pPr>
    </w:p>
    <w:p w:rsidR="00A14B88" w:rsidRPr="00BD5319" w:rsidRDefault="00A14B88" w:rsidP="00A14B88">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w:t>
      </w:r>
      <w:r w:rsidR="00FF52D6">
        <w:rPr>
          <w:rFonts w:eastAsia="Calibri" w:cs="Times New Roman"/>
          <w:b/>
          <w:lang w:eastAsia="cs-CZ"/>
        </w:rPr>
        <w:t>5</w:t>
      </w:r>
      <w:r w:rsidR="0072498A">
        <w:rPr>
          <w:rFonts w:eastAsia="Calibri" w:cs="Times New Roman"/>
          <w:b/>
          <w:lang w:eastAsia="cs-CZ"/>
        </w:rPr>
        <w:t>8</w:t>
      </w:r>
      <w:r w:rsidRPr="00BD5319">
        <w:rPr>
          <w:rFonts w:eastAsia="Calibri" w:cs="Times New Roman"/>
          <w:b/>
          <w:lang w:eastAsia="cs-CZ"/>
        </w:rPr>
        <w:t>:</w:t>
      </w:r>
    </w:p>
    <w:p w:rsidR="008A2616" w:rsidRPr="008A2616" w:rsidRDefault="008A2616" w:rsidP="008A2616">
      <w:pPr>
        <w:spacing w:after="0" w:line="240" w:lineRule="auto"/>
        <w:jc w:val="both"/>
        <w:rPr>
          <w:rFonts w:eastAsia="Calibri" w:cs="Times New Roman"/>
        </w:rPr>
      </w:pPr>
      <w:r w:rsidRPr="008A2616">
        <w:rPr>
          <w:rFonts w:eastAsia="Calibri" w:cs="Times New Roman"/>
        </w:rPr>
        <w:t xml:space="preserve">PS 03-21-01 Pardubice hl. n. - Přelouč, </w:t>
      </w:r>
      <w:proofErr w:type="spellStart"/>
      <w:r w:rsidRPr="008A2616">
        <w:rPr>
          <w:rFonts w:eastAsia="Calibri" w:cs="Times New Roman"/>
        </w:rPr>
        <w:t>úvazka</w:t>
      </w:r>
      <w:proofErr w:type="spellEnd"/>
      <w:r w:rsidRPr="008A2616">
        <w:rPr>
          <w:rFonts w:eastAsia="Calibri" w:cs="Times New Roman"/>
        </w:rPr>
        <w:t xml:space="preserve"> traťového zabezpečovacího zařízení</w:t>
      </w:r>
    </w:p>
    <w:p w:rsidR="00A14B88" w:rsidRPr="009B7BE8" w:rsidRDefault="008A2616" w:rsidP="008A2616">
      <w:pPr>
        <w:spacing w:after="0" w:line="240" w:lineRule="auto"/>
        <w:jc w:val="both"/>
        <w:rPr>
          <w:rFonts w:eastAsia="Calibri" w:cs="Times New Roman"/>
        </w:rPr>
      </w:pPr>
      <w:r w:rsidRPr="008A2616">
        <w:rPr>
          <w:rFonts w:eastAsia="Calibri" w:cs="Times New Roman"/>
        </w:rPr>
        <w:t>Obsahem provozního souboru je dle technické zprávy úprava stávajícího traťového zabezpečovacího zařízení bez změny konfigurace a rozmístění prvků zabezpečovacího zařízení. Technická zpráva a přiložená dokumentace také neřeší žádné změny, úpravy či doplnění kabelizace a s tím související zemní práce. Přesto jsou součástí výkazu výměr položky č. 1 „Zemní práce a uložení kabelizace“ a č. 2 „Kabelizace a uzemnění“. Žádáme zadavatele o vysvětlení.</w:t>
      </w:r>
    </w:p>
    <w:p w:rsidR="00A14B88" w:rsidRPr="00BD5319" w:rsidRDefault="00A14B88" w:rsidP="00A14B88">
      <w:pPr>
        <w:spacing w:after="0" w:line="240" w:lineRule="auto"/>
        <w:rPr>
          <w:rFonts w:eastAsia="Calibri" w:cs="Times New Roman"/>
          <w:b/>
          <w:lang w:eastAsia="cs-CZ"/>
        </w:rPr>
      </w:pPr>
      <w:r w:rsidRPr="00BD5319">
        <w:rPr>
          <w:rFonts w:eastAsia="Calibri" w:cs="Times New Roman"/>
          <w:b/>
          <w:lang w:eastAsia="cs-CZ"/>
        </w:rPr>
        <w:t xml:space="preserve">Odpověď: </w:t>
      </w:r>
    </w:p>
    <w:p w:rsidR="000A7100" w:rsidRPr="00E250DF" w:rsidRDefault="000A7100" w:rsidP="00E250DF">
      <w:pPr>
        <w:spacing w:after="0" w:line="240" w:lineRule="auto"/>
        <w:jc w:val="both"/>
        <w:rPr>
          <w:rFonts w:eastAsia="Calibri" w:cs="Times New Roman"/>
          <w:i/>
          <w:lang w:eastAsia="cs-CZ"/>
        </w:rPr>
      </w:pPr>
      <w:r w:rsidRPr="00E250DF">
        <w:rPr>
          <w:rFonts w:eastAsia="Calibri" w:cs="Times New Roman"/>
          <w:i/>
          <w:lang w:eastAsia="cs-CZ"/>
        </w:rPr>
        <w:t xml:space="preserve">V rámci PS 03-21-01 dochází k přepojení stávající kabelů TZZ do kabelové skříně KS2 v km 306,774, což je zřejmé ze Schématu kabelů PS 02-21-01, část A, </w:t>
      </w:r>
      <w:proofErr w:type="spellStart"/>
      <w:r w:rsidRPr="00E250DF">
        <w:rPr>
          <w:rFonts w:eastAsia="Calibri" w:cs="Times New Roman"/>
          <w:i/>
          <w:lang w:eastAsia="cs-CZ"/>
        </w:rPr>
        <w:t>č.v</w:t>
      </w:r>
      <w:proofErr w:type="spellEnd"/>
      <w:r w:rsidRPr="00E250DF">
        <w:rPr>
          <w:rFonts w:eastAsia="Calibri" w:cs="Times New Roman"/>
          <w:i/>
          <w:lang w:eastAsia="cs-CZ"/>
        </w:rPr>
        <w:t xml:space="preserve">. 0801 (list 1) </w:t>
      </w:r>
      <w:r w:rsidR="00E250DF" w:rsidRPr="00E250DF">
        <w:rPr>
          <w:rFonts w:eastAsia="Calibri" w:cs="Times New Roman"/>
          <w:i/>
          <w:lang w:eastAsia="cs-CZ"/>
        </w:rPr>
        <w:br/>
      </w:r>
      <w:r w:rsidRPr="00E250DF">
        <w:rPr>
          <w:rFonts w:eastAsia="Calibri" w:cs="Times New Roman"/>
          <w:i/>
          <w:lang w:eastAsia="cs-CZ"/>
        </w:rPr>
        <w:t xml:space="preserve">a z formulace rozhraní řešení PS 02-21-01 a PS 03-21-01 ve třetím odstavci kapitoly 3 Technické řešení Technické zprávy PS 03-21-01, </w:t>
      </w:r>
      <w:proofErr w:type="spellStart"/>
      <w:r w:rsidRPr="00E250DF">
        <w:rPr>
          <w:rFonts w:eastAsia="Calibri" w:cs="Times New Roman"/>
          <w:i/>
          <w:lang w:eastAsia="cs-CZ"/>
        </w:rPr>
        <w:t>č.v</w:t>
      </w:r>
      <w:proofErr w:type="spellEnd"/>
      <w:r w:rsidRPr="00E250DF">
        <w:rPr>
          <w:rFonts w:eastAsia="Calibri" w:cs="Times New Roman"/>
          <w:i/>
          <w:lang w:eastAsia="cs-CZ"/>
        </w:rPr>
        <w:t>. 0001. Dále, dochází dle prvního odstavce kapitoly 3.1.1 Kolejové obvody k výměně stykových transformátorů.</w:t>
      </w:r>
    </w:p>
    <w:p w:rsidR="000A7100" w:rsidRPr="00E250DF" w:rsidRDefault="000A7100" w:rsidP="00E250DF">
      <w:pPr>
        <w:spacing w:after="0" w:line="240" w:lineRule="auto"/>
        <w:jc w:val="both"/>
        <w:rPr>
          <w:rFonts w:eastAsia="Calibri" w:cs="Times New Roman"/>
          <w:i/>
          <w:lang w:eastAsia="cs-CZ"/>
        </w:rPr>
      </w:pPr>
      <w:r w:rsidRPr="00E250DF">
        <w:rPr>
          <w:rFonts w:eastAsia="Calibri" w:cs="Times New Roman"/>
          <w:i/>
          <w:lang w:eastAsia="cs-CZ"/>
        </w:rPr>
        <w:t xml:space="preserve">Obsahem dotazovaných položek je dohledání stávající kabelizace, její </w:t>
      </w:r>
      <w:proofErr w:type="spellStart"/>
      <w:r w:rsidRPr="00E250DF">
        <w:rPr>
          <w:rFonts w:eastAsia="Calibri" w:cs="Times New Roman"/>
          <w:i/>
          <w:lang w:eastAsia="cs-CZ"/>
        </w:rPr>
        <w:t>spojkování</w:t>
      </w:r>
      <w:proofErr w:type="spellEnd"/>
      <w:r w:rsidRPr="00E250DF">
        <w:rPr>
          <w:rFonts w:eastAsia="Calibri" w:cs="Times New Roman"/>
          <w:i/>
          <w:lang w:eastAsia="cs-CZ"/>
        </w:rPr>
        <w:t xml:space="preserve"> a přepojení na nově vkládané prvky vč. souvisejících zemních prací.</w:t>
      </w:r>
    </w:p>
    <w:p w:rsidR="003746F1" w:rsidRPr="000A7100" w:rsidRDefault="003746F1" w:rsidP="000A7100">
      <w:pPr>
        <w:spacing w:after="0" w:line="240" w:lineRule="auto"/>
        <w:rPr>
          <w:rFonts w:eastAsia="Calibri" w:cs="Times New Roman"/>
          <w:i/>
          <w:color w:val="FF0000"/>
          <w:lang w:eastAsia="cs-CZ"/>
        </w:rPr>
      </w:pPr>
    </w:p>
    <w:p w:rsidR="00A14B88" w:rsidRPr="00BD5319" w:rsidRDefault="00A14B88" w:rsidP="00A14B88">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w:t>
      </w:r>
      <w:r w:rsidR="00FF52D6">
        <w:rPr>
          <w:rFonts w:eastAsia="Calibri" w:cs="Times New Roman"/>
          <w:b/>
          <w:lang w:eastAsia="cs-CZ"/>
        </w:rPr>
        <w:t>5</w:t>
      </w:r>
      <w:r w:rsidR="0072498A">
        <w:rPr>
          <w:rFonts w:eastAsia="Calibri" w:cs="Times New Roman"/>
          <w:b/>
          <w:lang w:eastAsia="cs-CZ"/>
        </w:rPr>
        <w:t>9</w:t>
      </w:r>
      <w:r w:rsidRPr="00BD5319">
        <w:rPr>
          <w:rFonts w:eastAsia="Calibri" w:cs="Times New Roman"/>
          <w:b/>
          <w:lang w:eastAsia="cs-CZ"/>
        </w:rPr>
        <w:t>:</w:t>
      </w:r>
    </w:p>
    <w:p w:rsidR="008A2616" w:rsidRPr="008A2616" w:rsidRDefault="008A2616" w:rsidP="008A2616">
      <w:pPr>
        <w:spacing w:after="0" w:line="240" w:lineRule="auto"/>
        <w:jc w:val="both"/>
        <w:rPr>
          <w:rFonts w:eastAsia="Calibri" w:cs="Times New Roman"/>
        </w:rPr>
      </w:pPr>
      <w:r w:rsidRPr="008A2616">
        <w:rPr>
          <w:rFonts w:eastAsia="Calibri" w:cs="Times New Roman"/>
        </w:rPr>
        <w:t>PS 06-21-01 Medlešice - Pardubice-Rosice nad Labem, úprava traťového zabezpečovacího zařízení (TZZ)</w:t>
      </w:r>
    </w:p>
    <w:p w:rsidR="00FF52D6" w:rsidRPr="00FF52D6" w:rsidRDefault="008A2616" w:rsidP="008A2616">
      <w:pPr>
        <w:spacing w:after="0" w:line="240" w:lineRule="auto"/>
        <w:jc w:val="both"/>
        <w:rPr>
          <w:rFonts w:eastAsia="Calibri" w:cs="Times New Roman"/>
        </w:rPr>
      </w:pPr>
      <w:r w:rsidRPr="008A2616">
        <w:rPr>
          <w:rFonts w:eastAsia="Calibri" w:cs="Times New Roman"/>
        </w:rPr>
        <w:t xml:space="preserve">Obsahem provozního souboru je „dočasná demontáž předvěstí </w:t>
      </w:r>
      <w:proofErr w:type="spellStart"/>
      <w:r w:rsidRPr="008A2616">
        <w:rPr>
          <w:rFonts w:eastAsia="Calibri" w:cs="Times New Roman"/>
        </w:rPr>
        <w:t>PřCHL</w:t>
      </w:r>
      <w:proofErr w:type="spellEnd"/>
      <w:r w:rsidRPr="008A2616">
        <w:rPr>
          <w:rFonts w:eastAsia="Calibri" w:cs="Times New Roman"/>
        </w:rPr>
        <w:t xml:space="preserve"> a </w:t>
      </w:r>
      <w:proofErr w:type="spellStart"/>
      <w:r w:rsidRPr="008A2616">
        <w:rPr>
          <w:rFonts w:eastAsia="Calibri" w:cs="Times New Roman"/>
        </w:rPr>
        <w:t>PřSk</w:t>
      </w:r>
      <w:proofErr w:type="spellEnd"/>
      <w:r w:rsidRPr="008A2616">
        <w:rPr>
          <w:rFonts w:eastAsia="Calibri" w:cs="Times New Roman"/>
        </w:rPr>
        <w:t xml:space="preserve"> a krycího návěstidla Sk a demontáž kabelizace zabezpečovacího zařízení na trati Havlíčkův Brod – Pardubice-Rosice nad Labem v prostoru stavbou řešeného přemostění trati Česká Třebová – Praha Libeň a souvisejících mostních a inženýrských objektů před zahájením prací v tomto úseku a jejich zpětná montáž před zprovozněním traťové koleje.“.  Technická zpráva a přiložená dokumentace nepředpokládá žádnou změnu, úpravu či doplnění vnitřního zabezpečovacího zařízení. Přesto je součástí výkazu výměr položka č. 4 „Vnitřní zařízení“. Žádáme zadavatele o vysvětlení.</w:t>
      </w:r>
    </w:p>
    <w:p w:rsidR="00FF52D6" w:rsidRPr="00BD5319" w:rsidRDefault="00FF52D6" w:rsidP="00FF52D6">
      <w:pPr>
        <w:spacing w:after="0" w:line="240" w:lineRule="auto"/>
        <w:rPr>
          <w:rFonts w:eastAsia="Calibri" w:cs="Times New Roman"/>
          <w:b/>
          <w:lang w:eastAsia="cs-CZ"/>
        </w:rPr>
      </w:pPr>
      <w:r w:rsidRPr="00BD5319">
        <w:rPr>
          <w:rFonts w:eastAsia="Calibri" w:cs="Times New Roman"/>
          <w:b/>
          <w:lang w:eastAsia="cs-CZ"/>
        </w:rPr>
        <w:t xml:space="preserve">Odpověď: </w:t>
      </w:r>
    </w:p>
    <w:p w:rsidR="000A7100" w:rsidRPr="00E250DF" w:rsidRDefault="000A7100" w:rsidP="00E250DF">
      <w:pPr>
        <w:spacing w:after="0" w:line="240" w:lineRule="auto"/>
        <w:jc w:val="both"/>
        <w:rPr>
          <w:rFonts w:eastAsia="Calibri" w:cs="Times New Roman"/>
          <w:lang w:eastAsia="cs-CZ"/>
        </w:rPr>
      </w:pPr>
      <w:r w:rsidRPr="00E250DF">
        <w:rPr>
          <w:rFonts w:eastAsia="Calibri" w:cs="Times New Roman"/>
          <w:lang w:eastAsia="cs-CZ"/>
        </w:rPr>
        <w:t xml:space="preserve">Ze Schématu kabelů PS 06-21-01, </w:t>
      </w:r>
      <w:proofErr w:type="spellStart"/>
      <w:r w:rsidRPr="00E250DF">
        <w:rPr>
          <w:rFonts w:eastAsia="Calibri" w:cs="Times New Roman"/>
          <w:lang w:eastAsia="cs-CZ"/>
        </w:rPr>
        <w:t>č.v</w:t>
      </w:r>
      <w:proofErr w:type="spellEnd"/>
      <w:r w:rsidRPr="00E250DF">
        <w:rPr>
          <w:rFonts w:eastAsia="Calibri" w:cs="Times New Roman"/>
          <w:lang w:eastAsia="cs-CZ"/>
        </w:rPr>
        <w:t xml:space="preserve">. 0801 je patrné, že kabel 1899 je zapojován </w:t>
      </w:r>
      <w:r w:rsidR="00E250DF">
        <w:rPr>
          <w:rFonts w:eastAsia="Calibri" w:cs="Times New Roman"/>
          <w:lang w:eastAsia="cs-CZ"/>
        </w:rPr>
        <w:br/>
      </w:r>
      <w:r w:rsidRPr="00E250DF">
        <w:rPr>
          <w:rFonts w:eastAsia="Calibri" w:cs="Times New Roman"/>
          <w:lang w:eastAsia="cs-CZ"/>
        </w:rPr>
        <w:t>do Ovládacího pultu Závodiště. Položka obsahuje s tímto spojené nezbytné úpravy vnitřní části zařízení.</w:t>
      </w:r>
    </w:p>
    <w:p w:rsidR="004B7974" w:rsidRDefault="004B7974" w:rsidP="009B7BE8">
      <w:pPr>
        <w:spacing w:after="0" w:line="240" w:lineRule="auto"/>
        <w:rPr>
          <w:rFonts w:eastAsia="Calibri" w:cs="Times New Roman"/>
          <w:b/>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260</w:t>
      </w:r>
      <w:r w:rsidRPr="00BD5319">
        <w:rPr>
          <w:rFonts w:eastAsia="Calibri" w:cs="Times New Roman"/>
          <w:b/>
          <w:lang w:eastAsia="cs-CZ"/>
        </w:rPr>
        <w:t>:</w:t>
      </w:r>
    </w:p>
    <w:p w:rsidR="00114300" w:rsidRPr="00114300" w:rsidRDefault="00114300" w:rsidP="00114300">
      <w:pPr>
        <w:spacing w:after="0" w:line="240" w:lineRule="auto"/>
        <w:jc w:val="both"/>
        <w:rPr>
          <w:rFonts w:eastAsia="Calibri" w:cs="Times New Roman"/>
        </w:rPr>
      </w:pPr>
      <w:r w:rsidRPr="00114300">
        <w:rPr>
          <w:rFonts w:eastAsia="Calibri" w:cs="Times New Roman"/>
        </w:rPr>
        <w:t xml:space="preserve">SO 100-34-01 Lávka pro pěší v ŽST Pardubice hl. </w:t>
      </w:r>
      <w:r>
        <w:rPr>
          <w:rFonts w:eastAsia="Calibri" w:cs="Times New Roman"/>
        </w:rPr>
        <w:t>n., lávka pro pěší v km 305,966</w:t>
      </w:r>
    </w:p>
    <w:p w:rsidR="00114300" w:rsidRPr="00114300" w:rsidRDefault="00114300" w:rsidP="00114300">
      <w:pPr>
        <w:spacing w:after="0" w:line="240" w:lineRule="auto"/>
        <w:jc w:val="both"/>
        <w:rPr>
          <w:rFonts w:eastAsia="Calibri" w:cs="Times New Roman"/>
        </w:rPr>
      </w:pPr>
      <w:r w:rsidRPr="00114300">
        <w:rPr>
          <w:rFonts w:eastAsia="Calibri" w:cs="Times New Roman"/>
        </w:rPr>
        <w:t>Při kontrole výměr betonových konstrukcí a výztuže v soupisu prací a projektové dokumentaci jsme zjistili, že se tyto výměry neadekvátně liší, některé dokonce i chybí (např. výztuž podpěr eskalátorů atd.).</w:t>
      </w:r>
    </w:p>
    <w:p w:rsidR="00114300" w:rsidRPr="009B7BE8" w:rsidRDefault="00114300" w:rsidP="00114300">
      <w:pPr>
        <w:spacing w:after="0" w:line="240" w:lineRule="auto"/>
        <w:jc w:val="both"/>
        <w:rPr>
          <w:rFonts w:eastAsia="Calibri" w:cs="Times New Roman"/>
        </w:rPr>
      </w:pPr>
      <w:r w:rsidRPr="00114300">
        <w:rPr>
          <w:rFonts w:eastAsia="Calibri" w:cs="Times New Roman"/>
        </w:rPr>
        <w:t>Proto žádáme o kontrolu všech položek týkajících se betonových konstrukcí v soupisu prací a jejich případnou opravu.</w:t>
      </w:r>
    </w:p>
    <w:p w:rsidR="00114300" w:rsidRPr="00BD5319" w:rsidRDefault="00537851" w:rsidP="00114300">
      <w:pPr>
        <w:spacing w:after="0" w:line="240" w:lineRule="auto"/>
        <w:rPr>
          <w:rFonts w:eastAsia="Calibri" w:cs="Times New Roman"/>
          <w:b/>
          <w:lang w:eastAsia="cs-CZ"/>
        </w:rPr>
      </w:pPr>
      <w:r>
        <w:rPr>
          <w:rFonts w:eastAsia="Calibri" w:cs="Times New Roman"/>
          <w:b/>
          <w:lang w:eastAsia="cs-CZ"/>
        </w:rPr>
        <w:lastRenderedPageBreak/>
        <w:br/>
      </w:r>
      <w:r w:rsidR="00114300" w:rsidRPr="00BD5319">
        <w:rPr>
          <w:rFonts w:eastAsia="Calibri" w:cs="Times New Roman"/>
          <w:b/>
          <w:lang w:eastAsia="cs-CZ"/>
        </w:rPr>
        <w:t xml:space="preserve">Odpověď: </w:t>
      </w:r>
    </w:p>
    <w:p w:rsidR="00114300" w:rsidRPr="00E250DF" w:rsidRDefault="003746F1" w:rsidP="00E250DF">
      <w:pPr>
        <w:spacing w:after="0" w:line="240" w:lineRule="auto"/>
        <w:jc w:val="both"/>
        <w:rPr>
          <w:rFonts w:eastAsia="Calibri" w:cs="Times New Roman"/>
          <w:lang w:eastAsia="cs-CZ"/>
        </w:rPr>
      </w:pPr>
      <w:r w:rsidRPr="00E250DF">
        <w:rPr>
          <w:rFonts w:eastAsia="Calibri" w:cs="Times New Roman"/>
          <w:lang w:eastAsia="cs-CZ"/>
        </w:rPr>
        <w:t>Položky č. 23, 24, 32 – 47 v soupisu prací byly uvedeny do souladu s projektovou dokumentací.</w:t>
      </w:r>
    </w:p>
    <w:p w:rsidR="00114300" w:rsidRDefault="00114300" w:rsidP="00114300">
      <w:pPr>
        <w:spacing w:after="0" w:line="240" w:lineRule="auto"/>
        <w:rPr>
          <w:rFonts w:eastAsia="Calibri" w:cs="Times New Roman"/>
          <w:b/>
          <w:lang w:eastAsia="cs-CZ"/>
        </w:rPr>
      </w:pPr>
    </w:p>
    <w:p w:rsidR="00114300" w:rsidRPr="00BD5319" w:rsidRDefault="00114300" w:rsidP="004C04C6">
      <w:pPr>
        <w:keepNext/>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261</w:t>
      </w:r>
      <w:r w:rsidRPr="00BD5319">
        <w:rPr>
          <w:rFonts w:eastAsia="Calibri" w:cs="Times New Roman"/>
          <w:b/>
          <w:lang w:eastAsia="cs-CZ"/>
        </w:rPr>
        <w:t>:</w:t>
      </w:r>
    </w:p>
    <w:p w:rsidR="00114300" w:rsidRPr="00114300" w:rsidRDefault="00114300" w:rsidP="00E250DF">
      <w:pPr>
        <w:spacing w:after="0" w:line="240" w:lineRule="auto"/>
        <w:jc w:val="both"/>
        <w:rPr>
          <w:rFonts w:eastAsia="Calibri" w:cs="Times New Roman"/>
        </w:rPr>
      </w:pPr>
      <w:r w:rsidRPr="00114300">
        <w:rPr>
          <w:rFonts w:eastAsia="Calibri" w:cs="Times New Roman"/>
        </w:rPr>
        <w:t>SO 06-34-01 Medlešice - Pardubice-Rosice nad Labem, železniční most - ev. km 90,901 přes železniční trať 1501</w:t>
      </w:r>
    </w:p>
    <w:p w:rsidR="00114300" w:rsidRPr="00114300" w:rsidRDefault="00114300" w:rsidP="00E250DF">
      <w:pPr>
        <w:spacing w:after="0" w:line="240" w:lineRule="auto"/>
        <w:jc w:val="both"/>
        <w:rPr>
          <w:rFonts w:eastAsia="Calibri" w:cs="Times New Roman"/>
        </w:rPr>
      </w:pPr>
      <w:r w:rsidRPr="00114300">
        <w:rPr>
          <w:rFonts w:eastAsia="Calibri" w:cs="Times New Roman"/>
        </w:rPr>
        <w:t>Při kontrole výkazu výměr jsme zjistili, že v projektové dokumentaci i v soupisu prací chybí pojistné úhelníky na mostě viz TZ:</w:t>
      </w:r>
    </w:p>
    <w:p w:rsidR="00114300" w:rsidRPr="00114300" w:rsidRDefault="00114300" w:rsidP="00E250DF">
      <w:pPr>
        <w:spacing w:after="0" w:line="240" w:lineRule="auto"/>
        <w:jc w:val="both"/>
        <w:rPr>
          <w:rFonts w:eastAsia="Calibri" w:cs="Times New Roman"/>
        </w:rPr>
      </w:pPr>
      <w:r w:rsidRPr="00114300">
        <w:rPr>
          <w:rFonts w:eastAsia="Calibri" w:cs="Times New Roman"/>
        </w:rPr>
        <w:t xml:space="preserve">„V souladu s požadavky SŽDC S3 jsou na mostě instalovány pojistné úhelníky. Na NOK jsou tvořeny profilem L 160x100x14 připevněným na stoličkách navařených na protažené </w:t>
      </w:r>
      <w:proofErr w:type="spellStart"/>
      <w:r w:rsidRPr="00114300">
        <w:rPr>
          <w:rFonts w:eastAsia="Calibri" w:cs="Times New Roman"/>
        </w:rPr>
        <w:t>podkladnicové</w:t>
      </w:r>
      <w:proofErr w:type="spellEnd"/>
      <w:r w:rsidRPr="00114300">
        <w:rPr>
          <w:rFonts w:eastAsia="Calibri" w:cs="Times New Roman"/>
        </w:rPr>
        <w:t xml:space="preserve"> desky.</w:t>
      </w:r>
    </w:p>
    <w:p w:rsidR="00114300" w:rsidRPr="00114300" w:rsidRDefault="00114300" w:rsidP="00E250DF">
      <w:pPr>
        <w:spacing w:after="0" w:line="240" w:lineRule="auto"/>
        <w:jc w:val="both"/>
        <w:rPr>
          <w:rFonts w:eastAsia="Calibri" w:cs="Times New Roman"/>
        </w:rPr>
      </w:pPr>
      <w:r w:rsidRPr="00114300">
        <w:rPr>
          <w:rFonts w:eastAsia="Calibri" w:cs="Times New Roman"/>
        </w:rPr>
        <w:t>V přechodových oblastech jsou pojistné úhelníky, součást SO 06-31-01, včetně výběhu připevněn na pražce VPS. – řešení je patrné z nákresů železničního svršku viz dokumentace SO 06-31-01 (viz</w:t>
      </w:r>
      <w:r w:rsidR="00C23B6B">
        <w:rPr>
          <w:rFonts w:eastAsia="Calibri" w:cs="Times New Roman"/>
        </w:rPr>
        <w:t xml:space="preserve"> </w:t>
      </w:r>
      <w:r w:rsidRPr="00114300">
        <w:rPr>
          <w:rFonts w:eastAsia="Calibri" w:cs="Times New Roman"/>
        </w:rPr>
        <w:t>též náhled v příloze P.6 této TZ).“</w:t>
      </w:r>
    </w:p>
    <w:p w:rsidR="00114300" w:rsidRDefault="00114300" w:rsidP="00E250DF">
      <w:pPr>
        <w:spacing w:after="0" w:line="240" w:lineRule="auto"/>
        <w:jc w:val="both"/>
        <w:rPr>
          <w:rFonts w:eastAsia="Calibri" w:cs="Times New Roman"/>
        </w:rPr>
      </w:pPr>
      <w:r w:rsidRPr="00114300">
        <w:rPr>
          <w:rFonts w:eastAsia="Calibri" w:cs="Times New Roman"/>
        </w:rPr>
        <w:t>Žádáme o doplnění položky do soupisu prací a výkresu pojistných úhelníků na mostě.</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E250DF" w:rsidRDefault="00311D1A" w:rsidP="00114300">
      <w:pPr>
        <w:spacing w:after="0" w:line="240" w:lineRule="auto"/>
        <w:rPr>
          <w:rFonts w:eastAsia="Calibri" w:cs="Times New Roman"/>
          <w:color w:val="FF0000"/>
          <w:lang w:eastAsia="cs-CZ"/>
        </w:rPr>
      </w:pPr>
      <w:r w:rsidRPr="00E250DF">
        <w:rPr>
          <w:rFonts w:eastAsia="Calibri" w:cs="Times New Roman"/>
          <w:lang w:eastAsia="cs-CZ"/>
        </w:rPr>
        <w:t>Pojistné úhelníky jsou součástí ocelové konstrukce, byla upravena položka č. 35</w:t>
      </w:r>
      <w:r w:rsidRPr="00E250DF">
        <w:rPr>
          <w:rFonts w:eastAsia="Calibri" w:cs="Times New Roman"/>
          <w:b/>
          <w:lang w:eastAsia="cs-CZ"/>
        </w:rPr>
        <w:t>.</w:t>
      </w:r>
    </w:p>
    <w:p w:rsidR="00340398" w:rsidRDefault="00340398" w:rsidP="00340398">
      <w:pPr>
        <w:spacing w:after="0" w:line="240" w:lineRule="auto"/>
        <w:rPr>
          <w:rFonts w:eastAsia="Calibri" w:cs="Times New Roman"/>
          <w:i/>
          <w:color w:val="00B050"/>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262</w:t>
      </w:r>
      <w:r w:rsidRPr="00BD5319">
        <w:rPr>
          <w:rFonts w:eastAsia="Calibri" w:cs="Times New Roman"/>
          <w:b/>
          <w:lang w:eastAsia="cs-CZ"/>
        </w:rPr>
        <w:t>:</w:t>
      </w:r>
    </w:p>
    <w:p w:rsidR="00114300" w:rsidRPr="009B7BE8" w:rsidRDefault="00114300" w:rsidP="00114300">
      <w:pPr>
        <w:spacing w:after="0" w:line="240" w:lineRule="auto"/>
        <w:jc w:val="both"/>
        <w:rPr>
          <w:rFonts w:eastAsia="Calibri" w:cs="Times New Roman"/>
        </w:rPr>
      </w:pPr>
      <w:r w:rsidRPr="00114300">
        <w:rPr>
          <w:rFonts w:eastAsia="Calibri" w:cs="Times New Roman"/>
        </w:rPr>
        <w:t>SO 02-34-01 - Čerpání vody - prosíme o doplnění položky pro čerpání vody - pomocí štětových stěn a tryskové injektáže dojde k omezení průsaku vody do stavební jámy, avšak je jisté, že ho nezastaví úplně.</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E250DF" w:rsidRDefault="000A7100" w:rsidP="00E250DF">
      <w:pPr>
        <w:spacing w:after="0" w:line="240" w:lineRule="auto"/>
        <w:jc w:val="both"/>
        <w:rPr>
          <w:rFonts w:eastAsia="Calibri" w:cs="Times New Roman"/>
          <w:lang w:eastAsia="cs-CZ"/>
        </w:rPr>
      </w:pPr>
      <w:r w:rsidRPr="00E250DF">
        <w:rPr>
          <w:rFonts w:eastAsia="Calibri" w:cs="Times New Roman"/>
          <w:lang w:eastAsia="cs-CZ"/>
        </w:rPr>
        <w:t>Byla doplněna položka pro čerpání vody – pol. č. 7 ČERPÁNÍ VODY DO 500 L/MIN.</w:t>
      </w:r>
      <w:r w:rsidR="00663C2F" w:rsidRPr="00E250DF">
        <w:rPr>
          <w:rFonts w:eastAsia="Calibri" w:cs="Times New Roman"/>
          <w:lang w:eastAsia="cs-CZ"/>
        </w:rPr>
        <w:t xml:space="preserve"> Číslování následujících položek se posunulo.</w:t>
      </w:r>
    </w:p>
    <w:p w:rsidR="00114300" w:rsidRDefault="00114300" w:rsidP="00114300">
      <w:pPr>
        <w:spacing w:after="0" w:line="240" w:lineRule="auto"/>
        <w:rPr>
          <w:rFonts w:eastAsia="Calibri" w:cs="Times New Roman"/>
          <w:b/>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263</w:t>
      </w:r>
      <w:r w:rsidRPr="00BD5319">
        <w:rPr>
          <w:rFonts w:eastAsia="Calibri" w:cs="Times New Roman"/>
          <w:b/>
          <w:lang w:eastAsia="cs-CZ"/>
        </w:rPr>
        <w:t>:</w:t>
      </w:r>
    </w:p>
    <w:p w:rsidR="00114300" w:rsidRPr="00FF52D6" w:rsidRDefault="00114300" w:rsidP="00114300">
      <w:pPr>
        <w:spacing w:after="0" w:line="240" w:lineRule="auto"/>
        <w:jc w:val="both"/>
        <w:rPr>
          <w:rFonts w:eastAsia="Calibri" w:cs="Times New Roman"/>
        </w:rPr>
      </w:pPr>
      <w:r w:rsidRPr="00114300">
        <w:rPr>
          <w:rFonts w:eastAsia="Calibri" w:cs="Times New Roman"/>
        </w:rPr>
        <w:t xml:space="preserve">SO 02-34-02 - pol. </w:t>
      </w:r>
      <w:proofErr w:type="spellStart"/>
      <w:r w:rsidRPr="00114300">
        <w:rPr>
          <w:rFonts w:eastAsia="Calibri" w:cs="Times New Roman"/>
        </w:rPr>
        <w:t>poř</w:t>
      </w:r>
      <w:proofErr w:type="spellEnd"/>
      <w:r w:rsidRPr="00114300">
        <w:rPr>
          <w:rFonts w:eastAsia="Calibri" w:cs="Times New Roman"/>
        </w:rPr>
        <w:t xml:space="preserve">. č. 12 ČERPÁNÍ VODY DO 2000 L/MIN a pol. </w:t>
      </w:r>
      <w:proofErr w:type="spellStart"/>
      <w:r w:rsidRPr="00114300">
        <w:rPr>
          <w:rFonts w:eastAsia="Calibri" w:cs="Times New Roman"/>
        </w:rPr>
        <w:t>poř</w:t>
      </w:r>
      <w:proofErr w:type="spellEnd"/>
      <w:r w:rsidRPr="00114300">
        <w:rPr>
          <w:rFonts w:eastAsia="Calibri" w:cs="Times New Roman"/>
        </w:rPr>
        <w:t xml:space="preserve">. č. 2 - POPLATKY ZA VYPUŠTĚNOU VODU. V technické zprávě (5 - Postup výstavby, způsob provádění stavby) je předpoklad čerpání vody ve </w:t>
      </w:r>
      <w:proofErr w:type="spellStart"/>
      <w:r w:rsidRPr="00114300">
        <w:rPr>
          <w:rFonts w:eastAsia="Calibri" w:cs="Times New Roman"/>
        </w:rPr>
        <w:t>Fázy</w:t>
      </w:r>
      <w:proofErr w:type="spellEnd"/>
      <w:r w:rsidRPr="00114300">
        <w:rPr>
          <w:rFonts w:eastAsia="Calibri" w:cs="Times New Roman"/>
        </w:rPr>
        <w:t xml:space="preserve"> 2 - celkem 14dní + 56dní, tedy celkem 70dní. V soupisu prací je však výpočet proveden pouze pro čerpání vody po dobu 60dní. Z jakého důvodu došlo k ponížení doby prováděných prací? Prosíme zadavatele o opravu množství u položky čerpání vody a stočného.</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E250DF" w:rsidRDefault="00E015D1" w:rsidP="00E250DF">
      <w:pPr>
        <w:spacing w:after="0" w:line="240" w:lineRule="auto"/>
        <w:jc w:val="both"/>
        <w:rPr>
          <w:rFonts w:eastAsia="Calibri" w:cs="Times New Roman"/>
          <w:lang w:eastAsia="cs-CZ"/>
        </w:rPr>
      </w:pPr>
      <w:r w:rsidRPr="00E250DF">
        <w:rPr>
          <w:rFonts w:eastAsia="Calibri" w:cs="Times New Roman"/>
          <w:lang w:eastAsia="cs-CZ"/>
        </w:rPr>
        <w:t>S ohledem na předpokládano</w:t>
      </w:r>
      <w:r w:rsidR="00E250DF" w:rsidRPr="00E250DF">
        <w:rPr>
          <w:rFonts w:eastAsia="Calibri" w:cs="Times New Roman"/>
          <w:lang w:eastAsia="cs-CZ"/>
        </w:rPr>
        <w:t>u hladinu spodní vody (patrnou z</w:t>
      </w:r>
      <w:r w:rsidRPr="00E250DF">
        <w:rPr>
          <w:rFonts w:eastAsia="Calibri" w:cs="Times New Roman"/>
          <w:lang w:eastAsia="cs-CZ"/>
        </w:rPr>
        <w:t xml:space="preserve"> podélných řezů) se nepředpokládá čerpání během betonáže dříků, ale pouze pro výstavbu/izolaci/zásyp základů. Hodnota čerpání včetně časů byla v rámci předchozích dotazů zpřesněna. Doba čerpání je odhadnuta na 30 dnů po dobu výstavby základů. Budou použity 4 čerpací studny (2 na jámu), každá jáma má předpokládaný přítok 8.4 l/s =&gt; 2x8.4 l/s =&gt; 16.8 l/s =&gt; 1008 l/min =&gt; 61 m3/hod =&gt; 1452 m3/den =&gt; 43560 m3/měsíc, Celkem za měsíc tedy 43 560 m3.</w:t>
      </w:r>
    </w:p>
    <w:p w:rsidR="00114300" w:rsidRDefault="00114300" w:rsidP="00340398">
      <w:pPr>
        <w:spacing w:after="0" w:line="240" w:lineRule="auto"/>
        <w:rPr>
          <w:rFonts w:eastAsia="Calibri" w:cs="Times New Roman"/>
          <w:i/>
          <w:color w:val="00B050"/>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264</w:t>
      </w:r>
      <w:r w:rsidRPr="00BD5319">
        <w:rPr>
          <w:rFonts w:eastAsia="Calibri" w:cs="Times New Roman"/>
          <w:b/>
          <w:lang w:eastAsia="cs-CZ"/>
        </w:rPr>
        <w:t>:</w:t>
      </w:r>
    </w:p>
    <w:p w:rsidR="00114300" w:rsidRPr="009B7BE8" w:rsidRDefault="00114300" w:rsidP="00114300">
      <w:pPr>
        <w:spacing w:after="0" w:line="240" w:lineRule="auto"/>
        <w:jc w:val="both"/>
        <w:rPr>
          <w:rFonts w:eastAsia="Calibri" w:cs="Times New Roman"/>
        </w:rPr>
      </w:pPr>
      <w:r w:rsidRPr="00FB773D">
        <w:rPr>
          <w:rFonts w:eastAsia="Calibri" w:cs="Times New Roman"/>
        </w:rPr>
        <w:t>SO 06-34-02</w:t>
      </w:r>
      <w:r w:rsidRPr="00114300">
        <w:rPr>
          <w:rFonts w:eastAsia="Calibri" w:cs="Times New Roman"/>
        </w:rPr>
        <w:t xml:space="preserve"> - pol. </w:t>
      </w:r>
      <w:proofErr w:type="spellStart"/>
      <w:r w:rsidRPr="00114300">
        <w:rPr>
          <w:rFonts w:eastAsia="Calibri" w:cs="Times New Roman"/>
        </w:rPr>
        <w:t>poř</w:t>
      </w:r>
      <w:proofErr w:type="spellEnd"/>
      <w:r w:rsidRPr="00114300">
        <w:rPr>
          <w:rFonts w:eastAsia="Calibri" w:cs="Times New Roman"/>
        </w:rPr>
        <w:t>. č. 8 - ČERPÁNÍ VODY DO 500 L/MIN. Projektová dokumentace předpokládá podzemní vodu za kontaminovanou a jako takovou jí bude nutné odvézt k přečištění. Prosíme zadavatele o doplnění položky 014131 - POPLATKY ZA SKLÁDKU TYP S-NO (NEBEZPEČNÝ ODPAD) - kontaminovaná voda.</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E250DF" w:rsidRDefault="00FB773D" w:rsidP="00E250DF">
      <w:pPr>
        <w:spacing w:after="0" w:line="240" w:lineRule="auto"/>
        <w:jc w:val="both"/>
        <w:rPr>
          <w:rFonts w:eastAsia="Calibri" w:cs="Times New Roman"/>
          <w:lang w:eastAsia="cs-CZ"/>
        </w:rPr>
      </w:pPr>
      <w:r w:rsidRPr="00E250DF">
        <w:rPr>
          <w:rFonts w:eastAsia="Calibri" w:cs="Times New Roman"/>
          <w:lang w:eastAsia="cs-CZ"/>
        </w:rPr>
        <w:t>Do soupisu prací doplněna položka R014131, odvoz kontaminované vody včetně dopravy (20</w:t>
      </w:r>
      <w:r w:rsidR="0056662C" w:rsidRPr="00E250DF">
        <w:rPr>
          <w:rFonts w:eastAsia="Calibri" w:cs="Times New Roman"/>
          <w:lang w:eastAsia="cs-CZ"/>
        </w:rPr>
        <w:t> </w:t>
      </w:r>
      <w:r w:rsidRPr="00E250DF">
        <w:rPr>
          <w:rFonts w:eastAsia="Calibri" w:cs="Times New Roman"/>
          <w:lang w:eastAsia="cs-CZ"/>
        </w:rPr>
        <w:t xml:space="preserve">m3). Tato položka byla upravena i v objektech </w:t>
      </w:r>
      <w:bookmarkStart w:id="0" w:name="_Hlk36542055"/>
      <w:r w:rsidRPr="00E250DF">
        <w:rPr>
          <w:rFonts w:eastAsia="Calibri" w:cs="Times New Roman"/>
          <w:lang w:eastAsia="cs-CZ"/>
        </w:rPr>
        <w:t>SO 06-34-03 a SO 05-34-01</w:t>
      </w:r>
      <w:bookmarkEnd w:id="0"/>
      <w:r w:rsidRPr="00E250DF">
        <w:rPr>
          <w:rFonts w:eastAsia="Calibri" w:cs="Times New Roman"/>
          <w:lang w:eastAsia="cs-CZ"/>
        </w:rPr>
        <w:t>, kde byla doplněna do specifikace položky informace, že položka zahrnuje dopravu kontaminované vody na skládku.</w:t>
      </w:r>
    </w:p>
    <w:p w:rsidR="00FB773D" w:rsidRPr="00E250DF" w:rsidRDefault="00FB773D" w:rsidP="00E250DF">
      <w:pPr>
        <w:spacing w:after="0" w:line="240" w:lineRule="auto"/>
        <w:jc w:val="both"/>
        <w:rPr>
          <w:rFonts w:eastAsia="Calibri" w:cs="Times New Roman"/>
          <w:lang w:eastAsia="cs-CZ"/>
        </w:rPr>
      </w:pPr>
      <w:r w:rsidRPr="00E250DF">
        <w:rPr>
          <w:rFonts w:eastAsia="Calibri" w:cs="Times New Roman"/>
          <w:lang w:eastAsia="cs-CZ"/>
        </w:rPr>
        <w:t>SO 06-34-02: doplněna položka č. 1a.</w:t>
      </w:r>
    </w:p>
    <w:p w:rsidR="00FB773D" w:rsidRPr="00E250DF" w:rsidRDefault="00FB773D" w:rsidP="00E250DF">
      <w:pPr>
        <w:spacing w:after="0" w:line="240" w:lineRule="auto"/>
        <w:jc w:val="both"/>
        <w:rPr>
          <w:rFonts w:eastAsia="Calibri" w:cs="Times New Roman"/>
          <w:lang w:eastAsia="cs-CZ"/>
        </w:rPr>
      </w:pPr>
      <w:r w:rsidRPr="00E250DF">
        <w:rPr>
          <w:rFonts w:eastAsia="Calibri" w:cs="Times New Roman"/>
          <w:lang w:eastAsia="cs-CZ"/>
        </w:rPr>
        <w:t xml:space="preserve">SO 06-34-03: </w:t>
      </w:r>
      <w:r w:rsidR="008B0DEB" w:rsidRPr="00E250DF">
        <w:rPr>
          <w:rFonts w:eastAsia="Calibri" w:cs="Times New Roman"/>
          <w:lang w:eastAsia="cs-CZ"/>
        </w:rPr>
        <w:t>doplněna položka č. 6.</w:t>
      </w:r>
    </w:p>
    <w:p w:rsidR="00FB773D" w:rsidRPr="00E250DF" w:rsidRDefault="00FB773D" w:rsidP="00E250DF">
      <w:pPr>
        <w:spacing w:after="0" w:line="240" w:lineRule="auto"/>
        <w:jc w:val="both"/>
        <w:rPr>
          <w:rFonts w:eastAsia="Calibri" w:cs="Times New Roman"/>
          <w:lang w:eastAsia="cs-CZ"/>
        </w:rPr>
      </w:pPr>
      <w:r w:rsidRPr="00E250DF">
        <w:rPr>
          <w:rFonts w:eastAsia="Calibri" w:cs="Times New Roman"/>
          <w:lang w:eastAsia="cs-CZ"/>
        </w:rPr>
        <w:t xml:space="preserve">SO 05-34-01: </w:t>
      </w:r>
      <w:r w:rsidR="008B0DEB" w:rsidRPr="00E250DF">
        <w:rPr>
          <w:rFonts w:eastAsia="Calibri" w:cs="Times New Roman"/>
          <w:lang w:eastAsia="cs-CZ"/>
        </w:rPr>
        <w:t>doplněna položka č. 4.</w:t>
      </w:r>
    </w:p>
    <w:p w:rsidR="00114300" w:rsidRDefault="00114300" w:rsidP="00114300">
      <w:pPr>
        <w:spacing w:after="0" w:line="240" w:lineRule="auto"/>
        <w:rPr>
          <w:rFonts w:eastAsia="Calibri" w:cs="Times New Roman"/>
          <w:b/>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265</w:t>
      </w:r>
      <w:r w:rsidRPr="00BD5319">
        <w:rPr>
          <w:rFonts w:eastAsia="Calibri" w:cs="Times New Roman"/>
          <w:b/>
          <w:lang w:eastAsia="cs-CZ"/>
        </w:rPr>
        <w:t>:</w:t>
      </w:r>
    </w:p>
    <w:p w:rsidR="00114300" w:rsidRDefault="00114300" w:rsidP="00E250DF">
      <w:pPr>
        <w:spacing w:after="0" w:line="240" w:lineRule="auto"/>
        <w:jc w:val="both"/>
        <w:rPr>
          <w:rFonts w:eastAsia="Calibri" w:cs="Times New Roman"/>
        </w:rPr>
      </w:pPr>
      <w:r w:rsidRPr="00114300">
        <w:rPr>
          <w:rFonts w:eastAsia="Calibri" w:cs="Times New Roman"/>
        </w:rPr>
        <w:t xml:space="preserve">SO 02-34-01 - pol. </w:t>
      </w:r>
      <w:proofErr w:type="spellStart"/>
      <w:r w:rsidRPr="00114300">
        <w:rPr>
          <w:rFonts w:eastAsia="Calibri" w:cs="Times New Roman"/>
        </w:rPr>
        <w:t>poř</w:t>
      </w:r>
      <w:proofErr w:type="spellEnd"/>
      <w:r w:rsidRPr="00114300">
        <w:rPr>
          <w:rFonts w:eastAsia="Calibri" w:cs="Times New Roman"/>
        </w:rPr>
        <w:t>. č. 23 - VÝZTUŽ MOSTNÍ RÁMOVÉ KONSTR ŽELBET Z OCELI. Dle našeho názoru je výsledek vzorce ve výkazu výměr jiný</w:t>
      </w:r>
      <w:r w:rsidR="00C23B6B">
        <w:rPr>
          <w:rFonts w:eastAsia="Calibri" w:cs="Times New Roman"/>
        </w:rPr>
        <w:t>,</w:t>
      </w:r>
      <w:r w:rsidRPr="00114300">
        <w:rPr>
          <w:rFonts w:eastAsia="Calibri" w:cs="Times New Roman"/>
        </w:rPr>
        <w:t xml:space="preserve"> než je uvedeno. Prosíme o kontrolu této položky.</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E250DF" w:rsidRDefault="000A7100" w:rsidP="00114300">
      <w:pPr>
        <w:spacing w:after="0" w:line="240" w:lineRule="auto"/>
        <w:rPr>
          <w:rFonts w:eastAsia="Calibri" w:cs="Times New Roman"/>
          <w:lang w:eastAsia="cs-CZ"/>
        </w:rPr>
      </w:pPr>
      <w:r w:rsidRPr="00E250DF">
        <w:rPr>
          <w:rFonts w:eastAsia="Calibri" w:cs="Times New Roman"/>
          <w:lang w:eastAsia="cs-CZ"/>
        </w:rPr>
        <w:t>Výpočet položky byl opraven, nově položka č. 24.</w:t>
      </w:r>
    </w:p>
    <w:p w:rsidR="00114300" w:rsidRPr="00E250DF" w:rsidRDefault="00114300" w:rsidP="00340398">
      <w:pPr>
        <w:spacing w:after="0" w:line="240" w:lineRule="auto"/>
        <w:rPr>
          <w:rFonts w:eastAsia="Calibri" w:cs="Times New Roman"/>
          <w:lang w:eastAsia="cs-CZ"/>
        </w:rPr>
      </w:pPr>
    </w:p>
    <w:p w:rsidR="00114300" w:rsidRPr="00BD5319" w:rsidRDefault="00114300" w:rsidP="00BF70EF">
      <w:pPr>
        <w:keepNext/>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266</w:t>
      </w:r>
      <w:r w:rsidRPr="00BD5319">
        <w:rPr>
          <w:rFonts w:eastAsia="Calibri" w:cs="Times New Roman"/>
          <w:b/>
          <w:lang w:eastAsia="cs-CZ"/>
        </w:rPr>
        <w:t>:</w:t>
      </w:r>
    </w:p>
    <w:p w:rsidR="00114300" w:rsidRPr="00FF52D6" w:rsidRDefault="00114300" w:rsidP="00114300">
      <w:pPr>
        <w:spacing w:after="0" w:line="240" w:lineRule="auto"/>
        <w:jc w:val="both"/>
        <w:rPr>
          <w:rFonts w:eastAsia="Calibri" w:cs="Times New Roman"/>
        </w:rPr>
      </w:pPr>
      <w:r w:rsidRPr="00114300">
        <w:rPr>
          <w:rFonts w:eastAsia="Calibri" w:cs="Times New Roman"/>
        </w:rPr>
        <w:t xml:space="preserve">SO 02-34-01 - pol. </w:t>
      </w:r>
      <w:proofErr w:type="spellStart"/>
      <w:r w:rsidRPr="00114300">
        <w:rPr>
          <w:rFonts w:eastAsia="Calibri" w:cs="Times New Roman"/>
        </w:rPr>
        <w:t>poř</w:t>
      </w:r>
      <w:proofErr w:type="spellEnd"/>
      <w:r w:rsidRPr="00114300">
        <w:rPr>
          <w:rFonts w:eastAsia="Calibri" w:cs="Times New Roman"/>
        </w:rPr>
        <w:t>. č. 24 - VÝZTUŽ MOSTNÍ RÁMOVÉ KONSTR ŽELBET Z OCELI. Dle našeho názoru je výsledek vzorce ve výkazu výměr jiný než je uvedeno. Prosíme o kontrolu této položky.</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E250DF" w:rsidRDefault="00663C2F" w:rsidP="00E250DF">
      <w:pPr>
        <w:spacing w:after="0" w:line="240" w:lineRule="auto"/>
        <w:jc w:val="both"/>
        <w:rPr>
          <w:rFonts w:eastAsia="Calibri" w:cs="Times New Roman"/>
          <w:lang w:eastAsia="cs-CZ"/>
        </w:rPr>
      </w:pPr>
      <w:r w:rsidRPr="00E250DF">
        <w:rPr>
          <w:rFonts w:eastAsia="Calibri" w:cs="Times New Roman"/>
          <w:lang w:eastAsia="cs-CZ"/>
        </w:rPr>
        <w:t>Výpočet položky byl opraven, nově položka č. 25.</w:t>
      </w:r>
    </w:p>
    <w:p w:rsidR="00114300" w:rsidRDefault="00114300" w:rsidP="00114300">
      <w:pPr>
        <w:spacing w:after="0" w:line="240" w:lineRule="auto"/>
        <w:rPr>
          <w:rFonts w:eastAsia="Calibri" w:cs="Times New Roman"/>
          <w:i/>
          <w:color w:val="00B050"/>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267</w:t>
      </w:r>
      <w:r w:rsidRPr="00BD5319">
        <w:rPr>
          <w:rFonts w:eastAsia="Calibri" w:cs="Times New Roman"/>
          <w:b/>
          <w:lang w:eastAsia="cs-CZ"/>
        </w:rPr>
        <w:t>:</w:t>
      </w:r>
    </w:p>
    <w:p w:rsidR="00114300" w:rsidRPr="009B7BE8" w:rsidRDefault="00114300" w:rsidP="00114300">
      <w:pPr>
        <w:spacing w:after="0" w:line="240" w:lineRule="auto"/>
        <w:jc w:val="both"/>
        <w:rPr>
          <w:rFonts w:eastAsia="Calibri" w:cs="Times New Roman"/>
        </w:rPr>
      </w:pPr>
      <w:r w:rsidRPr="00114300">
        <w:rPr>
          <w:rFonts w:eastAsia="Calibri" w:cs="Times New Roman"/>
        </w:rPr>
        <w:t xml:space="preserve">SO 02-34-01 - pol. </w:t>
      </w:r>
      <w:proofErr w:type="spellStart"/>
      <w:r w:rsidRPr="00114300">
        <w:rPr>
          <w:rFonts w:eastAsia="Calibri" w:cs="Times New Roman"/>
        </w:rPr>
        <w:t>poř</w:t>
      </w:r>
      <w:proofErr w:type="spellEnd"/>
      <w:r w:rsidRPr="00114300">
        <w:rPr>
          <w:rFonts w:eastAsia="Calibri" w:cs="Times New Roman"/>
        </w:rPr>
        <w:t>. č. 25 - VÝZTUŽ MOSTNÍ RÁMOVÉ KONSTR ŽELBET Z KARI SÍTÍ. Dle našeho názoru je výsledek vzorce ve výkazu výměr jiný než je uvedeno. Prosíme o kontrolu této položky.</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E250DF" w:rsidRDefault="00663C2F" w:rsidP="00114300">
      <w:pPr>
        <w:spacing w:after="0" w:line="240" w:lineRule="auto"/>
        <w:rPr>
          <w:rFonts w:eastAsia="Calibri" w:cs="Times New Roman"/>
          <w:lang w:eastAsia="cs-CZ"/>
        </w:rPr>
      </w:pPr>
      <w:r w:rsidRPr="00E250DF">
        <w:rPr>
          <w:rFonts w:eastAsia="Calibri" w:cs="Times New Roman"/>
          <w:lang w:eastAsia="cs-CZ"/>
        </w:rPr>
        <w:t>Výpočet položky byl opraven, nově položka č. 26.</w:t>
      </w:r>
    </w:p>
    <w:p w:rsidR="00114300" w:rsidRDefault="00114300" w:rsidP="00114300">
      <w:pPr>
        <w:spacing w:after="0" w:line="240" w:lineRule="auto"/>
        <w:rPr>
          <w:rFonts w:eastAsia="Calibri" w:cs="Times New Roman"/>
          <w:b/>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268</w:t>
      </w:r>
      <w:r w:rsidRPr="00BD5319">
        <w:rPr>
          <w:rFonts w:eastAsia="Calibri" w:cs="Times New Roman"/>
          <w:b/>
          <w:lang w:eastAsia="cs-CZ"/>
        </w:rPr>
        <w:t>:</w:t>
      </w:r>
    </w:p>
    <w:p w:rsidR="00114300" w:rsidRPr="00FF52D6" w:rsidRDefault="00114300" w:rsidP="00114300">
      <w:pPr>
        <w:spacing w:after="0" w:line="240" w:lineRule="auto"/>
        <w:jc w:val="both"/>
        <w:rPr>
          <w:rFonts w:eastAsia="Calibri" w:cs="Times New Roman"/>
        </w:rPr>
      </w:pPr>
      <w:r w:rsidRPr="00114300">
        <w:rPr>
          <w:rFonts w:eastAsia="Calibri" w:cs="Times New Roman"/>
        </w:rPr>
        <w:t xml:space="preserve">SO 02-34-01 - pol. </w:t>
      </w:r>
      <w:proofErr w:type="spellStart"/>
      <w:r w:rsidRPr="00114300">
        <w:rPr>
          <w:rFonts w:eastAsia="Calibri" w:cs="Times New Roman"/>
        </w:rPr>
        <w:t>poř</w:t>
      </w:r>
      <w:proofErr w:type="spellEnd"/>
      <w:r w:rsidRPr="00114300">
        <w:rPr>
          <w:rFonts w:eastAsia="Calibri" w:cs="Times New Roman"/>
        </w:rPr>
        <w:t>. č. 26 - VÝZTUŽ MOSTNÍ RÁMOVÉ KONSTR ŽELBET Z KARI SÍTÍ. Dle našeho názoru je výsledek vzorce ve výkazu výměr jiný než je uvedeno. Prosíme o kontrolu této položky.</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E250DF" w:rsidRDefault="00663C2F" w:rsidP="00114300">
      <w:pPr>
        <w:spacing w:after="0" w:line="240" w:lineRule="auto"/>
        <w:rPr>
          <w:rFonts w:eastAsia="Calibri" w:cs="Times New Roman"/>
          <w:lang w:eastAsia="cs-CZ"/>
        </w:rPr>
      </w:pPr>
      <w:r w:rsidRPr="00E250DF">
        <w:rPr>
          <w:rFonts w:eastAsia="Calibri" w:cs="Times New Roman"/>
          <w:lang w:eastAsia="cs-CZ"/>
        </w:rPr>
        <w:t>Výpočet položky byl opraven, nově položka č. 27.</w:t>
      </w:r>
    </w:p>
    <w:p w:rsidR="00114300" w:rsidRDefault="00114300" w:rsidP="00114300">
      <w:pPr>
        <w:spacing w:after="0" w:line="240" w:lineRule="auto"/>
        <w:rPr>
          <w:rFonts w:eastAsia="Calibri" w:cs="Times New Roman"/>
          <w:i/>
          <w:color w:val="00B050"/>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269</w:t>
      </w:r>
      <w:r w:rsidRPr="00BD5319">
        <w:rPr>
          <w:rFonts w:eastAsia="Calibri" w:cs="Times New Roman"/>
          <w:b/>
          <w:lang w:eastAsia="cs-CZ"/>
        </w:rPr>
        <w:t>:</w:t>
      </w:r>
    </w:p>
    <w:p w:rsidR="00E82B58" w:rsidRDefault="00E82B58" w:rsidP="00E82B58">
      <w:pPr>
        <w:spacing w:after="0" w:line="240" w:lineRule="auto"/>
        <w:jc w:val="both"/>
        <w:rPr>
          <w:rFonts w:eastAsia="Calibri" w:cs="Times New Roman"/>
        </w:rPr>
      </w:pPr>
      <w:r w:rsidRPr="00E82B58">
        <w:rPr>
          <w:rFonts w:eastAsia="Calibri" w:cs="Times New Roman"/>
        </w:rPr>
        <w:t xml:space="preserve">V SO 99-31-01 Uzel Pardubice, výstroj a značení tratí je pol. </w:t>
      </w:r>
      <w:proofErr w:type="spellStart"/>
      <w:r w:rsidRPr="00E82B58">
        <w:rPr>
          <w:rFonts w:eastAsia="Calibri" w:cs="Times New Roman"/>
        </w:rPr>
        <w:t>poř</w:t>
      </w:r>
      <w:proofErr w:type="spellEnd"/>
      <w:r w:rsidRPr="00E82B58">
        <w:rPr>
          <w:rFonts w:eastAsia="Calibri" w:cs="Times New Roman"/>
        </w:rPr>
        <w:t>. č. 19, kde Název položky/dílu obsahuje pouze její Kód položky. Žádáme o kontrolu a opravu, pod tímto označením je Demontáž jakékoliv návěsti.</w:t>
      </w:r>
    </w:p>
    <w:p w:rsidR="00E82B58" w:rsidRDefault="00E82B58" w:rsidP="00E82B58">
      <w:pPr>
        <w:spacing w:after="0" w:line="240" w:lineRule="auto"/>
        <w:jc w:val="both"/>
        <w:rPr>
          <w:rFonts w:eastAsia="Calibri" w:cs="Times New Roman"/>
          <w:b/>
          <w:lang w:eastAsia="cs-CZ"/>
        </w:rPr>
      </w:pPr>
      <w:r>
        <w:rPr>
          <w:rFonts w:eastAsia="Calibri" w:cs="Times New Roman"/>
          <w:b/>
          <w:noProof/>
          <w:lang w:eastAsia="cs-CZ"/>
        </w:rPr>
        <w:drawing>
          <wp:inline distT="0" distB="0" distL="0" distR="0" wp14:anchorId="7914318D">
            <wp:extent cx="6048375" cy="438514"/>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8375" cy="438514"/>
                    </a:xfrm>
                    <a:prstGeom prst="rect">
                      <a:avLst/>
                    </a:prstGeom>
                    <a:noFill/>
                  </pic:spPr>
                </pic:pic>
              </a:graphicData>
            </a:graphic>
          </wp:inline>
        </w:drawing>
      </w:r>
    </w:p>
    <w:p w:rsidR="00114300" w:rsidRPr="00E82B58" w:rsidRDefault="00114300" w:rsidP="00E82B58">
      <w:pPr>
        <w:spacing w:after="0" w:line="240" w:lineRule="auto"/>
        <w:jc w:val="both"/>
        <w:rPr>
          <w:rFonts w:eastAsia="Calibri" w:cs="Times New Roman"/>
        </w:rPr>
      </w:pPr>
      <w:r w:rsidRPr="00BD5319">
        <w:rPr>
          <w:rFonts w:eastAsia="Calibri" w:cs="Times New Roman"/>
          <w:b/>
          <w:lang w:eastAsia="cs-CZ"/>
        </w:rPr>
        <w:t xml:space="preserve">Odpověď: </w:t>
      </w:r>
    </w:p>
    <w:p w:rsidR="00114300" w:rsidRPr="00E250DF" w:rsidRDefault="00BF70EF" w:rsidP="00114300">
      <w:pPr>
        <w:spacing w:after="0" w:line="240" w:lineRule="auto"/>
        <w:rPr>
          <w:rFonts w:eastAsia="Calibri" w:cs="Times New Roman"/>
          <w:lang w:eastAsia="cs-CZ"/>
        </w:rPr>
      </w:pPr>
      <w:r w:rsidRPr="00E250DF">
        <w:rPr>
          <w:rFonts w:eastAsia="Calibri" w:cs="Times New Roman"/>
          <w:lang w:eastAsia="cs-CZ"/>
        </w:rPr>
        <w:t>Byl doplněn název položky.</w:t>
      </w:r>
    </w:p>
    <w:p w:rsidR="00114300" w:rsidRDefault="00114300" w:rsidP="00114300">
      <w:pPr>
        <w:spacing w:after="0" w:line="240" w:lineRule="auto"/>
        <w:rPr>
          <w:rFonts w:eastAsia="Calibri" w:cs="Times New Roman"/>
          <w:b/>
          <w:lang w:eastAsia="cs-CZ"/>
        </w:rPr>
      </w:pPr>
    </w:p>
    <w:p w:rsidR="00FE30D1" w:rsidRDefault="00FE30D1" w:rsidP="00114300">
      <w:pPr>
        <w:spacing w:after="0" w:line="240" w:lineRule="auto"/>
        <w:rPr>
          <w:rFonts w:eastAsia="Calibri" w:cs="Times New Roman"/>
          <w:b/>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270</w:t>
      </w:r>
      <w:r w:rsidRPr="00BD5319">
        <w:rPr>
          <w:rFonts w:eastAsia="Calibri" w:cs="Times New Roman"/>
          <w:b/>
          <w:lang w:eastAsia="cs-CZ"/>
        </w:rPr>
        <w:t>:</w:t>
      </w:r>
    </w:p>
    <w:p w:rsidR="00E82B58" w:rsidRDefault="00E82B58" w:rsidP="00114300">
      <w:pPr>
        <w:spacing w:after="0" w:line="240" w:lineRule="auto"/>
        <w:jc w:val="both"/>
        <w:rPr>
          <w:rFonts w:eastAsia="Calibri" w:cs="Times New Roman"/>
        </w:rPr>
      </w:pPr>
      <w:r w:rsidRPr="00E82B58">
        <w:rPr>
          <w:rFonts w:eastAsia="Calibri" w:cs="Times New Roman"/>
        </w:rPr>
        <w:t>SO 100-34-01 Lávka pro pěší v ŽST Pardubice hl. n., lávka pro pěší v km 305,966</w:t>
      </w:r>
    </w:p>
    <w:tbl>
      <w:tblPr>
        <w:tblW w:w="9300" w:type="dxa"/>
        <w:tblInd w:w="70" w:type="dxa"/>
        <w:tblCellMar>
          <w:left w:w="0" w:type="dxa"/>
          <w:right w:w="0" w:type="dxa"/>
        </w:tblCellMar>
        <w:tblLook w:val="04A0" w:firstRow="1" w:lastRow="0" w:firstColumn="1" w:lastColumn="0" w:noHBand="0" w:noVBand="1"/>
      </w:tblPr>
      <w:tblGrid>
        <w:gridCol w:w="552"/>
        <w:gridCol w:w="786"/>
        <w:gridCol w:w="348"/>
        <w:gridCol w:w="1200"/>
        <w:gridCol w:w="5037"/>
        <w:gridCol w:w="426"/>
        <w:gridCol w:w="951"/>
      </w:tblGrid>
      <w:tr w:rsidR="00E82B58" w:rsidRPr="006B6871" w:rsidTr="00E82B58">
        <w:trPr>
          <w:trHeight w:val="240"/>
        </w:trPr>
        <w:tc>
          <w:tcPr>
            <w:tcW w:w="552" w:type="dxa"/>
            <w:tcBorders>
              <w:top w:val="single" w:sz="8" w:space="0" w:color="auto"/>
              <w:left w:val="single" w:sz="12"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30</w:t>
            </w:r>
          </w:p>
        </w:tc>
        <w:tc>
          <w:tcPr>
            <w:tcW w:w="78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261716</w:t>
            </w:r>
          </w:p>
        </w:tc>
        <w:tc>
          <w:tcPr>
            <w:tcW w:w="348"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A</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2019_OTSKP</w:t>
            </w:r>
          </w:p>
        </w:tc>
        <w:tc>
          <w:tcPr>
            <w:tcW w:w="503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82B58" w:rsidRPr="006B6871" w:rsidRDefault="00E82B58" w:rsidP="00E82B58">
            <w:pPr>
              <w:jc w:val="both"/>
              <w:rPr>
                <w:rFonts w:ascii="Arial" w:hAnsi="Arial" w:cs="Arial"/>
                <w:sz w:val="16"/>
                <w:szCs w:val="16"/>
                <w:lang w:eastAsia="cs-CZ"/>
              </w:rPr>
            </w:pPr>
            <w:r w:rsidRPr="006B6871">
              <w:rPr>
                <w:rFonts w:ascii="Arial" w:hAnsi="Arial" w:cs="Arial"/>
                <w:sz w:val="16"/>
                <w:szCs w:val="16"/>
                <w:lang w:eastAsia="cs-CZ"/>
              </w:rPr>
              <w:t>VRTY PRO KOTV, INJEKT, MIKROPIL NA POVR TŘ I A II D DO 80MM</w:t>
            </w:r>
          </w:p>
        </w:tc>
        <w:tc>
          <w:tcPr>
            <w:tcW w:w="42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M</w:t>
            </w:r>
          </w:p>
        </w:tc>
        <w:tc>
          <w:tcPr>
            <w:tcW w:w="9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1 332,000</w:t>
            </w:r>
          </w:p>
        </w:tc>
      </w:tr>
      <w:tr w:rsidR="00E82B58" w:rsidRPr="006B6871" w:rsidTr="00E82B58">
        <w:trPr>
          <w:trHeight w:val="225"/>
        </w:trPr>
        <w:tc>
          <w:tcPr>
            <w:tcW w:w="552" w:type="dxa"/>
            <w:tcBorders>
              <w:top w:val="nil"/>
              <w:left w:val="single" w:sz="12" w:space="0" w:color="auto"/>
              <w:bottom w:val="nil"/>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786" w:type="dxa"/>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p>
        </w:tc>
        <w:tc>
          <w:tcPr>
            <w:tcW w:w="348"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c>
          <w:tcPr>
            <w:tcW w:w="1200"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c>
          <w:tcPr>
            <w:tcW w:w="503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82B58" w:rsidRPr="006B6871" w:rsidRDefault="00E82B58" w:rsidP="00E82B58">
            <w:pPr>
              <w:jc w:val="both"/>
              <w:rPr>
                <w:rFonts w:ascii="Arial" w:hAnsi="Arial" w:cs="Arial"/>
                <w:sz w:val="16"/>
                <w:szCs w:val="16"/>
                <w:lang w:eastAsia="cs-CZ"/>
              </w:rPr>
            </w:pPr>
            <w:r w:rsidRPr="006B6871">
              <w:rPr>
                <w:rFonts w:ascii="Arial" w:hAnsi="Arial" w:cs="Arial"/>
                <w:sz w:val="16"/>
                <w:szCs w:val="16"/>
                <w:lang w:eastAsia="cs-CZ"/>
              </w:rPr>
              <w:t>vrty po pyrotechnickém průzkumu</w:t>
            </w:r>
          </w:p>
        </w:tc>
        <w:tc>
          <w:tcPr>
            <w:tcW w:w="426" w:type="dxa"/>
            <w:noWrap/>
            <w:tcMar>
              <w:top w:w="0" w:type="dxa"/>
              <w:left w:w="70" w:type="dxa"/>
              <w:bottom w:w="0" w:type="dxa"/>
              <w:right w:w="70" w:type="dxa"/>
            </w:tcMar>
            <w:vAlign w:val="center"/>
            <w:hideMark/>
          </w:tcPr>
          <w:p w:rsidR="00E82B58" w:rsidRPr="006B6871" w:rsidRDefault="00E82B58" w:rsidP="00E82B58">
            <w:pPr>
              <w:jc w:val="both"/>
              <w:rPr>
                <w:rFonts w:ascii="Arial" w:hAnsi="Arial" w:cs="Arial"/>
                <w:sz w:val="16"/>
                <w:szCs w:val="16"/>
                <w:lang w:eastAsia="cs-CZ"/>
              </w:rPr>
            </w:pPr>
          </w:p>
        </w:tc>
        <w:tc>
          <w:tcPr>
            <w:tcW w:w="951"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r>
      <w:tr w:rsidR="00E82B58" w:rsidRPr="006B6871" w:rsidTr="00E82B58">
        <w:trPr>
          <w:trHeight w:val="225"/>
        </w:trPr>
        <w:tc>
          <w:tcPr>
            <w:tcW w:w="552" w:type="dxa"/>
            <w:tcBorders>
              <w:top w:val="nil"/>
              <w:left w:val="single" w:sz="12" w:space="0" w:color="auto"/>
              <w:bottom w:val="nil"/>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786" w:type="dxa"/>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p>
        </w:tc>
        <w:tc>
          <w:tcPr>
            <w:tcW w:w="348"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c>
          <w:tcPr>
            <w:tcW w:w="1200"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c>
          <w:tcPr>
            <w:tcW w:w="503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82B58" w:rsidRPr="006B6871" w:rsidRDefault="00E82B58" w:rsidP="00E82B58">
            <w:pPr>
              <w:jc w:val="both"/>
              <w:rPr>
                <w:rFonts w:ascii="Arial" w:hAnsi="Arial" w:cs="Arial"/>
                <w:i/>
                <w:iCs/>
                <w:sz w:val="16"/>
                <w:szCs w:val="16"/>
                <w:lang w:eastAsia="cs-CZ"/>
              </w:rPr>
            </w:pPr>
            <w:r w:rsidRPr="006B6871">
              <w:rPr>
                <w:rFonts w:ascii="Arial" w:hAnsi="Arial" w:cs="Arial"/>
                <w:i/>
                <w:iCs/>
                <w:sz w:val="16"/>
                <w:szCs w:val="16"/>
                <w:lang w:eastAsia="cs-CZ"/>
              </w:rPr>
              <w:t>(6*21+6*16)</w:t>
            </w:r>
          </w:p>
        </w:tc>
        <w:tc>
          <w:tcPr>
            <w:tcW w:w="426" w:type="dxa"/>
            <w:noWrap/>
            <w:tcMar>
              <w:top w:w="0" w:type="dxa"/>
              <w:left w:w="70" w:type="dxa"/>
              <w:bottom w:w="0" w:type="dxa"/>
              <w:right w:w="70" w:type="dxa"/>
            </w:tcMar>
            <w:vAlign w:val="center"/>
            <w:hideMark/>
          </w:tcPr>
          <w:p w:rsidR="00E82B58" w:rsidRPr="006B6871" w:rsidRDefault="00E82B58" w:rsidP="00E82B58">
            <w:pPr>
              <w:jc w:val="both"/>
              <w:rPr>
                <w:rFonts w:ascii="Arial" w:hAnsi="Arial" w:cs="Arial"/>
                <w:i/>
                <w:iCs/>
                <w:sz w:val="16"/>
                <w:szCs w:val="16"/>
                <w:lang w:eastAsia="cs-CZ"/>
              </w:rPr>
            </w:pPr>
          </w:p>
        </w:tc>
        <w:tc>
          <w:tcPr>
            <w:tcW w:w="951"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r>
      <w:tr w:rsidR="00E82B58" w:rsidRPr="006B6871" w:rsidTr="00E82B58">
        <w:trPr>
          <w:trHeight w:val="240"/>
        </w:trPr>
        <w:tc>
          <w:tcPr>
            <w:tcW w:w="552" w:type="dxa"/>
            <w:tcBorders>
              <w:top w:val="nil"/>
              <w:left w:val="single" w:sz="12" w:space="0" w:color="auto"/>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786"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348"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1200"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503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82B58" w:rsidRPr="006B6871" w:rsidRDefault="00E82B58" w:rsidP="00E82B58">
            <w:pPr>
              <w:jc w:val="both"/>
              <w:rPr>
                <w:rFonts w:ascii="Arial" w:hAnsi="Arial" w:cs="Arial"/>
                <w:sz w:val="16"/>
                <w:szCs w:val="16"/>
                <w:lang w:eastAsia="cs-CZ"/>
              </w:rPr>
            </w:pPr>
            <w:r w:rsidRPr="006B6871">
              <w:rPr>
                <w:rFonts w:ascii="Arial" w:hAnsi="Arial" w:cs="Arial"/>
                <w:sz w:val="16"/>
                <w:szCs w:val="16"/>
                <w:lang w:eastAsia="cs-CZ"/>
              </w:rPr>
              <w:t>viz OTSKP_19</w:t>
            </w:r>
          </w:p>
        </w:tc>
        <w:tc>
          <w:tcPr>
            <w:tcW w:w="426"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951"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r>
      <w:tr w:rsidR="00E82B58" w:rsidRPr="006B6871" w:rsidTr="00E82B58">
        <w:trPr>
          <w:trHeight w:val="240"/>
        </w:trPr>
        <w:tc>
          <w:tcPr>
            <w:tcW w:w="552" w:type="dxa"/>
            <w:tcBorders>
              <w:top w:val="nil"/>
              <w:left w:val="single" w:sz="12"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31</w:t>
            </w:r>
          </w:p>
        </w:tc>
        <w:tc>
          <w:tcPr>
            <w:tcW w:w="78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261716</w:t>
            </w:r>
          </w:p>
        </w:tc>
        <w:tc>
          <w:tcPr>
            <w:tcW w:w="348"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B</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2019_OTSKP</w:t>
            </w:r>
          </w:p>
        </w:tc>
        <w:tc>
          <w:tcPr>
            <w:tcW w:w="503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82B58" w:rsidRPr="006B6871" w:rsidRDefault="00E82B58" w:rsidP="00E82B58">
            <w:pPr>
              <w:jc w:val="both"/>
              <w:rPr>
                <w:rFonts w:ascii="Arial" w:hAnsi="Arial" w:cs="Arial"/>
                <w:sz w:val="16"/>
                <w:szCs w:val="16"/>
                <w:lang w:eastAsia="cs-CZ"/>
              </w:rPr>
            </w:pPr>
            <w:r w:rsidRPr="006B6871">
              <w:rPr>
                <w:rFonts w:ascii="Arial" w:hAnsi="Arial" w:cs="Arial"/>
                <w:sz w:val="16"/>
                <w:szCs w:val="16"/>
                <w:lang w:eastAsia="cs-CZ"/>
              </w:rPr>
              <w:t>VRTY PRO KOTV, INJEKT, MIKROPIL NA POVR TŘ I A II D DO 80MM</w:t>
            </w:r>
          </w:p>
        </w:tc>
        <w:tc>
          <w:tcPr>
            <w:tcW w:w="42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M</w:t>
            </w:r>
          </w:p>
        </w:tc>
        <w:tc>
          <w:tcPr>
            <w:tcW w:w="9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128,000</w:t>
            </w:r>
          </w:p>
        </w:tc>
      </w:tr>
      <w:tr w:rsidR="00E82B58" w:rsidRPr="006B6871" w:rsidTr="00E82B58">
        <w:trPr>
          <w:trHeight w:val="225"/>
        </w:trPr>
        <w:tc>
          <w:tcPr>
            <w:tcW w:w="552" w:type="dxa"/>
            <w:tcBorders>
              <w:top w:val="nil"/>
              <w:left w:val="single" w:sz="12" w:space="0" w:color="auto"/>
              <w:bottom w:val="nil"/>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786" w:type="dxa"/>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p>
        </w:tc>
        <w:tc>
          <w:tcPr>
            <w:tcW w:w="348"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c>
          <w:tcPr>
            <w:tcW w:w="1200"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c>
          <w:tcPr>
            <w:tcW w:w="503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82B58" w:rsidRPr="006B6871" w:rsidRDefault="00E82B58" w:rsidP="00E82B58">
            <w:pPr>
              <w:jc w:val="both"/>
              <w:rPr>
                <w:rFonts w:ascii="Arial" w:hAnsi="Arial" w:cs="Arial"/>
                <w:sz w:val="16"/>
                <w:szCs w:val="16"/>
                <w:lang w:eastAsia="cs-CZ"/>
              </w:rPr>
            </w:pPr>
            <w:r w:rsidRPr="006B6871">
              <w:rPr>
                <w:rFonts w:ascii="Arial" w:hAnsi="Arial" w:cs="Arial"/>
                <w:sz w:val="16"/>
                <w:szCs w:val="16"/>
                <w:lang w:eastAsia="cs-CZ"/>
              </w:rPr>
              <w:t>Výtahy + eskalátory</w:t>
            </w:r>
          </w:p>
        </w:tc>
        <w:tc>
          <w:tcPr>
            <w:tcW w:w="426" w:type="dxa"/>
            <w:noWrap/>
            <w:tcMar>
              <w:top w:w="0" w:type="dxa"/>
              <w:left w:w="70" w:type="dxa"/>
              <w:bottom w:w="0" w:type="dxa"/>
              <w:right w:w="70" w:type="dxa"/>
            </w:tcMar>
            <w:vAlign w:val="center"/>
            <w:hideMark/>
          </w:tcPr>
          <w:p w:rsidR="00E82B58" w:rsidRPr="006B6871" w:rsidRDefault="00E82B58" w:rsidP="00E82B58">
            <w:pPr>
              <w:jc w:val="both"/>
              <w:rPr>
                <w:rFonts w:ascii="Arial" w:hAnsi="Arial" w:cs="Arial"/>
                <w:sz w:val="16"/>
                <w:szCs w:val="16"/>
                <w:lang w:eastAsia="cs-CZ"/>
              </w:rPr>
            </w:pPr>
          </w:p>
        </w:tc>
        <w:tc>
          <w:tcPr>
            <w:tcW w:w="951"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r>
      <w:tr w:rsidR="00E82B58" w:rsidRPr="006B6871" w:rsidTr="00E82B58">
        <w:trPr>
          <w:trHeight w:val="225"/>
        </w:trPr>
        <w:tc>
          <w:tcPr>
            <w:tcW w:w="552" w:type="dxa"/>
            <w:tcBorders>
              <w:top w:val="nil"/>
              <w:left w:val="single" w:sz="12" w:space="0" w:color="auto"/>
              <w:bottom w:val="nil"/>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786" w:type="dxa"/>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p>
        </w:tc>
        <w:tc>
          <w:tcPr>
            <w:tcW w:w="348"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c>
          <w:tcPr>
            <w:tcW w:w="1200"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c>
          <w:tcPr>
            <w:tcW w:w="503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82B58" w:rsidRPr="006B6871" w:rsidRDefault="00E82B58" w:rsidP="00E82B58">
            <w:pPr>
              <w:jc w:val="both"/>
              <w:rPr>
                <w:rFonts w:ascii="Arial" w:hAnsi="Arial" w:cs="Arial"/>
                <w:i/>
                <w:iCs/>
                <w:sz w:val="16"/>
                <w:szCs w:val="16"/>
                <w:lang w:eastAsia="cs-CZ"/>
              </w:rPr>
            </w:pPr>
            <w:r w:rsidRPr="006B6871">
              <w:rPr>
                <w:rFonts w:ascii="Arial" w:hAnsi="Arial" w:cs="Arial"/>
                <w:i/>
                <w:iCs/>
                <w:sz w:val="16"/>
                <w:szCs w:val="16"/>
                <w:lang w:eastAsia="cs-CZ"/>
              </w:rPr>
              <w:t>(6*21+6*16)</w:t>
            </w:r>
          </w:p>
        </w:tc>
        <w:tc>
          <w:tcPr>
            <w:tcW w:w="426" w:type="dxa"/>
            <w:noWrap/>
            <w:tcMar>
              <w:top w:w="0" w:type="dxa"/>
              <w:left w:w="70" w:type="dxa"/>
              <w:bottom w:w="0" w:type="dxa"/>
              <w:right w:w="70" w:type="dxa"/>
            </w:tcMar>
            <w:vAlign w:val="center"/>
            <w:hideMark/>
          </w:tcPr>
          <w:p w:rsidR="00E82B58" w:rsidRPr="006B6871" w:rsidRDefault="00E82B58" w:rsidP="00E82B58">
            <w:pPr>
              <w:jc w:val="both"/>
              <w:rPr>
                <w:rFonts w:ascii="Arial" w:hAnsi="Arial" w:cs="Arial"/>
                <w:i/>
                <w:iCs/>
                <w:sz w:val="16"/>
                <w:szCs w:val="16"/>
                <w:lang w:eastAsia="cs-CZ"/>
              </w:rPr>
            </w:pPr>
          </w:p>
        </w:tc>
        <w:tc>
          <w:tcPr>
            <w:tcW w:w="951" w:type="dxa"/>
            <w:noWrap/>
            <w:tcMar>
              <w:top w:w="0" w:type="dxa"/>
              <w:left w:w="70" w:type="dxa"/>
              <w:bottom w:w="0" w:type="dxa"/>
              <w:right w:w="70" w:type="dxa"/>
            </w:tcMar>
            <w:vAlign w:val="center"/>
            <w:hideMark/>
          </w:tcPr>
          <w:p w:rsidR="00E82B58" w:rsidRPr="006B6871" w:rsidRDefault="00E82B58" w:rsidP="00E82B58">
            <w:pPr>
              <w:jc w:val="both"/>
              <w:rPr>
                <w:rFonts w:ascii="Arial" w:eastAsia="Times New Roman" w:hAnsi="Arial" w:cs="Arial"/>
                <w:sz w:val="16"/>
                <w:szCs w:val="16"/>
                <w:lang w:eastAsia="cs-CZ"/>
              </w:rPr>
            </w:pPr>
          </w:p>
        </w:tc>
      </w:tr>
      <w:tr w:rsidR="00E82B58" w:rsidRPr="006B6871" w:rsidTr="00E82B58">
        <w:trPr>
          <w:trHeight w:val="240"/>
        </w:trPr>
        <w:tc>
          <w:tcPr>
            <w:tcW w:w="552" w:type="dxa"/>
            <w:tcBorders>
              <w:top w:val="nil"/>
              <w:left w:val="single" w:sz="12" w:space="0" w:color="auto"/>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786"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348"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1200"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503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82B58" w:rsidRPr="006B6871" w:rsidRDefault="00E82B58" w:rsidP="00E82B58">
            <w:pPr>
              <w:jc w:val="both"/>
              <w:rPr>
                <w:rFonts w:ascii="Arial" w:hAnsi="Arial" w:cs="Arial"/>
                <w:sz w:val="16"/>
                <w:szCs w:val="16"/>
                <w:lang w:eastAsia="cs-CZ"/>
              </w:rPr>
            </w:pPr>
            <w:r w:rsidRPr="006B6871">
              <w:rPr>
                <w:rFonts w:ascii="Arial" w:hAnsi="Arial" w:cs="Arial"/>
                <w:sz w:val="16"/>
                <w:szCs w:val="16"/>
                <w:lang w:eastAsia="cs-CZ"/>
              </w:rPr>
              <w:t>viz OTSKP_19</w:t>
            </w:r>
          </w:p>
        </w:tc>
        <w:tc>
          <w:tcPr>
            <w:tcW w:w="426"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c>
          <w:tcPr>
            <w:tcW w:w="951" w:type="dxa"/>
            <w:tcBorders>
              <w:top w:val="nil"/>
              <w:left w:val="nil"/>
              <w:bottom w:val="single" w:sz="8" w:space="0" w:color="auto"/>
              <w:right w:val="nil"/>
            </w:tcBorders>
            <w:noWrap/>
            <w:tcMar>
              <w:top w:w="0" w:type="dxa"/>
              <w:left w:w="70" w:type="dxa"/>
              <w:bottom w:w="0" w:type="dxa"/>
              <w:right w:w="70" w:type="dxa"/>
            </w:tcMar>
            <w:vAlign w:val="center"/>
            <w:hideMark/>
          </w:tcPr>
          <w:p w:rsidR="00E82B58" w:rsidRPr="006B6871" w:rsidRDefault="00E82B58" w:rsidP="00E82B58">
            <w:pPr>
              <w:jc w:val="both"/>
              <w:rPr>
                <w:rFonts w:ascii="Arial" w:hAnsi="Arial" w:cs="Arial"/>
                <w:color w:val="000000"/>
                <w:sz w:val="16"/>
                <w:szCs w:val="16"/>
                <w:lang w:eastAsia="cs-CZ"/>
              </w:rPr>
            </w:pPr>
            <w:r w:rsidRPr="006B6871">
              <w:rPr>
                <w:rFonts w:ascii="Arial" w:hAnsi="Arial" w:cs="Arial"/>
                <w:color w:val="000000"/>
                <w:sz w:val="16"/>
                <w:szCs w:val="16"/>
                <w:lang w:eastAsia="cs-CZ"/>
              </w:rPr>
              <w:t> </w:t>
            </w:r>
          </w:p>
        </w:tc>
      </w:tr>
    </w:tbl>
    <w:p w:rsidR="00E82B58" w:rsidRPr="00E82B58" w:rsidRDefault="00E82B58" w:rsidP="00E82B58">
      <w:pPr>
        <w:spacing w:after="0" w:line="240" w:lineRule="auto"/>
        <w:jc w:val="both"/>
        <w:rPr>
          <w:rFonts w:eastAsia="Calibri" w:cs="Times New Roman"/>
        </w:rPr>
      </w:pPr>
      <w:r w:rsidRPr="00E82B58">
        <w:rPr>
          <w:rFonts w:eastAsia="Calibri" w:cs="Times New Roman"/>
        </w:rPr>
        <w:t>Žádáme o kontrolu výpočtu u položky č. 30 a 31 „VRTY PRO KOTV, INJEKT, MIKROPIL NA POVR TŘ I A II D DO 80MM“ soupisu prací.</w:t>
      </w:r>
    </w:p>
    <w:p w:rsidR="00E82B58" w:rsidRPr="00E82B58" w:rsidRDefault="00E82B58" w:rsidP="00E82B58">
      <w:pPr>
        <w:spacing w:after="0" w:line="240" w:lineRule="auto"/>
        <w:jc w:val="both"/>
        <w:rPr>
          <w:rFonts w:eastAsia="Calibri" w:cs="Times New Roman"/>
        </w:rPr>
      </w:pPr>
    </w:p>
    <w:p w:rsidR="00E82B58" w:rsidRDefault="00E82B58" w:rsidP="00114300">
      <w:pPr>
        <w:spacing w:after="0" w:line="240" w:lineRule="auto"/>
        <w:jc w:val="both"/>
        <w:rPr>
          <w:rFonts w:eastAsia="Calibri" w:cs="Times New Roman"/>
        </w:rPr>
      </w:pPr>
      <w:r w:rsidRPr="00E82B58">
        <w:rPr>
          <w:rFonts w:eastAsia="Calibri" w:cs="Times New Roman"/>
        </w:rPr>
        <w:t>Dále žádáme o upřesnění účelu a umístění vrtů u položky č. 31 „VRTY PRO KOTV, INJEKT, MIKROPIL NA POVR TŘ I A II D DO 80MM“. Z popisu v soupisu prací to nevyplývá.</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E250DF" w:rsidRDefault="003746F1" w:rsidP="00E250DF">
      <w:pPr>
        <w:spacing w:after="0" w:line="240" w:lineRule="auto"/>
        <w:jc w:val="both"/>
        <w:rPr>
          <w:rFonts w:eastAsia="Calibri" w:cs="Times New Roman"/>
          <w:lang w:eastAsia="cs-CZ"/>
        </w:rPr>
      </w:pPr>
      <w:r w:rsidRPr="00E250DF">
        <w:rPr>
          <w:rFonts w:eastAsia="Calibri" w:cs="Times New Roman"/>
          <w:lang w:eastAsia="cs-CZ"/>
        </w:rPr>
        <w:t>Kontrola byla provedena, objemy opraveny a v soupisu prací byl vysvětlen výpočet a účel položek č. 30 a 31.</w:t>
      </w:r>
    </w:p>
    <w:p w:rsidR="003746F1" w:rsidRDefault="003746F1" w:rsidP="00340398">
      <w:pPr>
        <w:spacing w:after="0" w:line="240" w:lineRule="auto"/>
        <w:rPr>
          <w:rFonts w:eastAsia="Calibri" w:cs="Times New Roman"/>
          <w:i/>
          <w:color w:val="00B050"/>
          <w:lang w:eastAsia="cs-CZ"/>
        </w:rPr>
      </w:pPr>
    </w:p>
    <w:p w:rsidR="00114300" w:rsidRPr="00BD5319" w:rsidRDefault="00114300" w:rsidP="00E015D1">
      <w:pPr>
        <w:keepNext/>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271</w:t>
      </w:r>
      <w:r w:rsidRPr="00BD5319">
        <w:rPr>
          <w:rFonts w:eastAsia="Calibri" w:cs="Times New Roman"/>
          <w:b/>
          <w:lang w:eastAsia="cs-CZ"/>
        </w:rPr>
        <w:t>:</w:t>
      </w:r>
    </w:p>
    <w:p w:rsidR="00114300" w:rsidRPr="00FF52D6" w:rsidRDefault="00E82B58" w:rsidP="00114300">
      <w:pPr>
        <w:spacing w:after="0" w:line="240" w:lineRule="auto"/>
        <w:jc w:val="both"/>
        <w:rPr>
          <w:rFonts w:eastAsia="Calibri" w:cs="Times New Roman"/>
        </w:rPr>
      </w:pPr>
      <w:r w:rsidRPr="00E82B58">
        <w:rPr>
          <w:rFonts w:eastAsia="Calibri" w:cs="Times New Roman"/>
        </w:rPr>
        <w:t>SO 02-34-02 - Po odstranění ochranného rámu předpokládá projektová dokumentace uvedení komunikace do původního stavu. V soupisu prací jsou uvedeny položky asfaltového betonu (574C05 a 574B05) avšak nejsou uvedeny spojovací postřiky. Prosíme zadavatele o doplnění položek pro zřízení asfaltového souvrství dle normy.</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FA75D0" w:rsidRDefault="00E015D1" w:rsidP="00FA75D0">
      <w:pPr>
        <w:spacing w:after="0" w:line="240" w:lineRule="auto"/>
        <w:jc w:val="both"/>
        <w:rPr>
          <w:rFonts w:eastAsia="Calibri" w:cs="Times New Roman"/>
          <w:lang w:eastAsia="cs-CZ"/>
        </w:rPr>
      </w:pPr>
      <w:r w:rsidRPr="00FA75D0">
        <w:rPr>
          <w:rFonts w:eastAsia="Calibri" w:cs="Times New Roman"/>
          <w:lang w:eastAsia="cs-CZ"/>
        </w:rPr>
        <w:t>Spojovací postřiky byly doplněny do položek č. 51a a 51b.</w:t>
      </w:r>
    </w:p>
    <w:p w:rsidR="00114300" w:rsidRDefault="00114300" w:rsidP="00114300">
      <w:pPr>
        <w:spacing w:after="0" w:line="240" w:lineRule="auto"/>
        <w:rPr>
          <w:rFonts w:eastAsia="Calibri" w:cs="Times New Roman"/>
          <w:i/>
          <w:color w:val="00B050"/>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272</w:t>
      </w:r>
      <w:r w:rsidRPr="00BD5319">
        <w:rPr>
          <w:rFonts w:eastAsia="Calibri" w:cs="Times New Roman"/>
          <w:b/>
          <w:lang w:eastAsia="cs-CZ"/>
        </w:rPr>
        <w:t>:</w:t>
      </w:r>
    </w:p>
    <w:p w:rsidR="00114300" w:rsidRPr="009B7BE8" w:rsidRDefault="00E82B58" w:rsidP="00114300">
      <w:pPr>
        <w:spacing w:after="0" w:line="240" w:lineRule="auto"/>
        <w:jc w:val="both"/>
        <w:rPr>
          <w:rFonts w:eastAsia="Calibri" w:cs="Times New Roman"/>
        </w:rPr>
      </w:pPr>
      <w:r w:rsidRPr="00E82B58">
        <w:rPr>
          <w:rFonts w:eastAsia="Calibri" w:cs="Times New Roman"/>
        </w:rPr>
        <w:t xml:space="preserve">SO 02-34-61 - pol. </w:t>
      </w:r>
      <w:proofErr w:type="spellStart"/>
      <w:r w:rsidRPr="00E82B58">
        <w:rPr>
          <w:rFonts w:eastAsia="Calibri" w:cs="Times New Roman"/>
        </w:rPr>
        <w:t>poř</w:t>
      </w:r>
      <w:proofErr w:type="spellEnd"/>
      <w:r w:rsidRPr="00E82B58">
        <w:rPr>
          <w:rFonts w:eastAsia="Calibri" w:cs="Times New Roman"/>
        </w:rPr>
        <w:t xml:space="preserve">. č. 11 - OSTATNÍ POŽADAVKY - PYROTECHNICKÝ PRŮZKUM / PŘÍPRAVNÉ PRÁCE. Příloha projektové dokumentace (E.5.10.1.6 - Pyrotechnický průzkum) tento objekt nespecifikuje pro provádění pyrotechnického průzkumu. Z tohoto důvodu není definováno případné množství průzkumných vrtů pro provedení hloubkové magnetometrie. Prosíme zadavatele o přezkoumání nutnosti pyrotechnického dozoru při provádění tohoto stavebního objektu (pol. </w:t>
      </w:r>
      <w:proofErr w:type="spellStart"/>
      <w:r w:rsidRPr="00E82B58">
        <w:rPr>
          <w:rFonts w:eastAsia="Calibri" w:cs="Times New Roman"/>
        </w:rPr>
        <w:t>poř</w:t>
      </w:r>
      <w:proofErr w:type="spellEnd"/>
      <w:r w:rsidRPr="00E82B58">
        <w:rPr>
          <w:rFonts w:eastAsia="Calibri" w:cs="Times New Roman"/>
        </w:rPr>
        <w:t>. č. 10 - OSTATNÍ POŽADAVKY - PYROTECHNICKÝ PRŮZKUM / DOZOR). Prosíme zadavatele o případné doplnění pol. 261716 - VRTY PRO KOTV, INJEKT, MIKROPIL NA POVR TŘ I A II D DO 80MM (tak jak je u všech ostatních stavebních objektů).</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FA75D0" w:rsidRDefault="00966624" w:rsidP="00FA75D0">
      <w:pPr>
        <w:spacing w:after="0" w:line="240" w:lineRule="auto"/>
        <w:jc w:val="both"/>
        <w:rPr>
          <w:rFonts w:eastAsia="Calibri" w:cs="Times New Roman"/>
          <w:color w:val="FF0000"/>
          <w:lang w:eastAsia="cs-CZ"/>
        </w:rPr>
      </w:pPr>
      <w:r w:rsidRPr="00FA75D0">
        <w:rPr>
          <w:rFonts w:eastAsia="Calibri" w:cs="Times New Roman"/>
          <w:lang w:eastAsia="cs-CZ"/>
        </w:rPr>
        <w:t xml:space="preserve">Pyrotechnický průzkum sice nespecifikuje provedení pyrotechnického průzkumu u tohoto objektu, nicméně součástí tohoto objektu je zhotovení základů pro trakční stožáry, které jsou založeny na </w:t>
      </w:r>
      <w:proofErr w:type="spellStart"/>
      <w:r w:rsidRPr="00FA75D0">
        <w:rPr>
          <w:rFonts w:eastAsia="Calibri" w:cs="Times New Roman"/>
          <w:lang w:eastAsia="cs-CZ"/>
        </w:rPr>
        <w:t>mikropilotách</w:t>
      </w:r>
      <w:proofErr w:type="spellEnd"/>
      <w:r w:rsidRPr="00FA75D0">
        <w:rPr>
          <w:rFonts w:eastAsia="Calibri" w:cs="Times New Roman"/>
          <w:lang w:eastAsia="cs-CZ"/>
        </w:rPr>
        <w:t>, a zároveň se objekt nachází v zóně dopadu leteckých pum. Z těchto důvodu projektant navrhl dva pyrotechnické vrty DN 80 mm hloubky 5 m vystrojené plastovou trubkou DN 75 mm. U položky č. 11 je dopsána specifikace pro lepší představu o obsahu položky.</w:t>
      </w:r>
    </w:p>
    <w:p w:rsidR="00114300" w:rsidRDefault="00114300" w:rsidP="00114300">
      <w:pPr>
        <w:spacing w:after="0" w:line="240" w:lineRule="auto"/>
        <w:rPr>
          <w:rFonts w:eastAsia="Calibri" w:cs="Times New Roman"/>
          <w:b/>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273</w:t>
      </w:r>
      <w:r w:rsidRPr="00BD5319">
        <w:rPr>
          <w:rFonts w:eastAsia="Calibri" w:cs="Times New Roman"/>
          <w:b/>
          <w:lang w:eastAsia="cs-CZ"/>
        </w:rPr>
        <w:t>:</w:t>
      </w:r>
    </w:p>
    <w:p w:rsidR="00114300" w:rsidRPr="00FF52D6" w:rsidRDefault="00E82B58" w:rsidP="00114300">
      <w:pPr>
        <w:spacing w:after="0" w:line="240" w:lineRule="auto"/>
        <w:jc w:val="both"/>
        <w:rPr>
          <w:rFonts w:eastAsia="Calibri" w:cs="Times New Roman"/>
        </w:rPr>
      </w:pPr>
      <w:r w:rsidRPr="00E82B58">
        <w:rPr>
          <w:rFonts w:eastAsia="Calibri" w:cs="Times New Roman"/>
        </w:rPr>
        <w:t xml:space="preserve">SO 06-34-02 - pol. </w:t>
      </w:r>
      <w:proofErr w:type="spellStart"/>
      <w:r w:rsidRPr="00E82B58">
        <w:rPr>
          <w:rFonts w:eastAsia="Calibri" w:cs="Times New Roman"/>
        </w:rPr>
        <w:t>poř</w:t>
      </w:r>
      <w:proofErr w:type="spellEnd"/>
      <w:r w:rsidRPr="00E82B58">
        <w:rPr>
          <w:rFonts w:eastAsia="Calibri" w:cs="Times New Roman"/>
        </w:rPr>
        <w:t xml:space="preserve">. č. 4 - PRŮZKUMNÉ PRÁCE GEOTECHNICKÉ - PYROTECHNICKÝ PRŮZKUM (popřípadě pol. </w:t>
      </w:r>
      <w:proofErr w:type="spellStart"/>
      <w:r w:rsidRPr="00E82B58">
        <w:rPr>
          <w:rFonts w:eastAsia="Calibri" w:cs="Times New Roman"/>
        </w:rPr>
        <w:t>poř</w:t>
      </w:r>
      <w:proofErr w:type="spellEnd"/>
      <w:r w:rsidRPr="00E82B58">
        <w:rPr>
          <w:rFonts w:eastAsia="Calibri" w:cs="Times New Roman"/>
        </w:rPr>
        <w:t>. č. 26 - VRTY PRO KOTV, INJEKT, MIKROPIL NA POVR TŘ I A II D DO 80MM). Dle přílohy projektové dokumentace E.5.10.1.6 - Pyrotechnický průzkum je pro tento objekt navržený průzkum dle bodů 4 a 5. V soupisu prací je však zohledněno pouze provedení průzkumu podle bodu 4. Prosíme o doplnění 4dnů plošného dozoru a pyrotechnického průzkumu a dále 10x7m vrtů a hloubkového průzkumu. Prosíme o ověření zda je navržený pyrotechnický průzkum nutný s ohledem plošného založení křídla. V případě vynechání tohoto průzkumu prosíme o aktualizaci přílohy E.5.10.1.6</w:t>
      </w:r>
      <w:r>
        <w:rPr>
          <w:rFonts w:eastAsia="Calibri" w:cs="Times New Roman"/>
        </w:rPr>
        <w:t>.</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Default="00966624" w:rsidP="00FA75D0">
      <w:pPr>
        <w:spacing w:after="0" w:line="240" w:lineRule="auto"/>
        <w:jc w:val="both"/>
        <w:rPr>
          <w:rFonts w:eastAsia="Calibri" w:cs="Times New Roman"/>
          <w:i/>
          <w:color w:val="FF0000"/>
          <w:lang w:eastAsia="cs-CZ"/>
        </w:rPr>
      </w:pPr>
      <w:r w:rsidRPr="00FA75D0">
        <w:rPr>
          <w:rFonts w:eastAsia="Calibri" w:cs="Times New Roman"/>
          <w:lang w:eastAsia="cs-CZ"/>
        </w:rPr>
        <w:t>Projekt pyrotechnického průzkumu předpokládal větší rozsah hlubinného zakládání u objektu. Při zpracování projektu bylo zakládání změněno, proto se v projektu zmenšil rozsah pyrotechnických vrtů. Plošný dozor v rozsahu 4 dnů je uveden v položce č. 4</w:t>
      </w:r>
      <w:r w:rsidRPr="00966624">
        <w:rPr>
          <w:rFonts w:eastAsia="Calibri" w:cs="Times New Roman"/>
          <w:i/>
          <w:color w:val="FF0000"/>
          <w:lang w:eastAsia="cs-CZ"/>
        </w:rPr>
        <w:t>.</w:t>
      </w:r>
    </w:p>
    <w:p w:rsidR="00114300" w:rsidRDefault="00114300" w:rsidP="00114300">
      <w:pPr>
        <w:spacing w:after="0" w:line="240" w:lineRule="auto"/>
        <w:rPr>
          <w:rFonts w:eastAsia="Calibri" w:cs="Times New Roman"/>
          <w:i/>
          <w:color w:val="00B050"/>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274</w:t>
      </w:r>
      <w:r w:rsidRPr="00BD5319">
        <w:rPr>
          <w:rFonts w:eastAsia="Calibri" w:cs="Times New Roman"/>
          <w:b/>
          <w:lang w:eastAsia="cs-CZ"/>
        </w:rPr>
        <w:t>:</w:t>
      </w:r>
    </w:p>
    <w:p w:rsidR="00E82B58" w:rsidRDefault="00E82B58" w:rsidP="00FA75D0">
      <w:pPr>
        <w:spacing w:after="0" w:line="240" w:lineRule="auto"/>
        <w:jc w:val="both"/>
        <w:rPr>
          <w:rFonts w:eastAsia="Calibri" w:cs="Times New Roman"/>
        </w:rPr>
      </w:pPr>
      <w:r w:rsidRPr="00E82B58">
        <w:rPr>
          <w:rFonts w:eastAsia="Calibri" w:cs="Times New Roman"/>
        </w:rPr>
        <w:t>SO 100-34-01 - Pyrotechnický průzkum. Příloha projektové dokumentace E.5.10.1.6 - Pyrotechnický průzkum provedení pyrotechnického průzkumu neřeší. Bez tohoto nelze zodpovědně ocenit provedení dozoru a měření. Prosíme o doplnění.</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FA75D0" w:rsidRDefault="00206D00" w:rsidP="00FA75D0">
      <w:pPr>
        <w:spacing w:after="0" w:line="240" w:lineRule="auto"/>
        <w:jc w:val="both"/>
        <w:rPr>
          <w:rFonts w:eastAsia="Calibri" w:cs="Times New Roman"/>
          <w:color w:val="FF0000"/>
          <w:lang w:eastAsia="cs-CZ"/>
        </w:rPr>
      </w:pPr>
      <w:r w:rsidRPr="00FA75D0">
        <w:rPr>
          <w:rFonts w:eastAsia="Calibri" w:cs="Times New Roman"/>
          <w:lang w:eastAsia="cs-CZ"/>
        </w:rPr>
        <w:t xml:space="preserve">Pyrotechnický průzkum pro tento objekt musí zhotovitel </w:t>
      </w:r>
      <w:proofErr w:type="spellStart"/>
      <w:r w:rsidRPr="00FA75D0">
        <w:rPr>
          <w:rFonts w:eastAsia="Calibri" w:cs="Times New Roman"/>
          <w:lang w:eastAsia="cs-CZ"/>
        </w:rPr>
        <w:t>nacenit</w:t>
      </w:r>
      <w:proofErr w:type="spellEnd"/>
      <w:r w:rsidRPr="00FA75D0">
        <w:rPr>
          <w:rFonts w:eastAsia="Calibri" w:cs="Times New Roman"/>
          <w:lang w:eastAsia="cs-CZ"/>
        </w:rPr>
        <w:t xml:space="preserve"> dle soupisu prací tohoto objektu. Dle položky č. 7, 30 a 31. V soupisu prací byla upravena délka vrtů.</w:t>
      </w:r>
    </w:p>
    <w:p w:rsidR="00206D00" w:rsidRDefault="00206D00" w:rsidP="00114300">
      <w:pPr>
        <w:spacing w:after="0" w:line="240" w:lineRule="auto"/>
        <w:rPr>
          <w:rFonts w:eastAsia="Calibri" w:cs="Times New Roman"/>
          <w:b/>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275</w:t>
      </w:r>
      <w:r w:rsidRPr="00BD5319">
        <w:rPr>
          <w:rFonts w:eastAsia="Calibri" w:cs="Times New Roman"/>
          <w:b/>
          <w:lang w:eastAsia="cs-CZ"/>
        </w:rPr>
        <w:t>:</w:t>
      </w:r>
    </w:p>
    <w:p w:rsidR="00114300" w:rsidRPr="00FF52D6" w:rsidRDefault="00E82B58" w:rsidP="00114300">
      <w:pPr>
        <w:spacing w:after="0" w:line="240" w:lineRule="auto"/>
        <w:jc w:val="both"/>
        <w:rPr>
          <w:rFonts w:eastAsia="Calibri" w:cs="Times New Roman"/>
        </w:rPr>
      </w:pPr>
      <w:r w:rsidRPr="00E82B58">
        <w:rPr>
          <w:rFonts w:eastAsia="Calibri" w:cs="Times New Roman"/>
        </w:rPr>
        <w:t xml:space="preserve">SO 06-34-03 - pol. </w:t>
      </w:r>
      <w:proofErr w:type="spellStart"/>
      <w:r w:rsidRPr="00E82B58">
        <w:rPr>
          <w:rFonts w:eastAsia="Calibri" w:cs="Times New Roman"/>
        </w:rPr>
        <w:t>poř</w:t>
      </w:r>
      <w:proofErr w:type="spellEnd"/>
      <w:r w:rsidRPr="00E82B58">
        <w:rPr>
          <w:rFonts w:eastAsia="Calibri" w:cs="Times New Roman"/>
        </w:rPr>
        <w:t>. č. 1 - PRŮZKUMNÉ PRÁCE GEOTECHNICKÉ - PYROTECHNICKÝ PRŮZKUM. Příloha projektové dokumentace (E.5.10.1.6 - Pyrotechnický průzkum) tento objekt nespecifikuje pro provádění pyrotechnického průzkumu. Je uvažováno s prováděním měření po dobu 10dní nebo je tato doba zdvojená s SO 05-34-01?</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FA75D0" w:rsidRDefault="00966624" w:rsidP="00FA75D0">
      <w:pPr>
        <w:spacing w:after="0" w:line="240" w:lineRule="auto"/>
        <w:jc w:val="both"/>
        <w:rPr>
          <w:rFonts w:eastAsia="Calibri" w:cs="Times New Roman"/>
          <w:color w:val="FF0000"/>
          <w:lang w:eastAsia="cs-CZ"/>
        </w:rPr>
      </w:pPr>
      <w:r w:rsidRPr="00FA75D0">
        <w:rPr>
          <w:rFonts w:eastAsia="Calibri" w:cs="Times New Roman"/>
          <w:lang w:eastAsia="cs-CZ"/>
        </w:rPr>
        <w:t>Zpracovatel pyrotechnického průzkumu uvažoval administrativně rozdělené objekty jako jeden most. Projek</w:t>
      </w:r>
      <w:r w:rsidR="00206D00" w:rsidRPr="00FA75D0">
        <w:rPr>
          <w:rFonts w:eastAsia="Calibri" w:cs="Times New Roman"/>
          <w:lang w:eastAsia="cs-CZ"/>
        </w:rPr>
        <w:t>tant vykázal</w:t>
      </w:r>
      <w:r w:rsidRPr="00FA75D0">
        <w:rPr>
          <w:rFonts w:eastAsia="Calibri" w:cs="Times New Roman"/>
          <w:lang w:eastAsia="cs-CZ"/>
        </w:rPr>
        <w:t xml:space="preserve"> požadovanou dobu pro provedení pyrotechnického průzkumu i u druhého objektu. V případě zkrácení provedení času pyrotechnického </w:t>
      </w:r>
      <w:r w:rsidR="00500B13" w:rsidRPr="00FA75D0">
        <w:rPr>
          <w:rFonts w:eastAsia="Calibri" w:cs="Times New Roman"/>
          <w:lang w:eastAsia="cs-CZ"/>
        </w:rPr>
        <w:t xml:space="preserve">průzkumu se bude </w:t>
      </w:r>
      <w:r w:rsidRPr="00FA75D0">
        <w:rPr>
          <w:rFonts w:eastAsia="Calibri" w:cs="Times New Roman"/>
          <w:lang w:eastAsia="cs-CZ"/>
        </w:rPr>
        <w:t>položka</w:t>
      </w:r>
      <w:r w:rsidR="00500B13" w:rsidRPr="00FA75D0">
        <w:rPr>
          <w:rFonts w:eastAsia="Calibri" w:cs="Times New Roman"/>
          <w:lang w:eastAsia="cs-CZ"/>
        </w:rPr>
        <w:t xml:space="preserve"> čerpat dle skutečně provedené práce.</w:t>
      </w:r>
    </w:p>
    <w:p w:rsidR="00114300" w:rsidRDefault="00114300" w:rsidP="00114300">
      <w:pPr>
        <w:spacing w:after="0" w:line="240" w:lineRule="auto"/>
        <w:rPr>
          <w:rFonts w:eastAsia="Calibri" w:cs="Times New Roman"/>
          <w:i/>
          <w:color w:val="00B050"/>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276</w:t>
      </w:r>
      <w:r w:rsidRPr="00BD5319">
        <w:rPr>
          <w:rFonts w:eastAsia="Calibri" w:cs="Times New Roman"/>
          <w:b/>
          <w:lang w:eastAsia="cs-CZ"/>
        </w:rPr>
        <w:t>:</w:t>
      </w:r>
    </w:p>
    <w:p w:rsidR="00114300" w:rsidRPr="00FF52D6" w:rsidRDefault="00E82B58" w:rsidP="00114300">
      <w:pPr>
        <w:spacing w:after="0" w:line="240" w:lineRule="auto"/>
        <w:jc w:val="both"/>
        <w:rPr>
          <w:rFonts w:eastAsia="Calibri" w:cs="Times New Roman"/>
        </w:rPr>
      </w:pPr>
      <w:r w:rsidRPr="00E82B58">
        <w:rPr>
          <w:rFonts w:eastAsia="Calibri" w:cs="Times New Roman"/>
        </w:rPr>
        <w:t>Poplatek za dočasný zábor pozemků. Jakým způsobem zadavatel předpokládá hrazení poplatků za dočasné zábory (silnice, chodníky, pozemky). V případě například uzavření komunikace může její vlastník (ŘSD, město apod.) požadovat poplatky za zvláštní užívání silnice. Jaké jsou podmínky těchto poplatků?</w:t>
      </w:r>
      <w:r w:rsidR="00114300" w:rsidRPr="008A2616">
        <w:rPr>
          <w:rFonts w:eastAsia="Calibri" w:cs="Times New Roman"/>
        </w:rPr>
        <w:t>.</w:t>
      </w:r>
    </w:p>
    <w:p w:rsidR="00114300" w:rsidRPr="00BD5319" w:rsidRDefault="00114300" w:rsidP="00C23B6B">
      <w:pPr>
        <w:keepNext/>
        <w:spacing w:after="0" w:line="240" w:lineRule="auto"/>
        <w:rPr>
          <w:rFonts w:eastAsia="Calibri" w:cs="Times New Roman"/>
          <w:b/>
          <w:lang w:eastAsia="cs-CZ"/>
        </w:rPr>
      </w:pPr>
      <w:r w:rsidRPr="00BD5319">
        <w:rPr>
          <w:rFonts w:eastAsia="Calibri" w:cs="Times New Roman"/>
          <w:b/>
          <w:lang w:eastAsia="cs-CZ"/>
        </w:rPr>
        <w:lastRenderedPageBreak/>
        <w:t xml:space="preserve">Odpověď: </w:t>
      </w:r>
    </w:p>
    <w:p w:rsidR="00114300" w:rsidRPr="00FA75D0" w:rsidRDefault="00206D00" w:rsidP="00FA75D0">
      <w:pPr>
        <w:spacing w:after="0" w:line="240" w:lineRule="auto"/>
        <w:jc w:val="both"/>
        <w:rPr>
          <w:rFonts w:eastAsia="Calibri" w:cs="Times New Roman"/>
          <w:iCs/>
          <w:lang w:eastAsia="cs-CZ"/>
        </w:rPr>
      </w:pPr>
      <w:r w:rsidRPr="00FA75D0">
        <w:rPr>
          <w:rFonts w:eastAsia="Calibri" w:cs="Times New Roman"/>
          <w:lang w:eastAsia="cs-CZ"/>
        </w:rPr>
        <w:t>Poplatky za dočasné zábory pozemků (nájmy) stejně jako i poplatky za zvláštní užívání komunikace hradí zhotovitel (Zadávací dokumentace – OP_RED_BOOK_SŽDC – článek 4.13). Seznam dotčených pozemků a návrh rozsahu jejich dotčení je v příloze E.4.2.1 Majetkoprávní část – Nemovitosti dotčené stavbou.</w:t>
      </w:r>
    </w:p>
    <w:p w:rsidR="00A3496B" w:rsidRDefault="00A3496B" w:rsidP="00340398">
      <w:pPr>
        <w:spacing w:after="0" w:line="240" w:lineRule="auto"/>
        <w:rPr>
          <w:rFonts w:eastAsia="Calibri" w:cs="Times New Roman"/>
          <w:iCs/>
          <w:color w:val="00B050"/>
          <w:lang w:eastAsia="cs-CZ"/>
        </w:rPr>
      </w:pPr>
    </w:p>
    <w:p w:rsidR="00A3496B" w:rsidRPr="00BD5319" w:rsidRDefault="00A3496B" w:rsidP="00A3496B">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277</w:t>
      </w:r>
      <w:r w:rsidRPr="00BD5319">
        <w:rPr>
          <w:rFonts w:eastAsia="Calibri" w:cs="Times New Roman"/>
          <w:b/>
          <w:lang w:eastAsia="cs-CZ"/>
        </w:rPr>
        <w:t>:</w:t>
      </w:r>
    </w:p>
    <w:p w:rsidR="00A3496B" w:rsidRDefault="00A3496B" w:rsidP="00A3496B">
      <w:pPr>
        <w:spacing w:after="0" w:line="240" w:lineRule="auto"/>
        <w:rPr>
          <w:rFonts w:eastAsia="Calibri" w:cs="Times New Roman"/>
        </w:rPr>
      </w:pPr>
      <w:r w:rsidRPr="00CA6F1F">
        <w:rPr>
          <w:rFonts w:eastAsia="Calibri" w:cs="Times New Roman"/>
        </w:rPr>
        <w:t>V předaném VV SO 05-31-01 Pardubice hl. n. - Pardubice-Rosice nad Labem, železniční svršek, z dodatečných informací č.</w:t>
      </w:r>
      <w:r>
        <w:rPr>
          <w:rFonts w:eastAsia="Calibri" w:cs="Times New Roman"/>
        </w:rPr>
        <w:t xml:space="preserve"> </w:t>
      </w:r>
      <w:r w:rsidRPr="00CA6F1F">
        <w:rPr>
          <w:rFonts w:eastAsia="Calibri" w:cs="Times New Roman"/>
        </w:rPr>
        <w:t>10, není dotažen součtový vzorec za oddíl.54. Prosíme o opravu.</w:t>
      </w:r>
    </w:p>
    <w:p w:rsidR="00A3496B" w:rsidRPr="00BD5319" w:rsidRDefault="00A3496B" w:rsidP="00A3496B">
      <w:pPr>
        <w:spacing w:after="0" w:line="240" w:lineRule="auto"/>
        <w:rPr>
          <w:rFonts w:eastAsia="Calibri" w:cs="Times New Roman"/>
          <w:b/>
          <w:lang w:eastAsia="cs-CZ"/>
        </w:rPr>
      </w:pPr>
      <w:r w:rsidRPr="00BD5319">
        <w:rPr>
          <w:rFonts w:eastAsia="Calibri" w:cs="Times New Roman"/>
          <w:b/>
          <w:lang w:eastAsia="cs-CZ"/>
        </w:rPr>
        <w:t xml:space="preserve">Odpověď: </w:t>
      </w:r>
    </w:p>
    <w:p w:rsidR="001D5D2B" w:rsidRPr="00FA75D0" w:rsidRDefault="001D5D2B" w:rsidP="00FA75D0">
      <w:pPr>
        <w:spacing w:after="0" w:line="240" w:lineRule="auto"/>
        <w:jc w:val="both"/>
        <w:rPr>
          <w:rFonts w:eastAsia="Calibri" w:cs="Times New Roman"/>
          <w:color w:val="FF0000"/>
          <w:lang w:eastAsia="cs-CZ"/>
        </w:rPr>
      </w:pPr>
      <w:r w:rsidRPr="00FA75D0">
        <w:rPr>
          <w:rFonts w:eastAsia="Calibri" w:cs="Times New Roman"/>
          <w:lang w:eastAsia="cs-CZ"/>
        </w:rPr>
        <w:t>Bylo upraveno v soupisu prací v buňce L95.</w:t>
      </w:r>
    </w:p>
    <w:p w:rsidR="00A3496B" w:rsidRDefault="00A3496B" w:rsidP="00A3496B">
      <w:pPr>
        <w:spacing w:after="0" w:line="240" w:lineRule="auto"/>
        <w:rPr>
          <w:rFonts w:eastAsia="Calibri" w:cs="Times New Roman"/>
          <w:b/>
          <w:lang w:eastAsia="cs-CZ"/>
        </w:rPr>
      </w:pPr>
    </w:p>
    <w:p w:rsidR="00A3496B" w:rsidRPr="00BD5319" w:rsidRDefault="00A3496B" w:rsidP="00A3496B">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278</w:t>
      </w:r>
      <w:r w:rsidRPr="00BD5319">
        <w:rPr>
          <w:rFonts w:eastAsia="Calibri" w:cs="Times New Roman"/>
          <w:b/>
          <w:lang w:eastAsia="cs-CZ"/>
        </w:rPr>
        <w:t>:</w:t>
      </w:r>
    </w:p>
    <w:p w:rsidR="00A3496B" w:rsidRPr="00CA6F1F" w:rsidRDefault="00A3496B" w:rsidP="00A3496B">
      <w:pPr>
        <w:spacing w:after="0" w:line="240" w:lineRule="auto"/>
        <w:jc w:val="both"/>
        <w:rPr>
          <w:rFonts w:eastAsia="Calibri" w:cs="Times New Roman"/>
        </w:rPr>
      </w:pPr>
      <w:r w:rsidRPr="00CA6F1F">
        <w:rPr>
          <w:rFonts w:eastAsia="Calibri" w:cs="Times New Roman"/>
        </w:rPr>
        <w:t>Ve stavebních objektech zastřešení nástupišť je ve výkazech výměr u PKO střešní krytiny uvedeno u položky KRYTINA STŘECH Z POZINK PLECHU jako nátěr spodního povrchu RAL 9035:</w:t>
      </w:r>
    </w:p>
    <w:tbl>
      <w:tblPr>
        <w:tblW w:w="8789" w:type="dxa"/>
        <w:tblInd w:w="70" w:type="dxa"/>
        <w:tblCellMar>
          <w:left w:w="70" w:type="dxa"/>
          <w:right w:w="70" w:type="dxa"/>
        </w:tblCellMar>
        <w:tblLook w:val="04A0" w:firstRow="1" w:lastRow="0" w:firstColumn="1" w:lastColumn="0" w:noHBand="0" w:noVBand="1"/>
      </w:tblPr>
      <w:tblGrid>
        <w:gridCol w:w="8789"/>
      </w:tblGrid>
      <w:tr w:rsidR="00A3496B" w:rsidRPr="00CA6F1F" w:rsidTr="00143D36">
        <w:trPr>
          <w:trHeight w:val="240"/>
        </w:trPr>
        <w:tc>
          <w:tcPr>
            <w:tcW w:w="8789"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A3496B" w:rsidRPr="00CA6F1F" w:rsidRDefault="00A3496B" w:rsidP="00143D36">
            <w:pPr>
              <w:spacing w:after="0" w:line="240" w:lineRule="auto"/>
              <w:jc w:val="both"/>
              <w:rPr>
                <w:rFonts w:eastAsia="Calibri" w:cs="Times New Roman"/>
              </w:rPr>
            </w:pPr>
            <w:r w:rsidRPr="00CA6F1F">
              <w:rPr>
                <w:rFonts w:eastAsia="Calibri" w:cs="Times New Roman"/>
              </w:rPr>
              <w:t>KRYTINA STŘECH Z POZINK PLECHU</w:t>
            </w:r>
          </w:p>
        </w:tc>
      </w:tr>
      <w:tr w:rsidR="00A3496B" w:rsidRPr="00CA6F1F" w:rsidTr="00143D36">
        <w:trPr>
          <w:trHeight w:val="675"/>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A3496B" w:rsidRPr="00CA6F1F" w:rsidRDefault="00A3496B" w:rsidP="00143D36">
            <w:pPr>
              <w:spacing w:after="0" w:line="240" w:lineRule="auto"/>
              <w:rPr>
                <w:rFonts w:eastAsia="Calibri" w:cs="Times New Roman"/>
                <w:sz w:val="16"/>
                <w:szCs w:val="16"/>
              </w:rPr>
            </w:pPr>
            <w:r w:rsidRPr="00CA6F1F">
              <w:rPr>
                <w:rFonts w:eastAsia="Calibri" w:cs="Times New Roman"/>
                <w:sz w:val="16"/>
                <w:szCs w:val="16"/>
              </w:rPr>
              <w:t xml:space="preserve">zastřešení -  </w:t>
            </w:r>
            <w:proofErr w:type="spellStart"/>
            <w:r w:rsidRPr="00CA6F1F">
              <w:rPr>
                <w:rFonts w:eastAsia="Calibri" w:cs="Times New Roman"/>
                <w:sz w:val="16"/>
                <w:szCs w:val="16"/>
              </w:rPr>
              <w:t>trapezový</w:t>
            </w:r>
            <w:proofErr w:type="spellEnd"/>
            <w:r w:rsidRPr="00CA6F1F">
              <w:rPr>
                <w:rFonts w:eastAsia="Calibri" w:cs="Times New Roman"/>
                <w:sz w:val="16"/>
                <w:szCs w:val="16"/>
              </w:rPr>
              <w:t xml:space="preserve"> plech TR40/266, včetně oboustranného nátěru, včetně kotevního materiálu, těsnících profilů, vč. lemovacích lišt na začátku a na konci nástupiště z plechu </w:t>
            </w:r>
            <w:proofErr w:type="spellStart"/>
            <w:r w:rsidRPr="00CA6F1F">
              <w:rPr>
                <w:rFonts w:eastAsia="Calibri" w:cs="Times New Roman"/>
                <w:sz w:val="16"/>
                <w:szCs w:val="16"/>
              </w:rPr>
              <w:t>tl</w:t>
            </w:r>
            <w:proofErr w:type="spellEnd"/>
            <w:r w:rsidRPr="00CA6F1F">
              <w:rPr>
                <w:rFonts w:eastAsia="Calibri" w:cs="Times New Roman"/>
                <w:sz w:val="16"/>
                <w:szCs w:val="16"/>
              </w:rPr>
              <w:t xml:space="preserve">. 0,55mm </w:t>
            </w:r>
            <w:r w:rsidRPr="00CA6F1F">
              <w:rPr>
                <w:rFonts w:eastAsia="Calibri" w:cs="Times New Roman"/>
                <w:sz w:val="16"/>
                <w:szCs w:val="16"/>
              </w:rPr>
              <w:br/>
              <w:t>nátěry - spodní povrch RAL 9035, horní povrch RAL 3000</w:t>
            </w:r>
          </w:p>
        </w:tc>
      </w:tr>
    </w:tbl>
    <w:p w:rsidR="00A3496B" w:rsidRPr="00CA6F1F" w:rsidRDefault="00A3496B" w:rsidP="00A3496B">
      <w:pPr>
        <w:spacing w:after="0" w:line="240" w:lineRule="auto"/>
        <w:jc w:val="both"/>
        <w:rPr>
          <w:rFonts w:eastAsia="Calibri" w:cs="Times New Roman"/>
        </w:rPr>
      </w:pPr>
      <w:r w:rsidRPr="00CA6F1F">
        <w:rPr>
          <w:rFonts w:eastAsia="Calibri" w:cs="Times New Roman"/>
        </w:rPr>
        <w:t xml:space="preserve">Domníváme se, že tato RAL je uvedena chybně (neexistuje). </w:t>
      </w:r>
    </w:p>
    <w:p w:rsidR="00A3496B" w:rsidRPr="00CA6F1F" w:rsidRDefault="00A3496B" w:rsidP="00A3496B">
      <w:pPr>
        <w:spacing w:after="0" w:line="240" w:lineRule="auto"/>
        <w:jc w:val="both"/>
        <w:rPr>
          <w:rFonts w:eastAsia="Calibri" w:cs="Times New Roman"/>
        </w:rPr>
      </w:pPr>
      <w:r w:rsidRPr="00CA6F1F">
        <w:rPr>
          <w:rFonts w:eastAsia="Calibri" w:cs="Times New Roman"/>
        </w:rPr>
        <w:t>V technické zprávě je uvedeno v barevném řešení toto: • podhled střechy, vaznice a podhled kabelového prostoru jsou RAL 9002 světle šedá.</w:t>
      </w:r>
    </w:p>
    <w:p w:rsidR="00A3496B" w:rsidRPr="00CA6F1F" w:rsidRDefault="00A3496B" w:rsidP="00A3496B">
      <w:pPr>
        <w:spacing w:after="0" w:line="240" w:lineRule="auto"/>
        <w:jc w:val="both"/>
        <w:rPr>
          <w:rFonts w:eastAsia="Calibri" w:cs="Times New Roman"/>
        </w:rPr>
      </w:pPr>
      <w:r w:rsidRPr="00CA6F1F">
        <w:rPr>
          <w:rFonts w:eastAsia="Calibri" w:cs="Times New Roman"/>
        </w:rPr>
        <w:t>RAL 9002 není světle šedá, ale šedobílá.</w:t>
      </w:r>
    </w:p>
    <w:p w:rsidR="00A3496B" w:rsidRPr="00CA6F1F" w:rsidRDefault="00A3496B" w:rsidP="00A3496B">
      <w:pPr>
        <w:spacing w:after="0" w:line="240" w:lineRule="auto"/>
        <w:jc w:val="both"/>
        <w:rPr>
          <w:rFonts w:eastAsia="Calibri" w:cs="Times New Roman"/>
        </w:rPr>
      </w:pPr>
      <w:r w:rsidRPr="00CA6F1F">
        <w:rPr>
          <w:rFonts w:eastAsia="Calibri" w:cs="Times New Roman"/>
        </w:rPr>
        <w:t>Světle šedá je RAL 7035.</w:t>
      </w:r>
    </w:p>
    <w:p w:rsidR="00A3496B" w:rsidRPr="00CA6F1F" w:rsidRDefault="00A3496B" w:rsidP="00A3496B">
      <w:pPr>
        <w:spacing w:after="0" w:line="240" w:lineRule="auto"/>
        <w:jc w:val="both"/>
        <w:rPr>
          <w:rFonts w:eastAsia="Calibri" w:cs="Times New Roman"/>
        </w:rPr>
      </w:pPr>
      <w:r w:rsidRPr="00CA6F1F">
        <w:rPr>
          <w:rFonts w:eastAsia="Calibri" w:cs="Times New Roman"/>
        </w:rPr>
        <w:t>Ptáme se, jaký RAL máme ocenit?</w:t>
      </w:r>
    </w:p>
    <w:p w:rsidR="00A3496B" w:rsidRPr="00BD5319" w:rsidRDefault="00A3496B" w:rsidP="00A3496B">
      <w:pPr>
        <w:spacing w:after="0" w:line="240" w:lineRule="auto"/>
        <w:rPr>
          <w:rFonts w:eastAsia="Calibri" w:cs="Times New Roman"/>
          <w:b/>
          <w:lang w:eastAsia="cs-CZ"/>
        </w:rPr>
      </w:pPr>
      <w:r w:rsidRPr="00BD5319">
        <w:rPr>
          <w:rFonts w:eastAsia="Calibri" w:cs="Times New Roman"/>
          <w:b/>
          <w:lang w:eastAsia="cs-CZ"/>
        </w:rPr>
        <w:t xml:space="preserve">Odpověď: </w:t>
      </w:r>
    </w:p>
    <w:p w:rsidR="00A3496B" w:rsidRPr="00FA75D0" w:rsidRDefault="003D0F08" w:rsidP="00FA75D0">
      <w:pPr>
        <w:spacing w:after="0" w:line="240" w:lineRule="auto"/>
        <w:jc w:val="both"/>
        <w:rPr>
          <w:rFonts w:eastAsia="Calibri" w:cs="Times New Roman"/>
          <w:lang w:eastAsia="cs-CZ"/>
        </w:rPr>
      </w:pPr>
      <w:r w:rsidRPr="00FA75D0">
        <w:rPr>
          <w:rFonts w:eastAsia="Calibri" w:cs="Times New Roman"/>
          <w:lang w:eastAsia="cs-CZ"/>
        </w:rPr>
        <w:t>Pro spodní povrch bude použita barva RAL 9002.</w:t>
      </w:r>
      <w:r w:rsidR="000E7A34" w:rsidRPr="00FA75D0">
        <w:rPr>
          <w:rFonts w:eastAsia="Calibri" w:cs="Times New Roman"/>
          <w:lang w:eastAsia="cs-CZ"/>
        </w:rPr>
        <w:t xml:space="preserve"> Bez úprav dokumentace.</w:t>
      </w:r>
    </w:p>
    <w:p w:rsidR="00A3496B" w:rsidRDefault="00A3496B" w:rsidP="00A3496B">
      <w:pPr>
        <w:spacing w:after="0" w:line="240" w:lineRule="auto"/>
        <w:rPr>
          <w:rFonts w:eastAsia="Calibri" w:cs="Times New Roman"/>
          <w:i/>
          <w:color w:val="00B050"/>
          <w:lang w:eastAsia="cs-CZ"/>
        </w:rPr>
      </w:pPr>
    </w:p>
    <w:p w:rsidR="00A3496B" w:rsidRPr="00BD5319" w:rsidRDefault="00A3496B" w:rsidP="00A3496B">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279</w:t>
      </w:r>
      <w:r w:rsidRPr="00BD5319">
        <w:rPr>
          <w:rFonts w:eastAsia="Calibri" w:cs="Times New Roman"/>
          <w:b/>
          <w:lang w:eastAsia="cs-CZ"/>
        </w:rPr>
        <w:t>:</w:t>
      </w:r>
    </w:p>
    <w:p w:rsidR="00A3496B" w:rsidRPr="00CA6F1F" w:rsidRDefault="00A3496B" w:rsidP="00A3496B">
      <w:pPr>
        <w:spacing w:after="0" w:line="240" w:lineRule="auto"/>
        <w:rPr>
          <w:rFonts w:eastAsia="Calibri" w:cs="Times New Roman"/>
        </w:rPr>
      </w:pPr>
      <w:r w:rsidRPr="00CA6F1F">
        <w:rPr>
          <w:rFonts w:eastAsia="Calibri" w:cs="Times New Roman"/>
        </w:rPr>
        <w:t>Oddíl E.1.10 Protihlukové objekty</w:t>
      </w:r>
    </w:p>
    <w:p w:rsidR="00A3496B" w:rsidRPr="00CA6F1F" w:rsidRDefault="00A3496B" w:rsidP="00A3496B">
      <w:pPr>
        <w:spacing w:after="0" w:line="240" w:lineRule="auto"/>
        <w:jc w:val="both"/>
        <w:rPr>
          <w:rFonts w:eastAsia="Calibri" w:cs="Times New Roman"/>
        </w:rPr>
      </w:pPr>
      <w:r w:rsidRPr="00CA6F1F">
        <w:rPr>
          <w:rFonts w:eastAsia="Calibri" w:cs="Times New Roman"/>
        </w:rPr>
        <w:t>V technické zprávě se píše u SO 02-40-01 že se jedná o oboustrann</w:t>
      </w:r>
      <w:r>
        <w:rPr>
          <w:rFonts w:eastAsia="Calibri" w:cs="Times New Roman"/>
        </w:rPr>
        <w:t xml:space="preserve">ě </w:t>
      </w:r>
      <w:proofErr w:type="spellStart"/>
      <w:r>
        <w:rPr>
          <w:rFonts w:eastAsia="Calibri" w:cs="Times New Roman"/>
        </w:rPr>
        <w:t>pohltivý</w:t>
      </w:r>
      <w:proofErr w:type="spellEnd"/>
      <w:r>
        <w:rPr>
          <w:rFonts w:eastAsia="Calibri" w:cs="Times New Roman"/>
        </w:rPr>
        <w:t xml:space="preserve"> panel, v ostatních </w:t>
      </w:r>
      <w:r w:rsidRPr="00CA6F1F">
        <w:rPr>
          <w:rFonts w:eastAsia="Calibri" w:cs="Times New Roman"/>
        </w:rPr>
        <w:t xml:space="preserve">technických zprávách je uveden jednostranně </w:t>
      </w:r>
      <w:proofErr w:type="spellStart"/>
      <w:r w:rsidRPr="00CA6F1F">
        <w:rPr>
          <w:rFonts w:eastAsia="Calibri" w:cs="Times New Roman"/>
        </w:rPr>
        <w:t>pohltivý</w:t>
      </w:r>
      <w:proofErr w:type="spellEnd"/>
      <w:r w:rsidRPr="00CA6F1F">
        <w:rPr>
          <w:rFonts w:eastAsia="Calibri" w:cs="Times New Roman"/>
        </w:rPr>
        <w:t xml:space="preserve"> panel.</w:t>
      </w:r>
    </w:p>
    <w:p w:rsidR="00A3496B" w:rsidRPr="00CA6F1F" w:rsidRDefault="00A3496B" w:rsidP="00A3496B">
      <w:pPr>
        <w:spacing w:after="0" w:line="240" w:lineRule="auto"/>
        <w:jc w:val="both"/>
        <w:rPr>
          <w:rFonts w:eastAsia="Calibri" w:cs="Times New Roman"/>
        </w:rPr>
      </w:pPr>
      <w:r w:rsidRPr="00CA6F1F">
        <w:rPr>
          <w:rFonts w:eastAsia="Calibri" w:cs="Times New Roman"/>
        </w:rPr>
        <w:t xml:space="preserve">V přehledném výkresu SO 02-40-01, 03, i 04 není uvedena pohltivost, ale u SO 02-40-05 je v přehledném výkresu uveden oboustranně </w:t>
      </w:r>
      <w:proofErr w:type="spellStart"/>
      <w:r w:rsidRPr="00CA6F1F">
        <w:rPr>
          <w:rFonts w:eastAsia="Calibri" w:cs="Times New Roman"/>
        </w:rPr>
        <w:t>pohltivý</w:t>
      </w:r>
      <w:proofErr w:type="spellEnd"/>
      <w:r w:rsidRPr="00CA6F1F">
        <w:rPr>
          <w:rFonts w:eastAsia="Calibri" w:cs="Times New Roman"/>
        </w:rPr>
        <w:t xml:space="preserve"> jen první SO, ostatní jsou uvedeny jako jednostranně </w:t>
      </w:r>
      <w:proofErr w:type="spellStart"/>
      <w:r w:rsidRPr="00CA6F1F">
        <w:rPr>
          <w:rFonts w:eastAsia="Calibri" w:cs="Times New Roman"/>
        </w:rPr>
        <w:t>pohltivé</w:t>
      </w:r>
      <w:proofErr w:type="spellEnd"/>
      <w:r w:rsidRPr="00CA6F1F">
        <w:rPr>
          <w:rFonts w:eastAsia="Calibri" w:cs="Times New Roman"/>
        </w:rPr>
        <w:t>.</w:t>
      </w:r>
    </w:p>
    <w:p w:rsidR="00A3496B" w:rsidRPr="00CA6F1F" w:rsidRDefault="00A3496B" w:rsidP="00A3496B">
      <w:pPr>
        <w:spacing w:after="0" w:line="240" w:lineRule="auto"/>
        <w:jc w:val="both"/>
        <w:rPr>
          <w:rFonts w:eastAsia="Calibri" w:cs="Times New Roman"/>
        </w:rPr>
      </w:pPr>
      <w:r w:rsidRPr="00CA6F1F">
        <w:rPr>
          <w:rFonts w:eastAsia="Calibri" w:cs="Times New Roman"/>
        </w:rPr>
        <w:t xml:space="preserve">Ve výkazech výměr je uveden vždy oboustranně </w:t>
      </w:r>
      <w:proofErr w:type="spellStart"/>
      <w:r w:rsidRPr="00CA6F1F">
        <w:rPr>
          <w:rFonts w:eastAsia="Calibri" w:cs="Times New Roman"/>
        </w:rPr>
        <w:t>pohltivý</w:t>
      </w:r>
      <w:proofErr w:type="spellEnd"/>
      <w:r w:rsidRPr="00CA6F1F">
        <w:rPr>
          <w:rFonts w:eastAsia="Calibri" w:cs="Times New Roman"/>
        </w:rPr>
        <w:t xml:space="preserve"> panel…</w:t>
      </w:r>
      <w:r>
        <w:rPr>
          <w:rFonts w:eastAsia="Calibri" w:cs="Times New Roman"/>
        </w:rPr>
        <w:t>.</w:t>
      </w:r>
    </w:p>
    <w:p w:rsidR="00A3496B" w:rsidRPr="00CA6F1F" w:rsidRDefault="00A3496B" w:rsidP="00A3496B">
      <w:pPr>
        <w:spacing w:after="0" w:line="240" w:lineRule="auto"/>
        <w:jc w:val="both"/>
        <w:rPr>
          <w:rFonts w:eastAsia="Calibri" w:cs="Times New Roman"/>
        </w:rPr>
      </w:pPr>
      <w:r w:rsidRPr="00CA6F1F">
        <w:rPr>
          <w:rFonts w:eastAsia="Calibri" w:cs="Times New Roman"/>
        </w:rPr>
        <w:t>Žádáme zadavatele o upřesnění pohltivosti prefabrikovaných panelů pro jednotlivé SO.</w:t>
      </w:r>
    </w:p>
    <w:p w:rsidR="00A3496B" w:rsidRPr="00BD5319" w:rsidRDefault="00A3496B" w:rsidP="00A3496B">
      <w:pPr>
        <w:spacing w:after="0" w:line="240" w:lineRule="auto"/>
        <w:rPr>
          <w:rFonts w:eastAsia="Calibri" w:cs="Times New Roman"/>
          <w:b/>
          <w:lang w:eastAsia="cs-CZ"/>
        </w:rPr>
      </w:pPr>
      <w:r w:rsidRPr="00BD5319">
        <w:rPr>
          <w:rFonts w:eastAsia="Calibri" w:cs="Times New Roman"/>
          <w:b/>
          <w:lang w:eastAsia="cs-CZ"/>
        </w:rPr>
        <w:t xml:space="preserve">Odpověď: </w:t>
      </w:r>
    </w:p>
    <w:p w:rsidR="00206D00" w:rsidRPr="00FA75D0" w:rsidRDefault="00206D00" w:rsidP="00FA75D0">
      <w:pPr>
        <w:spacing w:after="0" w:line="240" w:lineRule="auto"/>
        <w:jc w:val="both"/>
        <w:rPr>
          <w:rFonts w:eastAsia="Calibri" w:cs="Times New Roman"/>
          <w:lang w:eastAsia="cs-CZ"/>
        </w:rPr>
      </w:pPr>
      <w:r w:rsidRPr="00FA75D0">
        <w:rPr>
          <w:rFonts w:eastAsia="Calibri" w:cs="Times New Roman"/>
          <w:lang w:eastAsia="cs-CZ"/>
        </w:rPr>
        <w:t xml:space="preserve">SO 02-40-01: Panely oboustranně </w:t>
      </w:r>
      <w:proofErr w:type="spellStart"/>
      <w:r w:rsidRPr="00FA75D0">
        <w:rPr>
          <w:rFonts w:eastAsia="Calibri" w:cs="Times New Roman"/>
          <w:lang w:eastAsia="cs-CZ"/>
        </w:rPr>
        <w:t>pohltivé</w:t>
      </w:r>
      <w:proofErr w:type="spellEnd"/>
      <w:r w:rsidRPr="00FA75D0">
        <w:rPr>
          <w:rFonts w:eastAsia="Calibri" w:cs="Times New Roman"/>
          <w:lang w:eastAsia="cs-CZ"/>
        </w:rPr>
        <w:t>.</w:t>
      </w:r>
    </w:p>
    <w:p w:rsidR="00206D00" w:rsidRPr="00FA75D0" w:rsidRDefault="00206D00" w:rsidP="00FA75D0">
      <w:pPr>
        <w:spacing w:after="0" w:line="240" w:lineRule="auto"/>
        <w:jc w:val="both"/>
        <w:rPr>
          <w:rFonts w:eastAsia="Calibri" w:cs="Times New Roman"/>
          <w:lang w:eastAsia="cs-CZ"/>
        </w:rPr>
      </w:pPr>
      <w:r w:rsidRPr="00FA75D0">
        <w:rPr>
          <w:rFonts w:eastAsia="Calibri" w:cs="Times New Roman"/>
          <w:lang w:eastAsia="cs-CZ"/>
        </w:rPr>
        <w:t xml:space="preserve">SO 02-40-03, SO 02-40-04, SO 02-40-05: Panely jednostranně </w:t>
      </w:r>
      <w:proofErr w:type="spellStart"/>
      <w:r w:rsidRPr="00FA75D0">
        <w:rPr>
          <w:rFonts w:eastAsia="Calibri" w:cs="Times New Roman"/>
          <w:lang w:eastAsia="cs-CZ"/>
        </w:rPr>
        <w:t>pohltivé</w:t>
      </w:r>
      <w:proofErr w:type="spellEnd"/>
      <w:r w:rsidRPr="00FA75D0">
        <w:rPr>
          <w:rFonts w:eastAsia="Calibri" w:cs="Times New Roman"/>
          <w:lang w:eastAsia="cs-CZ"/>
        </w:rPr>
        <w:t>.</w:t>
      </w:r>
    </w:p>
    <w:p w:rsidR="00206D00" w:rsidRPr="00FA75D0" w:rsidRDefault="00206D00" w:rsidP="00FA75D0">
      <w:pPr>
        <w:spacing w:after="0" w:line="240" w:lineRule="auto"/>
        <w:jc w:val="both"/>
        <w:rPr>
          <w:rFonts w:eastAsia="Calibri" w:cs="Times New Roman"/>
          <w:lang w:eastAsia="cs-CZ"/>
        </w:rPr>
      </w:pPr>
      <w:r w:rsidRPr="00FA75D0">
        <w:rPr>
          <w:rFonts w:eastAsia="Calibri" w:cs="Times New Roman"/>
          <w:lang w:eastAsia="cs-CZ"/>
        </w:rPr>
        <w:t>U všech objektů je pohltivost v přehledném výkresu uvedena v poznámkách na výkrese.</w:t>
      </w:r>
    </w:p>
    <w:p w:rsidR="00B83D7A" w:rsidRDefault="00206D00" w:rsidP="00FA75D0">
      <w:pPr>
        <w:spacing w:after="0" w:line="240" w:lineRule="auto"/>
        <w:jc w:val="both"/>
        <w:rPr>
          <w:rFonts w:eastAsia="Calibri" w:cs="Times New Roman"/>
          <w:i/>
          <w:color w:val="FF0000"/>
          <w:lang w:eastAsia="cs-CZ"/>
        </w:rPr>
      </w:pPr>
      <w:r w:rsidRPr="00FA75D0">
        <w:rPr>
          <w:rFonts w:eastAsia="Calibri" w:cs="Times New Roman"/>
          <w:lang w:eastAsia="cs-CZ"/>
        </w:rPr>
        <w:t>V soupisech prací SO 02-40-03, SO 02-40-04, SO 02-40-05 bylo upraveno.</w:t>
      </w:r>
    </w:p>
    <w:p w:rsidR="00206D00" w:rsidRDefault="00206D00" w:rsidP="00206D00">
      <w:pPr>
        <w:spacing w:after="0" w:line="240" w:lineRule="auto"/>
        <w:jc w:val="both"/>
        <w:rPr>
          <w:rFonts w:eastAsia="Calibri" w:cs="Times New Roman"/>
          <w:i/>
          <w:color w:val="FF0000"/>
          <w:lang w:eastAsia="cs-CZ"/>
        </w:rPr>
      </w:pPr>
    </w:p>
    <w:p w:rsidR="00206D00" w:rsidRDefault="00206D00" w:rsidP="00206D00">
      <w:pPr>
        <w:spacing w:after="0" w:line="240" w:lineRule="auto"/>
        <w:jc w:val="both"/>
        <w:rPr>
          <w:rFonts w:eastAsia="Times New Roman" w:cs="Times New Roman"/>
          <w:lang w:eastAsia="cs-CZ"/>
        </w:rPr>
      </w:pPr>
    </w:p>
    <w:p w:rsidR="00FA75D0" w:rsidRDefault="00FA75D0" w:rsidP="00206D00">
      <w:pPr>
        <w:spacing w:after="0" w:line="240" w:lineRule="auto"/>
        <w:jc w:val="both"/>
        <w:rPr>
          <w:rFonts w:eastAsia="Times New Roman" w:cs="Times New Roman"/>
          <w:lang w:eastAsia="cs-CZ"/>
        </w:rPr>
      </w:pPr>
    </w:p>
    <w:p w:rsidR="00B83D7A" w:rsidRPr="00882E5F" w:rsidRDefault="00B83D7A" w:rsidP="00B83D7A">
      <w:pPr>
        <w:spacing w:after="0" w:line="240" w:lineRule="auto"/>
        <w:jc w:val="both"/>
        <w:rPr>
          <w:rFonts w:eastAsia="Calibri" w:cs="Times New Roman"/>
          <w:b/>
          <w:lang w:eastAsia="cs-CZ"/>
        </w:rPr>
      </w:pPr>
      <w:r w:rsidRPr="00882E5F">
        <w:rPr>
          <w:rFonts w:eastAsia="Times New Roman" w:cs="Times New Roman"/>
          <w:b/>
          <w:lang w:eastAsia="cs-CZ"/>
        </w:rPr>
        <w:t xml:space="preserve">Zadavatel </w:t>
      </w:r>
      <w:r w:rsidRPr="00882E5F">
        <w:rPr>
          <w:rFonts w:eastAsia="Calibri" w:cs="Times New Roman"/>
          <w:b/>
          <w:lang w:eastAsia="cs-CZ"/>
        </w:rPr>
        <w:t>tímto podává vysvětlení/ změnu/ doplnění zadávací dokumentace k výše uvedené veřejné zakázce</w:t>
      </w:r>
      <w:r w:rsidRPr="00882E5F">
        <w:rPr>
          <w:rFonts w:eastAsia="Times New Roman" w:cs="Times New Roman"/>
          <w:b/>
          <w:lang w:eastAsia="cs-CZ"/>
        </w:rPr>
        <w:t xml:space="preserve"> </w:t>
      </w:r>
      <w:r w:rsidR="00FA75D0" w:rsidRPr="00882E5F">
        <w:rPr>
          <w:rFonts w:eastAsia="Calibri" w:cs="Times New Roman"/>
          <w:b/>
          <w:lang w:eastAsia="cs-CZ"/>
        </w:rPr>
        <w:t>bez předchozí žádosti pro následující stavební objekty:</w:t>
      </w:r>
    </w:p>
    <w:p w:rsidR="00FE6366" w:rsidRPr="00882E5F" w:rsidRDefault="00FE6366" w:rsidP="00B83D7A">
      <w:pPr>
        <w:spacing w:after="0" w:line="240" w:lineRule="auto"/>
        <w:jc w:val="both"/>
        <w:rPr>
          <w:rFonts w:eastAsia="Calibri" w:cs="Times New Roman"/>
          <w:lang w:eastAsia="cs-CZ"/>
        </w:rPr>
      </w:pPr>
    </w:p>
    <w:p w:rsidR="000F6876" w:rsidRPr="000F6876" w:rsidRDefault="00FE6366" w:rsidP="000F6876">
      <w:pPr>
        <w:pStyle w:val="Odstavecseseznamem"/>
        <w:numPr>
          <w:ilvl w:val="0"/>
          <w:numId w:val="29"/>
        </w:numPr>
        <w:spacing w:after="0" w:line="240" w:lineRule="auto"/>
        <w:ind w:left="426" w:hanging="426"/>
        <w:jc w:val="both"/>
        <w:rPr>
          <w:rFonts w:eastAsia="Calibri" w:cs="Times New Roman"/>
          <w:iCs/>
          <w:lang w:eastAsia="cs-CZ"/>
        </w:rPr>
      </w:pPr>
      <w:r w:rsidRPr="000F6876">
        <w:rPr>
          <w:rFonts w:eastAsia="Calibri" w:cs="Times New Roman"/>
          <w:iCs/>
          <w:lang w:eastAsia="cs-CZ"/>
        </w:rPr>
        <w:t>SO 02-62-05 ŽST Pardubice hl. n., rekonstrukce trafostanice TS7 (nově TS1)</w:t>
      </w:r>
      <w:r w:rsidR="00FA75D0" w:rsidRPr="000F6876">
        <w:rPr>
          <w:rFonts w:eastAsia="Calibri" w:cs="Times New Roman"/>
          <w:iCs/>
          <w:lang w:eastAsia="cs-CZ"/>
        </w:rPr>
        <w:br/>
      </w:r>
      <w:r w:rsidRPr="000F6876">
        <w:rPr>
          <w:rFonts w:eastAsia="Calibri" w:cs="Times New Roman"/>
          <w:iCs/>
          <w:lang w:eastAsia="cs-CZ"/>
        </w:rPr>
        <w:t>Do soupisu prací byly doplněny položky č. 12 a 13 k provedení pyrotechnického průzkumu před realizací vrtů tryskové injektáže.</w:t>
      </w:r>
    </w:p>
    <w:p w:rsidR="000F6876" w:rsidRPr="000F6876" w:rsidRDefault="000F6876" w:rsidP="000F6876">
      <w:pPr>
        <w:spacing w:after="0" w:line="240" w:lineRule="auto"/>
        <w:jc w:val="both"/>
        <w:rPr>
          <w:rFonts w:eastAsia="Calibri" w:cs="Times New Roman"/>
          <w:iCs/>
          <w:lang w:eastAsia="cs-CZ"/>
        </w:rPr>
      </w:pPr>
    </w:p>
    <w:p w:rsidR="00882E5F" w:rsidRPr="000F6876" w:rsidRDefault="00CD7B7F" w:rsidP="000F6876">
      <w:pPr>
        <w:pStyle w:val="Odstavecseseznamem"/>
        <w:numPr>
          <w:ilvl w:val="0"/>
          <w:numId w:val="29"/>
        </w:numPr>
        <w:spacing w:after="0" w:line="240" w:lineRule="auto"/>
        <w:ind w:left="426" w:hanging="426"/>
        <w:jc w:val="both"/>
        <w:rPr>
          <w:rFonts w:eastAsia="Calibri" w:cs="Times New Roman"/>
          <w:iCs/>
          <w:lang w:eastAsia="cs-CZ"/>
        </w:rPr>
      </w:pPr>
      <w:r w:rsidRPr="000F6876">
        <w:rPr>
          <w:rFonts w:eastAsia="Calibri" w:cs="Times New Roman"/>
          <w:iCs/>
          <w:lang w:eastAsia="cs-CZ"/>
        </w:rPr>
        <w:t>SO 100-35-52.01 Lávka pro pěší v ŽST Pardubice hl. n., přeložka VO města Pardubice</w:t>
      </w:r>
      <w:r w:rsidR="00FA75D0" w:rsidRPr="000F6876">
        <w:rPr>
          <w:rFonts w:eastAsia="Calibri" w:cs="Times New Roman"/>
          <w:iCs/>
          <w:lang w:eastAsia="cs-CZ"/>
        </w:rPr>
        <w:br/>
      </w:r>
      <w:r w:rsidRPr="000F6876">
        <w:rPr>
          <w:rFonts w:eastAsia="Calibri" w:cs="Times New Roman"/>
          <w:iCs/>
          <w:lang w:eastAsia="cs-CZ"/>
        </w:rPr>
        <w:t xml:space="preserve">Byl navýšen počet osvětlovacích stožárů z 1 na 2 ks dle požadavku správce. Přikládáme upravené přílohy dokumentace. Soupis prací byl již upraven ve </w:t>
      </w:r>
      <w:r w:rsidR="000F6876" w:rsidRPr="000F6876">
        <w:rPr>
          <w:rFonts w:eastAsia="Calibri" w:cs="Times New Roman"/>
          <w:iCs/>
          <w:lang w:eastAsia="cs-CZ"/>
        </w:rPr>
        <w:t xml:space="preserve">Vysvětlení/ změna/ doplnění zadávací dokumentace </w:t>
      </w:r>
      <w:r w:rsidRPr="000F6876">
        <w:rPr>
          <w:rFonts w:eastAsia="Calibri" w:cs="Times New Roman"/>
          <w:iCs/>
          <w:lang w:eastAsia="cs-CZ"/>
        </w:rPr>
        <w:t>č. 11.</w:t>
      </w:r>
    </w:p>
    <w:p w:rsidR="00882E5F" w:rsidRPr="000F6876" w:rsidRDefault="00882E5F" w:rsidP="000F6876">
      <w:pPr>
        <w:pStyle w:val="Odstavecseseznamem"/>
        <w:jc w:val="both"/>
        <w:rPr>
          <w:rFonts w:eastAsia="Calibri" w:cs="Times New Roman"/>
          <w:iCs/>
          <w:lang w:eastAsia="cs-CZ"/>
        </w:rPr>
      </w:pPr>
    </w:p>
    <w:p w:rsidR="000850F1" w:rsidRPr="000F6876" w:rsidRDefault="00CD7B7F" w:rsidP="000F6876">
      <w:pPr>
        <w:pStyle w:val="Odstavecseseznamem"/>
        <w:numPr>
          <w:ilvl w:val="0"/>
          <w:numId w:val="29"/>
        </w:numPr>
        <w:spacing w:after="0" w:line="240" w:lineRule="auto"/>
        <w:ind w:left="426" w:hanging="426"/>
        <w:jc w:val="both"/>
        <w:rPr>
          <w:rFonts w:eastAsia="Calibri" w:cs="Times New Roman"/>
          <w:iCs/>
          <w:lang w:eastAsia="cs-CZ"/>
        </w:rPr>
      </w:pPr>
      <w:r w:rsidRPr="000F6876">
        <w:rPr>
          <w:rFonts w:eastAsia="Calibri" w:cs="Times New Roman"/>
          <w:iCs/>
          <w:lang w:eastAsia="cs-CZ"/>
        </w:rPr>
        <w:t>SO 02-61-51 ŽST Pardubice hl. n., trolejbusové trakční vedení ulice Jana Palacha</w:t>
      </w:r>
      <w:r w:rsidR="00882E5F" w:rsidRPr="000F6876">
        <w:rPr>
          <w:rFonts w:eastAsia="Calibri" w:cs="Times New Roman"/>
          <w:iCs/>
          <w:lang w:eastAsia="cs-CZ"/>
        </w:rPr>
        <w:br/>
      </w:r>
      <w:r w:rsidR="000850F1" w:rsidRPr="000F6876">
        <w:rPr>
          <w:rFonts w:eastAsia="Calibri" w:cs="Times New Roman"/>
          <w:iCs/>
          <w:lang w:eastAsia="cs-CZ"/>
        </w:rPr>
        <w:t>Byla upravena poloha provizorního stožáru P1 dle požadavku Služeb města Pardubic. Jelikož je stožár S4 posledním ve světelném okruhu, bylo výhodnější jej umístit za něj, aby zapojení kabelu do nového stožáru nebylo tak pracné. Do technické zprávy byl doplněn postup zapojení kabelu. Ostatní změněné výkresy jsou jen promítnutím těchto změn. Přikládáme upravené přílohy dokumentace.</w:t>
      </w:r>
      <w:r w:rsidR="0018409D" w:rsidRPr="000F6876">
        <w:rPr>
          <w:rFonts w:eastAsia="Calibri" w:cs="Times New Roman"/>
          <w:iCs/>
          <w:lang w:eastAsia="cs-CZ"/>
        </w:rPr>
        <w:t xml:space="preserve"> Beze změny v soupisu prací.</w:t>
      </w:r>
    </w:p>
    <w:p w:rsidR="00B83D7A" w:rsidRDefault="00B83D7A" w:rsidP="00B11E35">
      <w:pPr>
        <w:spacing w:after="0" w:line="240" w:lineRule="auto"/>
        <w:jc w:val="both"/>
        <w:rPr>
          <w:rFonts w:eastAsia="Times New Roman" w:cs="Times New Roman"/>
          <w:lang w:eastAsia="cs-CZ"/>
        </w:rPr>
      </w:pPr>
    </w:p>
    <w:p w:rsidR="00B83D7A" w:rsidRDefault="00B83D7A" w:rsidP="00B11E35">
      <w:pPr>
        <w:spacing w:after="0" w:line="240" w:lineRule="auto"/>
        <w:jc w:val="both"/>
        <w:rPr>
          <w:rFonts w:eastAsia="Times New Roman" w:cs="Times New Roman"/>
          <w:lang w:eastAsia="cs-CZ"/>
        </w:rPr>
      </w:pPr>
    </w:p>
    <w:p w:rsidR="00B83D7A" w:rsidRDefault="00B83D7A" w:rsidP="00B11E35">
      <w:pPr>
        <w:spacing w:after="0" w:line="240" w:lineRule="auto"/>
        <w:jc w:val="both"/>
        <w:rPr>
          <w:rFonts w:eastAsia="Times New Roman" w:cs="Times New Roman"/>
          <w:lang w:eastAsia="cs-CZ"/>
        </w:rPr>
      </w:pPr>
    </w:p>
    <w:p w:rsidR="00BD5319" w:rsidRPr="00BD5319" w:rsidRDefault="00BD5319" w:rsidP="00B11E35">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w:t>
      </w:r>
      <w:r w:rsidRPr="00C6355C">
        <w:rPr>
          <w:rFonts w:eastAsia="Times New Roman" w:cs="Times New Roman"/>
          <w:lang w:eastAsia="cs-CZ"/>
        </w:rPr>
        <w:t xml:space="preserve">provedeny </w:t>
      </w:r>
      <w:r w:rsidRPr="00C6355C">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xml:space="preserve">. § 99 odst. 2 ZZVZ a prodlužuje lhůtu pro podání nabídek ze dne </w:t>
      </w:r>
      <w:r w:rsidR="00B4268F">
        <w:rPr>
          <w:rFonts w:eastAsia="Times New Roman" w:cs="Times New Roman"/>
          <w:lang w:eastAsia="cs-CZ"/>
        </w:rPr>
        <w:t>2</w:t>
      </w:r>
      <w:r w:rsidR="0072498A">
        <w:rPr>
          <w:rFonts w:eastAsia="Times New Roman" w:cs="Times New Roman"/>
          <w:lang w:eastAsia="cs-CZ"/>
        </w:rPr>
        <w:t>4</w:t>
      </w:r>
      <w:r w:rsidR="00A851E1">
        <w:rPr>
          <w:rFonts w:eastAsia="Times New Roman" w:cs="Times New Roman"/>
          <w:lang w:eastAsia="cs-CZ"/>
        </w:rPr>
        <w:t>. 4</w:t>
      </w:r>
      <w:r w:rsidR="00674279">
        <w:rPr>
          <w:rFonts w:eastAsia="Times New Roman" w:cs="Times New Roman"/>
          <w:lang w:eastAsia="cs-CZ"/>
        </w:rPr>
        <w:t>. 2020</w:t>
      </w:r>
      <w:r w:rsidRPr="00BD5319">
        <w:rPr>
          <w:rFonts w:eastAsia="Times New Roman" w:cs="Times New Roman"/>
          <w:lang w:eastAsia="cs-CZ"/>
        </w:rPr>
        <w:t xml:space="preserve"> na den </w:t>
      </w:r>
      <w:r w:rsidR="00882E5F">
        <w:rPr>
          <w:rFonts w:eastAsia="Times New Roman" w:cs="Times New Roman"/>
          <w:lang w:eastAsia="cs-CZ"/>
        </w:rPr>
        <w:t>27</w:t>
      </w:r>
      <w:r w:rsidR="00674279">
        <w:rPr>
          <w:rFonts w:eastAsia="Times New Roman" w:cs="Times New Roman"/>
          <w:lang w:eastAsia="cs-CZ"/>
        </w:rPr>
        <w:t xml:space="preserve">. </w:t>
      </w:r>
      <w:r w:rsidR="00A1580C">
        <w:rPr>
          <w:rFonts w:eastAsia="Times New Roman" w:cs="Times New Roman"/>
          <w:lang w:eastAsia="cs-CZ"/>
        </w:rPr>
        <w:t>4</w:t>
      </w:r>
      <w:r w:rsidR="00674279">
        <w:rPr>
          <w:rFonts w:eastAsia="Times New Roman" w:cs="Times New Roman"/>
          <w:lang w:eastAsia="cs-CZ"/>
        </w:rPr>
        <w:t>. 2020</w:t>
      </w:r>
      <w:r w:rsidR="00674279" w:rsidRPr="00A4437B">
        <w:rPr>
          <w:rFonts w:eastAsia="Times New Roman" w:cs="Times New Roman"/>
          <w:lang w:eastAsia="cs-CZ"/>
        </w:rPr>
        <w:t xml:space="preserve">, tedy o </w:t>
      </w:r>
      <w:r w:rsidR="00882E5F">
        <w:rPr>
          <w:rFonts w:eastAsia="Times New Roman" w:cs="Times New Roman"/>
          <w:lang w:eastAsia="cs-CZ"/>
        </w:rPr>
        <w:t>1</w:t>
      </w:r>
      <w:r w:rsidR="00674279" w:rsidRPr="00A4437B">
        <w:rPr>
          <w:rFonts w:eastAsia="Times New Roman" w:cs="Times New Roman"/>
          <w:lang w:eastAsia="cs-CZ"/>
        </w:rPr>
        <w:t xml:space="preserve"> </w:t>
      </w:r>
      <w:r w:rsidR="00674279">
        <w:rPr>
          <w:rFonts w:eastAsia="Times New Roman" w:cs="Times New Roman"/>
          <w:lang w:eastAsia="cs-CZ"/>
        </w:rPr>
        <w:t>pracovní den</w:t>
      </w:r>
      <w:r w:rsidRPr="00BD5319">
        <w:rPr>
          <w:rFonts w:eastAsia="Times New Roman" w:cs="Times New Roman"/>
          <w:lang w:eastAsia="cs-CZ"/>
        </w:rPr>
        <w:t>.</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3"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w:t>
      </w:r>
      <w:r w:rsidR="00537851">
        <w:rPr>
          <w:rFonts w:eastAsia="Times New Roman" w:cs="Times New Roman"/>
          <w:lang w:eastAsia="cs-CZ"/>
        </w:rPr>
        <w:br/>
      </w:r>
      <w:r w:rsidRPr="00BD5319">
        <w:rPr>
          <w:rFonts w:eastAsia="Times New Roman" w:cs="Times New Roman"/>
          <w:lang w:eastAsia="cs-CZ"/>
        </w:rPr>
        <w:t xml:space="preserve">č. VZ </w:t>
      </w:r>
      <w:r w:rsidR="005B7BDA" w:rsidRPr="005B7BDA">
        <w:rPr>
          <w:rFonts w:eastAsia="Times New Roman" w:cs="Times New Roman"/>
          <w:lang w:eastAsia="cs-CZ"/>
        </w:rPr>
        <w:t>Z2020-006836</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Pr="00BD5319">
        <w:rPr>
          <w:rFonts w:eastAsia="Times New Roman" w:cs="Times New Roman"/>
          <w:lang w:eastAsia="cs-CZ"/>
        </w:rPr>
        <w:t xml:space="preserve"> v 10:00 hod. a nahrazujeme datem </w:t>
      </w:r>
      <w:r w:rsidR="00882E5F">
        <w:rPr>
          <w:rFonts w:eastAsia="Times New Roman" w:cs="Times New Roman"/>
          <w:lang w:eastAsia="cs-CZ"/>
        </w:rPr>
        <w:t>27</w:t>
      </w:r>
      <w:r w:rsidR="00674279">
        <w:rPr>
          <w:rFonts w:eastAsia="Times New Roman" w:cs="Times New Roman"/>
          <w:lang w:eastAsia="cs-CZ"/>
        </w:rPr>
        <w:t xml:space="preserve">. </w:t>
      </w:r>
      <w:r w:rsidR="00B4268F">
        <w:rPr>
          <w:rFonts w:eastAsia="Times New Roman" w:cs="Times New Roman"/>
          <w:lang w:eastAsia="cs-CZ"/>
        </w:rPr>
        <w:t>4</w:t>
      </w:r>
      <w:r w:rsidR="00674279">
        <w:rPr>
          <w:rFonts w:eastAsia="Times New Roman" w:cs="Times New Roman"/>
          <w:lang w:eastAsia="cs-CZ"/>
        </w:rPr>
        <w:t>.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00674279" w:rsidRPr="00BD5319">
        <w:rPr>
          <w:rFonts w:eastAsia="Times New Roman" w:cs="Times New Roman"/>
          <w:lang w:eastAsia="cs-CZ"/>
        </w:rPr>
        <w:t xml:space="preserve"> </w:t>
      </w:r>
      <w:r w:rsidR="000B3A82">
        <w:rPr>
          <w:rFonts w:eastAsia="Times New Roman" w:cs="Times New Roman"/>
          <w:lang w:eastAsia="cs-CZ"/>
        </w:rPr>
        <w:t>v 10:00</w:t>
      </w:r>
      <w:r w:rsidRPr="00BD5319">
        <w:rPr>
          <w:rFonts w:eastAsia="Times New Roman" w:cs="Times New Roman"/>
          <w:lang w:eastAsia="cs-CZ"/>
        </w:rPr>
        <w:t xml:space="preserve"> hod. a nahrazujeme datem </w:t>
      </w:r>
      <w:r w:rsidR="00882E5F">
        <w:rPr>
          <w:rFonts w:eastAsia="Times New Roman" w:cs="Times New Roman"/>
          <w:lang w:eastAsia="cs-CZ"/>
        </w:rPr>
        <w:t xml:space="preserve">27. </w:t>
      </w:r>
      <w:r w:rsidR="00B4268F">
        <w:rPr>
          <w:rFonts w:eastAsia="Times New Roman" w:cs="Times New Roman"/>
          <w:lang w:eastAsia="cs-CZ"/>
        </w:rPr>
        <w:t>4</w:t>
      </w:r>
      <w:r w:rsidR="00674279">
        <w:rPr>
          <w:rFonts w:eastAsia="Times New Roman" w:cs="Times New Roman"/>
          <w:lang w:eastAsia="cs-CZ"/>
        </w:rPr>
        <w:t>.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C35399">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4"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BD5319" w:rsidRPr="00BD5319" w:rsidRDefault="00BD5319" w:rsidP="00BD5319">
      <w:pPr>
        <w:tabs>
          <w:tab w:val="center" w:pos="7371"/>
        </w:tabs>
        <w:spacing w:after="0" w:line="240" w:lineRule="auto"/>
        <w:rPr>
          <w:rFonts w:eastAsia="Calibri" w:cs="Times New Roman"/>
          <w:b/>
          <w:bCs/>
          <w:lang w:eastAsia="cs-CZ"/>
        </w:rPr>
      </w:pPr>
    </w:p>
    <w:p w:rsidR="00B11E35" w:rsidRDefault="00B11E35" w:rsidP="00BD5319">
      <w:pPr>
        <w:tabs>
          <w:tab w:val="center" w:pos="7371"/>
        </w:tabs>
        <w:spacing w:after="0" w:line="240" w:lineRule="auto"/>
        <w:rPr>
          <w:rFonts w:eastAsia="Calibri" w:cs="Times New Roman"/>
          <w:b/>
          <w:bCs/>
          <w:lang w:eastAsia="cs-CZ"/>
        </w:rPr>
      </w:pPr>
    </w:p>
    <w:p w:rsidR="00B11E35" w:rsidRDefault="00B11E35" w:rsidP="00BD5319">
      <w:pPr>
        <w:tabs>
          <w:tab w:val="center" w:pos="7371"/>
        </w:tabs>
        <w:spacing w:after="0" w:line="240" w:lineRule="auto"/>
        <w:rPr>
          <w:rFonts w:eastAsia="Calibri" w:cs="Times New Roman"/>
          <w:b/>
          <w:bCs/>
          <w:lang w:eastAsia="cs-CZ"/>
        </w:rPr>
      </w:pPr>
    </w:p>
    <w:p w:rsidR="00BD5319" w:rsidRDefault="00C17B26" w:rsidP="00BD5319">
      <w:pPr>
        <w:tabs>
          <w:tab w:val="center" w:pos="7371"/>
        </w:tabs>
        <w:spacing w:after="0" w:line="240" w:lineRule="auto"/>
        <w:rPr>
          <w:rFonts w:eastAsia="Calibri" w:cs="Times New Roman"/>
          <w:b/>
          <w:bCs/>
          <w:lang w:eastAsia="cs-CZ"/>
        </w:rPr>
      </w:pPr>
      <w:r>
        <w:rPr>
          <w:rFonts w:eastAsia="Calibri" w:cs="Times New Roman"/>
          <w:b/>
          <w:bCs/>
          <w:lang w:eastAsia="cs-CZ"/>
        </w:rPr>
        <w:t>Příloha:</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D_02_01_04_01_023402_02_06_02_stavebni_postupy_F2_200401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D_02_01_05_02_100355201_00_01_200401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D_02_01_05_02_100355201_01_01_200401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D_02_01_05_02_100355201_01_02_200401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D_02_01_05_02_100355201_02_200401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D_02_01_05_02_100355201_03_200401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D_02_01_05_02_100355201_04_200401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D_02_03_01_026151_01_technicka_zprava_200401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D_02_03_01_026151_02_situace_etapa_1b_200401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D_02_03_01_026151_03_situace_etapa_2f_200401</w:t>
      </w:r>
    </w:p>
    <w:p w:rsid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D_02_03_01_026151_04_situace_etapa_3d_01_200401</w:t>
      </w:r>
    </w:p>
    <w:p w:rsid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D_02_03_01_026151_04_situace_etapa_3d_01_200401</w:t>
      </w:r>
    </w:p>
    <w:p w:rsidR="00C17B26" w:rsidRPr="00C17B26" w:rsidRDefault="00C17B26" w:rsidP="00BD5319">
      <w:pPr>
        <w:tabs>
          <w:tab w:val="center" w:pos="7371"/>
        </w:tabs>
        <w:spacing w:after="0" w:line="240" w:lineRule="auto"/>
        <w:rPr>
          <w:rFonts w:eastAsia="Calibri" w:cs="Times New Roman"/>
          <w:bCs/>
          <w:lang w:eastAsia="cs-CZ"/>
        </w:rPr>
      </w:pPr>
      <w:r w:rsidRPr="00C17B26">
        <w:rPr>
          <w:rFonts w:eastAsia="Calibri" w:cs="Times New Roman"/>
          <w:bCs/>
          <w:lang w:eastAsia="cs-CZ"/>
        </w:rPr>
        <w:t>D_02_03_01_026151_04_situace_etapa_3d_01_200401</w:t>
      </w:r>
    </w:p>
    <w:p w:rsidR="00BD5319" w:rsidRDefault="00436C21" w:rsidP="00BD5319">
      <w:pPr>
        <w:spacing w:after="0" w:line="240" w:lineRule="auto"/>
        <w:jc w:val="both"/>
        <w:rPr>
          <w:rFonts w:eastAsia="Calibri" w:cs="Times New Roman"/>
          <w:lang w:eastAsia="cs-CZ"/>
        </w:rPr>
      </w:pPr>
      <w:r>
        <w:rPr>
          <w:rFonts w:eastAsia="Calibri" w:cs="Times New Roman"/>
          <w:lang w:eastAsia="cs-CZ"/>
        </w:rPr>
        <w:t xml:space="preserve">SO </w:t>
      </w:r>
      <w:r w:rsidR="005F0B28">
        <w:rPr>
          <w:rFonts w:eastAsia="Calibri" w:cs="Times New Roman"/>
          <w:lang w:eastAsia="cs-CZ"/>
        </w:rPr>
        <w:t>02-34-01</w:t>
      </w:r>
    </w:p>
    <w:p w:rsidR="005F0B28" w:rsidRDefault="005F0B28" w:rsidP="00BD5319">
      <w:pPr>
        <w:spacing w:after="0" w:line="240" w:lineRule="auto"/>
        <w:jc w:val="both"/>
        <w:rPr>
          <w:rFonts w:eastAsia="Calibri" w:cs="Times New Roman"/>
          <w:lang w:eastAsia="cs-CZ"/>
        </w:rPr>
      </w:pPr>
      <w:r>
        <w:rPr>
          <w:rFonts w:eastAsia="Calibri" w:cs="Times New Roman"/>
          <w:lang w:eastAsia="cs-CZ"/>
        </w:rPr>
        <w:t>SO 02-34-02</w:t>
      </w:r>
    </w:p>
    <w:p w:rsidR="00F70821" w:rsidRDefault="00F70821" w:rsidP="00BD5319">
      <w:pPr>
        <w:spacing w:after="0" w:line="240" w:lineRule="auto"/>
        <w:jc w:val="both"/>
        <w:rPr>
          <w:rFonts w:eastAsia="Calibri" w:cs="Times New Roman"/>
          <w:lang w:eastAsia="cs-CZ"/>
        </w:rPr>
      </w:pPr>
      <w:r>
        <w:rPr>
          <w:rFonts w:eastAsia="Calibri" w:cs="Times New Roman"/>
          <w:lang w:eastAsia="cs-CZ"/>
        </w:rPr>
        <w:t xml:space="preserve">SO </w:t>
      </w:r>
      <w:r w:rsidR="005F0B28">
        <w:rPr>
          <w:rFonts w:eastAsia="Calibri" w:cs="Times New Roman"/>
          <w:lang w:eastAsia="cs-CZ"/>
        </w:rPr>
        <w:t>02-34-61</w:t>
      </w:r>
    </w:p>
    <w:p w:rsidR="00CD2655" w:rsidRDefault="00CD2655" w:rsidP="00BD5319">
      <w:pPr>
        <w:spacing w:after="0" w:line="240" w:lineRule="auto"/>
        <w:jc w:val="both"/>
        <w:rPr>
          <w:rFonts w:eastAsia="Calibri" w:cs="Times New Roman"/>
          <w:lang w:eastAsia="cs-CZ"/>
        </w:rPr>
      </w:pPr>
      <w:r>
        <w:rPr>
          <w:rFonts w:eastAsia="Calibri" w:cs="Times New Roman"/>
          <w:lang w:eastAsia="cs-CZ"/>
        </w:rPr>
        <w:t xml:space="preserve">SO </w:t>
      </w:r>
      <w:r w:rsidR="005F0B28">
        <w:rPr>
          <w:rFonts w:eastAsia="Calibri" w:cs="Times New Roman"/>
          <w:lang w:eastAsia="cs-CZ"/>
        </w:rPr>
        <w:t>02-40-03</w:t>
      </w:r>
    </w:p>
    <w:p w:rsidR="005F0B28" w:rsidRDefault="005F0B28" w:rsidP="00BD5319">
      <w:pPr>
        <w:spacing w:after="0" w:line="240" w:lineRule="auto"/>
        <w:jc w:val="both"/>
        <w:rPr>
          <w:rFonts w:eastAsia="Calibri" w:cs="Times New Roman"/>
          <w:lang w:eastAsia="cs-CZ"/>
        </w:rPr>
      </w:pPr>
      <w:r>
        <w:rPr>
          <w:rFonts w:eastAsia="Calibri" w:cs="Times New Roman"/>
          <w:lang w:eastAsia="cs-CZ"/>
        </w:rPr>
        <w:t>SO 02-40-04</w:t>
      </w:r>
    </w:p>
    <w:p w:rsidR="005F0B28" w:rsidRDefault="005F0B28" w:rsidP="00BD5319">
      <w:pPr>
        <w:spacing w:after="0" w:line="240" w:lineRule="auto"/>
        <w:jc w:val="both"/>
        <w:rPr>
          <w:rFonts w:eastAsia="Calibri" w:cs="Times New Roman"/>
          <w:lang w:eastAsia="cs-CZ"/>
        </w:rPr>
      </w:pPr>
      <w:r>
        <w:rPr>
          <w:rFonts w:eastAsia="Calibri" w:cs="Times New Roman"/>
          <w:lang w:eastAsia="cs-CZ"/>
        </w:rPr>
        <w:t>SO 02-40-05</w:t>
      </w:r>
    </w:p>
    <w:p w:rsidR="005F0B28" w:rsidRDefault="005F0B28" w:rsidP="00BD5319">
      <w:pPr>
        <w:spacing w:after="0" w:line="240" w:lineRule="auto"/>
        <w:jc w:val="both"/>
        <w:rPr>
          <w:rFonts w:eastAsia="Calibri" w:cs="Times New Roman"/>
          <w:lang w:eastAsia="cs-CZ"/>
        </w:rPr>
      </w:pPr>
      <w:r>
        <w:rPr>
          <w:rFonts w:eastAsia="Calibri" w:cs="Times New Roman"/>
          <w:lang w:eastAsia="cs-CZ"/>
        </w:rPr>
        <w:t>SO 02-62-05</w:t>
      </w:r>
    </w:p>
    <w:p w:rsidR="00F70821" w:rsidRDefault="005F0B28" w:rsidP="00BD5319">
      <w:pPr>
        <w:spacing w:after="0" w:line="240" w:lineRule="auto"/>
        <w:jc w:val="both"/>
        <w:rPr>
          <w:rFonts w:eastAsia="Calibri" w:cs="Times New Roman"/>
          <w:lang w:eastAsia="cs-CZ"/>
        </w:rPr>
      </w:pPr>
      <w:r>
        <w:rPr>
          <w:rFonts w:eastAsia="Calibri" w:cs="Times New Roman"/>
          <w:lang w:eastAsia="cs-CZ"/>
        </w:rPr>
        <w:t>SO 05-31-01</w:t>
      </w:r>
    </w:p>
    <w:p w:rsidR="005F0B28" w:rsidRDefault="005F0B28" w:rsidP="00BD5319">
      <w:pPr>
        <w:spacing w:after="0" w:line="240" w:lineRule="auto"/>
        <w:jc w:val="both"/>
        <w:rPr>
          <w:rFonts w:eastAsia="Calibri" w:cs="Times New Roman"/>
          <w:lang w:eastAsia="cs-CZ"/>
        </w:rPr>
      </w:pPr>
      <w:r>
        <w:rPr>
          <w:rFonts w:eastAsia="Calibri" w:cs="Times New Roman"/>
          <w:lang w:eastAsia="cs-CZ"/>
        </w:rPr>
        <w:t>SO 05-34-01</w:t>
      </w:r>
    </w:p>
    <w:p w:rsidR="00EB6CC9" w:rsidRDefault="005F0B28" w:rsidP="00BD5319">
      <w:pPr>
        <w:spacing w:after="0" w:line="240" w:lineRule="auto"/>
        <w:jc w:val="both"/>
        <w:rPr>
          <w:rFonts w:eastAsia="Calibri" w:cs="Times New Roman"/>
          <w:lang w:eastAsia="cs-CZ"/>
        </w:rPr>
      </w:pPr>
      <w:r>
        <w:rPr>
          <w:rFonts w:eastAsia="Calibri" w:cs="Times New Roman"/>
          <w:lang w:eastAsia="cs-CZ"/>
        </w:rPr>
        <w:t>SO 06-34-01</w:t>
      </w:r>
    </w:p>
    <w:p w:rsidR="005F0B28" w:rsidRDefault="005F0B28" w:rsidP="00BD5319">
      <w:pPr>
        <w:spacing w:after="0" w:line="240" w:lineRule="auto"/>
        <w:jc w:val="both"/>
        <w:rPr>
          <w:rFonts w:eastAsia="Calibri" w:cs="Times New Roman"/>
          <w:lang w:eastAsia="cs-CZ"/>
        </w:rPr>
      </w:pPr>
      <w:r>
        <w:rPr>
          <w:rFonts w:eastAsia="Calibri" w:cs="Times New Roman"/>
          <w:lang w:eastAsia="cs-CZ"/>
        </w:rPr>
        <w:t>SO 06-34-02</w:t>
      </w:r>
    </w:p>
    <w:p w:rsidR="005F0B28" w:rsidRDefault="005F0B28" w:rsidP="00BD5319">
      <w:pPr>
        <w:spacing w:after="0" w:line="240" w:lineRule="auto"/>
        <w:jc w:val="both"/>
        <w:rPr>
          <w:rFonts w:eastAsia="Calibri" w:cs="Times New Roman"/>
          <w:lang w:eastAsia="cs-CZ"/>
        </w:rPr>
      </w:pPr>
      <w:r>
        <w:rPr>
          <w:rFonts w:eastAsia="Calibri" w:cs="Times New Roman"/>
          <w:lang w:eastAsia="cs-CZ"/>
        </w:rPr>
        <w:t>SO 06-34-03</w:t>
      </w:r>
    </w:p>
    <w:p w:rsidR="005F0B28" w:rsidRDefault="005F0B28" w:rsidP="00BD5319">
      <w:pPr>
        <w:spacing w:after="0" w:line="240" w:lineRule="auto"/>
        <w:jc w:val="both"/>
        <w:rPr>
          <w:rFonts w:eastAsia="Calibri" w:cs="Times New Roman"/>
          <w:lang w:eastAsia="cs-CZ"/>
        </w:rPr>
      </w:pPr>
      <w:r>
        <w:rPr>
          <w:rFonts w:eastAsia="Calibri" w:cs="Times New Roman"/>
          <w:lang w:eastAsia="cs-CZ"/>
        </w:rPr>
        <w:t>SO 99-31-01</w:t>
      </w:r>
    </w:p>
    <w:p w:rsidR="00EB6CC9" w:rsidRDefault="005F0B28" w:rsidP="00BD5319">
      <w:pPr>
        <w:spacing w:after="0" w:line="240" w:lineRule="auto"/>
        <w:jc w:val="both"/>
        <w:rPr>
          <w:rFonts w:eastAsia="Calibri" w:cs="Times New Roman"/>
          <w:lang w:eastAsia="cs-CZ"/>
        </w:rPr>
      </w:pPr>
      <w:r>
        <w:rPr>
          <w:rFonts w:eastAsia="Calibri" w:cs="Times New Roman"/>
          <w:lang w:eastAsia="cs-CZ"/>
        </w:rPr>
        <w:t>SO 100-34-01</w:t>
      </w:r>
    </w:p>
    <w:p w:rsidR="00EB6CC9" w:rsidRDefault="00EB6CC9" w:rsidP="00BD5319">
      <w:pPr>
        <w:spacing w:after="0" w:line="240" w:lineRule="auto"/>
        <w:jc w:val="both"/>
        <w:rPr>
          <w:rFonts w:eastAsia="Calibri" w:cs="Times New Roman"/>
          <w:lang w:eastAsia="cs-CZ"/>
        </w:rPr>
      </w:pPr>
    </w:p>
    <w:p w:rsidR="00EB6CC9" w:rsidRPr="00C35399" w:rsidRDefault="00EB6CC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C35399">
        <w:rPr>
          <w:rFonts w:eastAsia="Calibri" w:cs="Times New Roman"/>
          <w:lang w:eastAsia="cs-CZ"/>
        </w:rPr>
        <w:t>V Praze dne</w:t>
      </w:r>
      <w:r w:rsidRPr="00BD5319">
        <w:rPr>
          <w:rFonts w:eastAsia="Calibri" w:cs="Times New Roman"/>
          <w:lang w:eastAsia="cs-CZ"/>
        </w:rPr>
        <w:t xml:space="preserve"> </w:t>
      </w:r>
      <w:r w:rsidR="00882E5F">
        <w:rPr>
          <w:rFonts w:eastAsia="Calibri" w:cs="Times New Roman"/>
          <w:lang w:eastAsia="cs-CZ"/>
        </w:rPr>
        <w:t>1. 4.</w:t>
      </w:r>
      <w:r w:rsidR="00BA7729">
        <w:rPr>
          <w:rFonts w:eastAsia="Calibri" w:cs="Times New Roman"/>
          <w:lang w:eastAsia="cs-CZ"/>
        </w:rPr>
        <w:t xml:space="preserve"> 2020</w:t>
      </w:r>
    </w:p>
    <w:p w:rsid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457669" w:rsidRDefault="00457669" w:rsidP="00BD5319">
      <w:pPr>
        <w:spacing w:after="0" w:line="240" w:lineRule="auto"/>
        <w:jc w:val="both"/>
        <w:rPr>
          <w:rFonts w:eastAsia="Calibri" w:cs="Times New Roman"/>
          <w:lang w:eastAsia="cs-CZ"/>
        </w:rPr>
      </w:pPr>
    </w:p>
    <w:p w:rsidR="00537851" w:rsidRDefault="00537851" w:rsidP="00BD5319">
      <w:pPr>
        <w:spacing w:after="0" w:line="240" w:lineRule="auto"/>
        <w:jc w:val="both"/>
        <w:rPr>
          <w:rFonts w:eastAsia="Calibri" w:cs="Times New Roman"/>
          <w:lang w:eastAsia="cs-CZ"/>
        </w:rPr>
      </w:pPr>
    </w:p>
    <w:p w:rsidR="00457669" w:rsidRPr="00BD5319" w:rsidRDefault="00457669"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rsidR="00E10710" w:rsidRPr="00E10710" w:rsidRDefault="00BD5319" w:rsidP="00E10710">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bookmarkStart w:id="1" w:name="_GoBack"/>
      <w:bookmarkEnd w:id="1"/>
    </w:p>
    <w:sectPr w:rsidR="00E10710" w:rsidRPr="00E10710"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A9F" w:rsidRDefault="003D5A9F" w:rsidP="00962258">
      <w:pPr>
        <w:spacing w:after="0" w:line="240" w:lineRule="auto"/>
      </w:pPr>
      <w:r>
        <w:separator/>
      </w:r>
    </w:p>
  </w:endnote>
  <w:endnote w:type="continuationSeparator" w:id="0">
    <w:p w:rsidR="003D5A9F" w:rsidRDefault="003D5A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06801" w:rsidTr="00D831A3">
      <w:tc>
        <w:tcPr>
          <w:tcW w:w="1361" w:type="dxa"/>
          <w:tcMar>
            <w:left w:w="0" w:type="dxa"/>
            <w:right w:w="0" w:type="dxa"/>
          </w:tcMar>
          <w:vAlign w:val="bottom"/>
        </w:tcPr>
        <w:p w:rsidR="00E06801" w:rsidRPr="00B8518B" w:rsidRDefault="00E0680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D2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C7D2D">
            <w:rPr>
              <w:rStyle w:val="slostrnky"/>
              <w:noProof/>
            </w:rPr>
            <w:t>6</w:t>
          </w:r>
          <w:r w:rsidRPr="00B8518B">
            <w:rPr>
              <w:rStyle w:val="slostrnky"/>
            </w:rPr>
            <w:fldChar w:fldCharType="end"/>
          </w:r>
        </w:p>
      </w:tc>
      <w:tc>
        <w:tcPr>
          <w:tcW w:w="3458" w:type="dxa"/>
          <w:shd w:val="clear" w:color="auto" w:fill="auto"/>
          <w:tcMar>
            <w:left w:w="0" w:type="dxa"/>
            <w:right w:w="0" w:type="dxa"/>
          </w:tcMar>
        </w:tcPr>
        <w:p w:rsidR="00E06801" w:rsidRDefault="00E06801" w:rsidP="00B8518B">
          <w:pPr>
            <w:pStyle w:val="Zpat"/>
          </w:pPr>
        </w:p>
      </w:tc>
      <w:tc>
        <w:tcPr>
          <w:tcW w:w="2835" w:type="dxa"/>
          <w:shd w:val="clear" w:color="auto" w:fill="auto"/>
          <w:tcMar>
            <w:left w:w="0" w:type="dxa"/>
            <w:right w:w="0" w:type="dxa"/>
          </w:tcMar>
        </w:tcPr>
        <w:p w:rsidR="00E06801" w:rsidRDefault="00E06801" w:rsidP="00B8518B">
          <w:pPr>
            <w:pStyle w:val="Zpat"/>
          </w:pPr>
        </w:p>
      </w:tc>
      <w:tc>
        <w:tcPr>
          <w:tcW w:w="2921" w:type="dxa"/>
        </w:tcPr>
        <w:p w:rsidR="00E06801" w:rsidRDefault="00E06801" w:rsidP="00D831A3">
          <w:pPr>
            <w:pStyle w:val="Zpat"/>
          </w:pPr>
        </w:p>
      </w:tc>
    </w:tr>
  </w:tbl>
  <w:p w:rsidR="00E06801" w:rsidRPr="00B8518B" w:rsidRDefault="00E0680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9CA635" wp14:editId="1BA1167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9AA73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DE7E3EC" wp14:editId="141F7E8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2724E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06801" w:rsidTr="00F1715C">
      <w:tc>
        <w:tcPr>
          <w:tcW w:w="1361" w:type="dxa"/>
          <w:tcMar>
            <w:left w:w="0" w:type="dxa"/>
            <w:right w:w="0" w:type="dxa"/>
          </w:tcMar>
          <w:vAlign w:val="bottom"/>
        </w:tcPr>
        <w:p w:rsidR="00E06801" w:rsidRPr="00B8518B" w:rsidRDefault="00E0680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D2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C7D2D">
            <w:rPr>
              <w:rStyle w:val="slostrnky"/>
              <w:noProof/>
            </w:rPr>
            <w:t>7</w:t>
          </w:r>
          <w:r w:rsidRPr="00B8518B">
            <w:rPr>
              <w:rStyle w:val="slostrnky"/>
            </w:rPr>
            <w:fldChar w:fldCharType="end"/>
          </w:r>
        </w:p>
      </w:tc>
      <w:tc>
        <w:tcPr>
          <w:tcW w:w="3458" w:type="dxa"/>
          <w:shd w:val="clear" w:color="auto" w:fill="auto"/>
          <w:tcMar>
            <w:left w:w="0" w:type="dxa"/>
            <w:right w:w="0" w:type="dxa"/>
          </w:tcMar>
        </w:tcPr>
        <w:p w:rsidR="00E06801" w:rsidRDefault="00E06801" w:rsidP="00221469">
          <w:pPr>
            <w:pStyle w:val="Zpat"/>
          </w:pPr>
          <w:r>
            <w:t>Správa železnic, státní organizace</w:t>
          </w:r>
        </w:p>
        <w:p w:rsidR="00E06801" w:rsidRDefault="00E06801" w:rsidP="00221469">
          <w:pPr>
            <w:pStyle w:val="Zpat"/>
          </w:pPr>
          <w:r>
            <w:t>zapsána v obchodním rejstříku vedeném Městským soudem v Praze, spisová značka A 48384</w:t>
          </w:r>
        </w:p>
      </w:tc>
      <w:tc>
        <w:tcPr>
          <w:tcW w:w="2835" w:type="dxa"/>
          <w:shd w:val="clear" w:color="auto" w:fill="auto"/>
          <w:tcMar>
            <w:left w:w="0" w:type="dxa"/>
            <w:right w:w="0" w:type="dxa"/>
          </w:tcMar>
        </w:tcPr>
        <w:p w:rsidR="00E06801" w:rsidRDefault="00E06801" w:rsidP="00221469">
          <w:pPr>
            <w:pStyle w:val="Zpat"/>
          </w:pPr>
          <w:r>
            <w:t>Sídlo: Dlážděná 1003/7, 110 00 Praha 1</w:t>
          </w:r>
        </w:p>
        <w:p w:rsidR="00E06801" w:rsidRDefault="00E06801" w:rsidP="00221469">
          <w:pPr>
            <w:pStyle w:val="Zpat"/>
          </w:pPr>
          <w:r>
            <w:t>IČO: 709 94 234 DIČ: CZ 709 94 234</w:t>
          </w:r>
        </w:p>
        <w:p w:rsidR="00E06801" w:rsidRDefault="00E06801" w:rsidP="00221469">
          <w:pPr>
            <w:pStyle w:val="Zpat"/>
          </w:pPr>
          <w:r>
            <w:t>www.szdc.cz</w:t>
          </w:r>
        </w:p>
      </w:tc>
      <w:tc>
        <w:tcPr>
          <w:tcW w:w="2921" w:type="dxa"/>
        </w:tcPr>
        <w:p w:rsidR="00E06801" w:rsidRPr="00B45E9E" w:rsidRDefault="00E06801" w:rsidP="00221469">
          <w:pPr>
            <w:pStyle w:val="Zpat"/>
            <w:rPr>
              <w:b/>
            </w:rPr>
          </w:pPr>
          <w:r w:rsidRPr="00B45E9E">
            <w:rPr>
              <w:b/>
            </w:rPr>
            <w:t>Generální ředitelství</w:t>
          </w:r>
        </w:p>
        <w:p w:rsidR="00E06801" w:rsidRPr="00B45E9E" w:rsidRDefault="00E06801" w:rsidP="00221469">
          <w:pPr>
            <w:pStyle w:val="Zpat"/>
            <w:rPr>
              <w:b/>
            </w:rPr>
          </w:pPr>
          <w:r w:rsidRPr="00B45E9E">
            <w:rPr>
              <w:b/>
            </w:rPr>
            <w:t>Dlážděná 1003/7</w:t>
          </w:r>
        </w:p>
        <w:p w:rsidR="00E06801" w:rsidRDefault="00E06801" w:rsidP="00221469">
          <w:pPr>
            <w:pStyle w:val="Zpat"/>
          </w:pPr>
          <w:r w:rsidRPr="00B45E9E">
            <w:rPr>
              <w:b/>
            </w:rPr>
            <w:t>110 00 Praha 1</w:t>
          </w:r>
        </w:p>
      </w:tc>
    </w:tr>
  </w:tbl>
  <w:p w:rsidR="00E06801" w:rsidRPr="00B8518B" w:rsidRDefault="00E0680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BD0100D" wp14:editId="68049AD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52463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3B4F4F6" wp14:editId="2026467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C7847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E06801" w:rsidRPr="00460660" w:rsidRDefault="00E0680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A9F" w:rsidRDefault="003D5A9F" w:rsidP="00962258">
      <w:pPr>
        <w:spacing w:after="0" w:line="240" w:lineRule="auto"/>
      </w:pPr>
      <w:r>
        <w:separator/>
      </w:r>
    </w:p>
  </w:footnote>
  <w:footnote w:type="continuationSeparator" w:id="0">
    <w:p w:rsidR="003D5A9F" w:rsidRDefault="003D5A9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801" w:rsidTr="00C02D0A">
      <w:trPr>
        <w:trHeight w:hRule="exact" w:val="454"/>
      </w:trPr>
      <w:tc>
        <w:tcPr>
          <w:tcW w:w="1361" w:type="dxa"/>
          <w:tcMar>
            <w:top w:w="57" w:type="dxa"/>
            <w:left w:w="0" w:type="dxa"/>
            <w:right w:w="0" w:type="dxa"/>
          </w:tcMar>
        </w:tcPr>
        <w:p w:rsidR="00E06801" w:rsidRPr="00B8518B" w:rsidRDefault="00E06801" w:rsidP="00523EA7">
          <w:pPr>
            <w:pStyle w:val="Zpat"/>
            <w:rPr>
              <w:rStyle w:val="slostrnky"/>
            </w:rPr>
          </w:pPr>
        </w:p>
      </w:tc>
      <w:tc>
        <w:tcPr>
          <w:tcW w:w="3458" w:type="dxa"/>
          <w:shd w:val="clear" w:color="auto" w:fill="auto"/>
          <w:tcMar>
            <w:top w:w="57" w:type="dxa"/>
            <w:left w:w="0" w:type="dxa"/>
            <w:right w:w="0" w:type="dxa"/>
          </w:tcMar>
        </w:tcPr>
        <w:p w:rsidR="00E06801" w:rsidRDefault="00E06801" w:rsidP="00523EA7">
          <w:pPr>
            <w:pStyle w:val="Zpat"/>
          </w:pPr>
        </w:p>
      </w:tc>
      <w:tc>
        <w:tcPr>
          <w:tcW w:w="5698" w:type="dxa"/>
          <w:shd w:val="clear" w:color="auto" w:fill="auto"/>
          <w:tcMar>
            <w:top w:w="57" w:type="dxa"/>
            <w:left w:w="0" w:type="dxa"/>
            <w:right w:w="0" w:type="dxa"/>
          </w:tcMar>
        </w:tcPr>
        <w:p w:rsidR="00E06801" w:rsidRPr="00D6163D" w:rsidRDefault="00E06801" w:rsidP="00D6163D">
          <w:pPr>
            <w:pStyle w:val="Druhdokumentu"/>
          </w:pPr>
        </w:p>
      </w:tc>
    </w:tr>
  </w:tbl>
  <w:p w:rsidR="00E06801" w:rsidRPr="00D6163D" w:rsidRDefault="00E0680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801" w:rsidTr="00F1715C">
      <w:trPr>
        <w:trHeight w:hRule="exact" w:val="936"/>
      </w:trPr>
      <w:tc>
        <w:tcPr>
          <w:tcW w:w="1361" w:type="dxa"/>
          <w:tcMar>
            <w:left w:w="0" w:type="dxa"/>
            <w:right w:w="0" w:type="dxa"/>
          </w:tcMar>
        </w:tcPr>
        <w:p w:rsidR="00E06801" w:rsidRPr="00B8518B" w:rsidRDefault="00E06801" w:rsidP="00FC6389">
          <w:pPr>
            <w:pStyle w:val="Zpat"/>
            <w:rPr>
              <w:rStyle w:val="slostrnky"/>
            </w:rPr>
          </w:pPr>
          <w:r>
            <w:rPr>
              <w:noProof/>
              <w:lang w:eastAsia="cs-CZ"/>
            </w:rPr>
            <w:drawing>
              <wp:anchor distT="0" distB="0" distL="114300" distR="114300" simplePos="0" relativeHeight="251683840" behindDoc="0" locked="1" layoutInCell="1" allowOverlap="1" wp14:anchorId="174681FA" wp14:editId="06F50161">
                <wp:simplePos x="0" y="0"/>
                <wp:positionH relativeFrom="page">
                  <wp:posOffset>-18415</wp:posOffset>
                </wp:positionH>
                <wp:positionV relativeFrom="page">
                  <wp:posOffset>-12700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0042AA81" wp14:editId="1893B63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BE1CD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E06801" w:rsidRDefault="00E06801" w:rsidP="00FC6389">
          <w:pPr>
            <w:pStyle w:val="Zpat"/>
          </w:pPr>
        </w:p>
      </w:tc>
      <w:tc>
        <w:tcPr>
          <w:tcW w:w="5698" w:type="dxa"/>
          <w:shd w:val="clear" w:color="auto" w:fill="auto"/>
          <w:tcMar>
            <w:left w:w="0" w:type="dxa"/>
            <w:right w:w="0" w:type="dxa"/>
          </w:tcMar>
        </w:tcPr>
        <w:p w:rsidR="00E06801" w:rsidRPr="00D6163D" w:rsidRDefault="00E06801" w:rsidP="00FC6389">
          <w:pPr>
            <w:pStyle w:val="Druhdokumentu"/>
          </w:pPr>
        </w:p>
      </w:tc>
    </w:tr>
    <w:tr w:rsidR="00E06801" w:rsidTr="00F64786">
      <w:trPr>
        <w:trHeight w:hRule="exact" w:val="452"/>
      </w:trPr>
      <w:tc>
        <w:tcPr>
          <w:tcW w:w="1361" w:type="dxa"/>
          <w:tcMar>
            <w:left w:w="0" w:type="dxa"/>
            <w:right w:w="0" w:type="dxa"/>
          </w:tcMar>
        </w:tcPr>
        <w:p w:rsidR="00E06801" w:rsidRPr="00B8518B" w:rsidRDefault="00E06801" w:rsidP="00FC6389">
          <w:pPr>
            <w:pStyle w:val="Zpat"/>
            <w:rPr>
              <w:rStyle w:val="slostrnky"/>
            </w:rPr>
          </w:pPr>
        </w:p>
      </w:tc>
      <w:tc>
        <w:tcPr>
          <w:tcW w:w="3458" w:type="dxa"/>
          <w:shd w:val="clear" w:color="auto" w:fill="auto"/>
          <w:tcMar>
            <w:left w:w="0" w:type="dxa"/>
            <w:right w:w="0" w:type="dxa"/>
          </w:tcMar>
        </w:tcPr>
        <w:p w:rsidR="00E06801" w:rsidRDefault="00E06801" w:rsidP="00FC6389">
          <w:pPr>
            <w:pStyle w:val="Zpat"/>
          </w:pPr>
        </w:p>
      </w:tc>
      <w:tc>
        <w:tcPr>
          <w:tcW w:w="5698" w:type="dxa"/>
          <w:shd w:val="clear" w:color="auto" w:fill="auto"/>
          <w:tcMar>
            <w:left w:w="0" w:type="dxa"/>
            <w:right w:w="0" w:type="dxa"/>
          </w:tcMar>
        </w:tcPr>
        <w:p w:rsidR="00E06801" w:rsidRDefault="00E06801" w:rsidP="00FC6389">
          <w:pPr>
            <w:pStyle w:val="Druhdokumentu"/>
            <w:rPr>
              <w:noProof/>
            </w:rPr>
          </w:pPr>
        </w:p>
      </w:tc>
    </w:tr>
  </w:tbl>
  <w:p w:rsidR="00E06801" w:rsidRPr="00D6163D" w:rsidRDefault="00E0680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5C10011" wp14:editId="082C6FF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FEF5A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E06801" w:rsidRPr="00460660" w:rsidRDefault="00E0680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BC1"/>
    <w:multiLevelType w:val="hybridMultilevel"/>
    <w:tmpl w:val="0562FA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DE411F"/>
    <w:multiLevelType w:val="hybridMultilevel"/>
    <w:tmpl w:val="BFD60D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F665EFC"/>
    <w:multiLevelType w:val="hybridMultilevel"/>
    <w:tmpl w:val="508EA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F987FE7"/>
    <w:multiLevelType w:val="hybridMultilevel"/>
    <w:tmpl w:val="7F7AD6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ED7941"/>
    <w:multiLevelType w:val="hybridMultilevel"/>
    <w:tmpl w:val="FCC6C9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582512B"/>
    <w:multiLevelType w:val="multilevel"/>
    <w:tmpl w:val="A16AF48C"/>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Calibri Light" w:hAnsi="Calibri Light" w:cs="Times New Roman" w:hint="default"/>
      </w:rPr>
    </w:lvl>
    <w:lvl w:ilvl="2">
      <w:start w:val="1"/>
      <w:numFmt w:val="decimal"/>
      <w:pStyle w:val="Text2-1"/>
      <w:lvlText w:val="%1.%2.%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8">
    <w:nsid w:val="191A376D"/>
    <w:multiLevelType w:val="hybridMultilevel"/>
    <w:tmpl w:val="5D46A556"/>
    <w:lvl w:ilvl="0" w:tplc="7818BE9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4F2A80"/>
    <w:multiLevelType w:val="hybridMultilevel"/>
    <w:tmpl w:val="600AC71A"/>
    <w:lvl w:ilvl="0" w:tplc="0405000F">
      <w:start w:val="1"/>
      <w:numFmt w:val="decimal"/>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2">
    <w:nsid w:val="2494086E"/>
    <w:multiLevelType w:val="hybridMultilevel"/>
    <w:tmpl w:val="269A3A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BB90BC5"/>
    <w:multiLevelType w:val="hybridMultilevel"/>
    <w:tmpl w:val="5DF605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BF76403"/>
    <w:multiLevelType w:val="multilevel"/>
    <w:tmpl w:val="0D34D660"/>
    <w:numStyleLink w:val="ListBulletmultilevel"/>
  </w:abstractNum>
  <w:abstractNum w:abstractNumId="15">
    <w:nsid w:val="34D7652C"/>
    <w:multiLevelType w:val="hybridMultilevel"/>
    <w:tmpl w:val="9702BC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58C7814"/>
    <w:multiLevelType w:val="hybridMultilevel"/>
    <w:tmpl w:val="66B0E3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6A44906"/>
    <w:multiLevelType w:val="hybridMultilevel"/>
    <w:tmpl w:val="E340C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9">
    <w:nsid w:val="53145B24"/>
    <w:multiLevelType w:val="hybridMultilevel"/>
    <w:tmpl w:val="A0D485B4"/>
    <w:lvl w:ilvl="0" w:tplc="CBD68A9A">
      <w:numFmt w:val="bullet"/>
      <w:lvlText w:val="-"/>
      <w:lvlJc w:val="left"/>
      <w:pPr>
        <w:ind w:left="502" w:hanging="360"/>
      </w:pPr>
      <w:rPr>
        <w:rFonts w:ascii="Calibri" w:eastAsiaTheme="minorHAnsi" w:hAnsi="Calibri" w:cs="Calibri"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0">
    <w:nsid w:val="61096104"/>
    <w:multiLevelType w:val="hybridMultilevel"/>
    <w:tmpl w:val="66F8A7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F044431"/>
    <w:multiLevelType w:val="hybridMultilevel"/>
    <w:tmpl w:val="4CE4270C"/>
    <w:lvl w:ilvl="0" w:tplc="677EA64C">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2">
    <w:nsid w:val="74070991"/>
    <w:multiLevelType w:val="multilevel"/>
    <w:tmpl w:val="CABE99FC"/>
    <w:numStyleLink w:val="ListNumbermultilevel"/>
  </w:abstractNum>
  <w:abstractNum w:abstractNumId="23">
    <w:nsid w:val="76821C06"/>
    <w:multiLevelType w:val="hybridMultilevel"/>
    <w:tmpl w:val="6368F4FE"/>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6CA74E8"/>
    <w:multiLevelType w:val="hybridMultilevel"/>
    <w:tmpl w:val="F24A944A"/>
    <w:lvl w:ilvl="0" w:tplc="AC6C3F2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7FC48D6"/>
    <w:multiLevelType w:val="hybridMultilevel"/>
    <w:tmpl w:val="110EB1C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8953E49"/>
    <w:multiLevelType w:val="hybridMultilevel"/>
    <w:tmpl w:val="F330FFA8"/>
    <w:lvl w:ilvl="0" w:tplc="B54CA02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nsid w:val="7C05291E"/>
    <w:multiLevelType w:val="hybridMultilevel"/>
    <w:tmpl w:val="999A38F2"/>
    <w:lvl w:ilvl="0" w:tplc="C4A0CC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7EA14BE5"/>
    <w:multiLevelType w:val="hybridMultilevel"/>
    <w:tmpl w:val="B4408D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3"/>
  </w:num>
  <w:num w:numId="3">
    <w:abstractNumId w:val="14"/>
  </w:num>
  <w:num w:numId="4">
    <w:abstractNumId w:val="22"/>
  </w:num>
  <w:num w:numId="5">
    <w:abstractNumId w:val="2"/>
  </w:num>
  <w:num w:numId="6">
    <w:abstractNumId w:val="18"/>
  </w:num>
  <w:num w:numId="7">
    <w:abstractNumId w:val="15"/>
  </w:num>
  <w:num w:numId="8">
    <w:abstractNumId w:val="19"/>
  </w:num>
  <w:num w:numId="9">
    <w:abstractNumId w:val="1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1"/>
  </w:num>
  <w:num w:numId="13">
    <w:abstractNumId w:val="24"/>
  </w:num>
  <w:num w:numId="14">
    <w:abstractNumId w:val="8"/>
  </w:num>
  <w:num w:numId="15">
    <w:abstractNumId w:val="21"/>
  </w:num>
  <w:num w:numId="16">
    <w:abstractNumId w:val="5"/>
  </w:num>
  <w:num w:numId="17">
    <w:abstractNumId w:val="27"/>
  </w:num>
  <w:num w:numId="18">
    <w:abstractNumId w:val="26"/>
  </w:num>
  <w:num w:numId="19">
    <w:abstractNumId w:val="13"/>
  </w:num>
  <w:num w:numId="20">
    <w:abstractNumId w:val="1"/>
  </w:num>
  <w:num w:numId="21">
    <w:abstractNumId w:val="16"/>
  </w:num>
  <w:num w:numId="22">
    <w:abstractNumId w:val="28"/>
  </w:num>
  <w:num w:numId="23">
    <w:abstractNumId w:val="6"/>
  </w:num>
  <w:num w:numId="24">
    <w:abstractNumId w:val="0"/>
  </w:num>
  <w:num w:numId="25">
    <w:abstractNumId w:val="25"/>
  </w:num>
  <w:num w:numId="26">
    <w:abstractNumId w:val="23"/>
  </w:num>
  <w:num w:numId="27">
    <w:abstractNumId w:val="10"/>
  </w:num>
  <w:num w:numId="28">
    <w:abstractNumId w:val="20"/>
  </w:num>
  <w:num w:numId="2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1E8D"/>
    <w:rsid w:val="00015DDC"/>
    <w:rsid w:val="000165F4"/>
    <w:rsid w:val="00033432"/>
    <w:rsid w:val="000335CC"/>
    <w:rsid w:val="00051A07"/>
    <w:rsid w:val="00057AE0"/>
    <w:rsid w:val="000715F0"/>
    <w:rsid w:val="00072C1E"/>
    <w:rsid w:val="000815B6"/>
    <w:rsid w:val="000850F1"/>
    <w:rsid w:val="000852BB"/>
    <w:rsid w:val="000A7100"/>
    <w:rsid w:val="000B3A82"/>
    <w:rsid w:val="000B6C7E"/>
    <w:rsid w:val="000B7907"/>
    <w:rsid w:val="000C0429"/>
    <w:rsid w:val="000C085E"/>
    <w:rsid w:val="000C45E8"/>
    <w:rsid w:val="000E7A34"/>
    <w:rsid w:val="000F18B5"/>
    <w:rsid w:val="000F284F"/>
    <w:rsid w:val="000F5AD4"/>
    <w:rsid w:val="000F63F8"/>
    <w:rsid w:val="000F6876"/>
    <w:rsid w:val="00111B6B"/>
    <w:rsid w:val="00114300"/>
    <w:rsid w:val="00114472"/>
    <w:rsid w:val="001259F2"/>
    <w:rsid w:val="00142D80"/>
    <w:rsid w:val="001573C4"/>
    <w:rsid w:val="00170EC5"/>
    <w:rsid w:val="00173B03"/>
    <w:rsid w:val="001747C1"/>
    <w:rsid w:val="001806BA"/>
    <w:rsid w:val="0018409D"/>
    <w:rsid w:val="00185506"/>
    <w:rsid w:val="0018596A"/>
    <w:rsid w:val="001A5417"/>
    <w:rsid w:val="001B69C2"/>
    <w:rsid w:val="001C2290"/>
    <w:rsid w:val="001C4DA0"/>
    <w:rsid w:val="001D5D2B"/>
    <w:rsid w:val="00206D00"/>
    <w:rsid w:val="00207DF5"/>
    <w:rsid w:val="00221469"/>
    <w:rsid w:val="002260DD"/>
    <w:rsid w:val="00235296"/>
    <w:rsid w:val="00243D86"/>
    <w:rsid w:val="00265A73"/>
    <w:rsid w:val="00267369"/>
    <w:rsid w:val="0026785D"/>
    <w:rsid w:val="002719C9"/>
    <w:rsid w:val="002770CB"/>
    <w:rsid w:val="00282872"/>
    <w:rsid w:val="002935AC"/>
    <w:rsid w:val="002B14D7"/>
    <w:rsid w:val="002C31BF"/>
    <w:rsid w:val="002D76AE"/>
    <w:rsid w:val="002E0CD7"/>
    <w:rsid w:val="002E7A4F"/>
    <w:rsid w:val="002F026B"/>
    <w:rsid w:val="00305917"/>
    <w:rsid w:val="00311D1A"/>
    <w:rsid w:val="003231C8"/>
    <w:rsid w:val="00324A69"/>
    <w:rsid w:val="00340398"/>
    <w:rsid w:val="00354778"/>
    <w:rsid w:val="00357BC6"/>
    <w:rsid w:val="0037111D"/>
    <w:rsid w:val="003746F1"/>
    <w:rsid w:val="003756B9"/>
    <w:rsid w:val="00381AF9"/>
    <w:rsid w:val="003956C6"/>
    <w:rsid w:val="003D0BD9"/>
    <w:rsid w:val="003D0F08"/>
    <w:rsid w:val="003D5A9F"/>
    <w:rsid w:val="003E6B9A"/>
    <w:rsid w:val="003E75CE"/>
    <w:rsid w:val="00401559"/>
    <w:rsid w:val="00411BC7"/>
    <w:rsid w:val="0041380F"/>
    <w:rsid w:val="0042013B"/>
    <w:rsid w:val="00436C21"/>
    <w:rsid w:val="00444983"/>
    <w:rsid w:val="00450CFC"/>
    <w:rsid w:val="00450F07"/>
    <w:rsid w:val="00453CD3"/>
    <w:rsid w:val="00455BC7"/>
    <w:rsid w:val="00457669"/>
    <w:rsid w:val="00460660"/>
    <w:rsid w:val="00460CCB"/>
    <w:rsid w:val="00461456"/>
    <w:rsid w:val="004627B7"/>
    <w:rsid w:val="00472767"/>
    <w:rsid w:val="00477370"/>
    <w:rsid w:val="00486107"/>
    <w:rsid w:val="00491827"/>
    <w:rsid w:val="004926B0"/>
    <w:rsid w:val="00497AF8"/>
    <w:rsid w:val="004A7C69"/>
    <w:rsid w:val="004B7974"/>
    <w:rsid w:val="004C04C6"/>
    <w:rsid w:val="004C4399"/>
    <w:rsid w:val="004C69ED"/>
    <w:rsid w:val="004C787C"/>
    <w:rsid w:val="004E0342"/>
    <w:rsid w:val="004E69D3"/>
    <w:rsid w:val="004F4B9B"/>
    <w:rsid w:val="004F4CBE"/>
    <w:rsid w:val="00500B13"/>
    <w:rsid w:val="00501654"/>
    <w:rsid w:val="005048B8"/>
    <w:rsid w:val="00511AB9"/>
    <w:rsid w:val="00523EA7"/>
    <w:rsid w:val="00524DF3"/>
    <w:rsid w:val="00537851"/>
    <w:rsid w:val="005411C2"/>
    <w:rsid w:val="00542527"/>
    <w:rsid w:val="00546D27"/>
    <w:rsid w:val="00551D1F"/>
    <w:rsid w:val="00553375"/>
    <w:rsid w:val="005658A6"/>
    <w:rsid w:val="0056662C"/>
    <w:rsid w:val="005720E7"/>
    <w:rsid w:val="005722BB"/>
    <w:rsid w:val="005736B7"/>
    <w:rsid w:val="00575E5A"/>
    <w:rsid w:val="00584E2A"/>
    <w:rsid w:val="00596C7E"/>
    <w:rsid w:val="005A64E9"/>
    <w:rsid w:val="005B5EE9"/>
    <w:rsid w:val="005B7BDA"/>
    <w:rsid w:val="005D2C9D"/>
    <w:rsid w:val="005D6701"/>
    <w:rsid w:val="005E259F"/>
    <w:rsid w:val="005F0B28"/>
    <w:rsid w:val="00602BFC"/>
    <w:rsid w:val="006104F6"/>
    <w:rsid w:val="0061068E"/>
    <w:rsid w:val="00616F44"/>
    <w:rsid w:val="00627985"/>
    <w:rsid w:val="0063319D"/>
    <w:rsid w:val="00633752"/>
    <w:rsid w:val="00660AD3"/>
    <w:rsid w:val="00661EAC"/>
    <w:rsid w:val="00663C2F"/>
    <w:rsid w:val="00674279"/>
    <w:rsid w:val="006A5570"/>
    <w:rsid w:val="006A689C"/>
    <w:rsid w:val="006B3D79"/>
    <w:rsid w:val="006C7D2D"/>
    <w:rsid w:val="006D0F7A"/>
    <w:rsid w:val="006D6A60"/>
    <w:rsid w:val="006E0578"/>
    <w:rsid w:val="006E314D"/>
    <w:rsid w:val="006E6376"/>
    <w:rsid w:val="006E7F06"/>
    <w:rsid w:val="006F753A"/>
    <w:rsid w:val="00702677"/>
    <w:rsid w:val="00710723"/>
    <w:rsid w:val="00723ED1"/>
    <w:rsid w:val="0072498A"/>
    <w:rsid w:val="00735ED4"/>
    <w:rsid w:val="0074135C"/>
    <w:rsid w:val="00743525"/>
    <w:rsid w:val="007531A0"/>
    <w:rsid w:val="00754094"/>
    <w:rsid w:val="007568A6"/>
    <w:rsid w:val="0076286B"/>
    <w:rsid w:val="00764595"/>
    <w:rsid w:val="00766846"/>
    <w:rsid w:val="0077673A"/>
    <w:rsid w:val="007846E1"/>
    <w:rsid w:val="007A3F28"/>
    <w:rsid w:val="007B570C"/>
    <w:rsid w:val="007D2751"/>
    <w:rsid w:val="007E4A6E"/>
    <w:rsid w:val="007F56A7"/>
    <w:rsid w:val="00807DD0"/>
    <w:rsid w:val="00812A59"/>
    <w:rsid w:val="00813079"/>
    <w:rsid w:val="00813F11"/>
    <w:rsid w:val="008216DF"/>
    <w:rsid w:val="008325DC"/>
    <w:rsid w:val="0085608C"/>
    <w:rsid w:val="008702CD"/>
    <w:rsid w:val="0087220D"/>
    <w:rsid w:val="00875A28"/>
    <w:rsid w:val="00882E5F"/>
    <w:rsid w:val="00891334"/>
    <w:rsid w:val="00893375"/>
    <w:rsid w:val="008A2616"/>
    <w:rsid w:val="008A3568"/>
    <w:rsid w:val="008A6139"/>
    <w:rsid w:val="008B0DEB"/>
    <w:rsid w:val="008B6D03"/>
    <w:rsid w:val="008B7EEC"/>
    <w:rsid w:val="008D03B9"/>
    <w:rsid w:val="008F18D6"/>
    <w:rsid w:val="00904780"/>
    <w:rsid w:val="00905756"/>
    <w:rsid w:val="0091082A"/>
    <w:rsid w:val="009113A8"/>
    <w:rsid w:val="00911A59"/>
    <w:rsid w:val="00917760"/>
    <w:rsid w:val="00922385"/>
    <w:rsid w:val="009223DF"/>
    <w:rsid w:val="00936091"/>
    <w:rsid w:val="00940D8A"/>
    <w:rsid w:val="00945B3F"/>
    <w:rsid w:val="00946F04"/>
    <w:rsid w:val="00962258"/>
    <w:rsid w:val="00965432"/>
    <w:rsid w:val="00966624"/>
    <w:rsid w:val="009678B7"/>
    <w:rsid w:val="009732D1"/>
    <w:rsid w:val="009732FD"/>
    <w:rsid w:val="009810F6"/>
    <w:rsid w:val="00982411"/>
    <w:rsid w:val="00983AF4"/>
    <w:rsid w:val="00992D9C"/>
    <w:rsid w:val="00996CB8"/>
    <w:rsid w:val="009A7568"/>
    <w:rsid w:val="009B2E97"/>
    <w:rsid w:val="009B3C69"/>
    <w:rsid w:val="009B5C05"/>
    <w:rsid w:val="009B72CC"/>
    <w:rsid w:val="009B7BE8"/>
    <w:rsid w:val="009C024A"/>
    <w:rsid w:val="009C24C2"/>
    <w:rsid w:val="009D314F"/>
    <w:rsid w:val="009D4CF8"/>
    <w:rsid w:val="009E07F4"/>
    <w:rsid w:val="009F392E"/>
    <w:rsid w:val="009F6961"/>
    <w:rsid w:val="00A04EBE"/>
    <w:rsid w:val="00A14B88"/>
    <w:rsid w:val="00A1580C"/>
    <w:rsid w:val="00A3118E"/>
    <w:rsid w:val="00A3496B"/>
    <w:rsid w:val="00A36EBD"/>
    <w:rsid w:val="00A379CC"/>
    <w:rsid w:val="00A44328"/>
    <w:rsid w:val="00A5223F"/>
    <w:rsid w:val="00A6177B"/>
    <w:rsid w:val="00A66136"/>
    <w:rsid w:val="00A851E1"/>
    <w:rsid w:val="00A95430"/>
    <w:rsid w:val="00AA4CBB"/>
    <w:rsid w:val="00AA65FA"/>
    <w:rsid w:val="00AA7351"/>
    <w:rsid w:val="00AB769A"/>
    <w:rsid w:val="00AD056F"/>
    <w:rsid w:val="00AD2773"/>
    <w:rsid w:val="00AD6731"/>
    <w:rsid w:val="00AE1DDE"/>
    <w:rsid w:val="00B00EDE"/>
    <w:rsid w:val="00B11E35"/>
    <w:rsid w:val="00B15B5E"/>
    <w:rsid w:val="00B15D0D"/>
    <w:rsid w:val="00B23CA3"/>
    <w:rsid w:val="00B3491A"/>
    <w:rsid w:val="00B4268F"/>
    <w:rsid w:val="00B45E9E"/>
    <w:rsid w:val="00B473B5"/>
    <w:rsid w:val="00B55F9C"/>
    <w:rsid w:val="00B75EE1"/>
    <w:rsid w:val="00B77481"/>
    <w:rsid w:val="00B83D7A"/>
    <w:rsid w:val="00B8518B"/>
    <w:rsid w:val="00B879CB"/>
    <w:rsid w:val="00BA7729"/>
    <w:rsid w:val="00BB02A8"/>
    <w:rsid w:val="00BB3740"/>
    <w:rsid w:val="00BB464D"/>
    <w:rsid w:val="00BC784B"/>
    <w:rsid w:val="00BD5319"/>
    <w:rsid w:val="00BD7E91"/>
    <w:rsid w:val="00BE2DCF"/>
    <w:rsid w:val="00BF374D"/>
    <w:rsid w:val="00BF6D48"/>
    <w:rsid w:val="00BF70EF"/>
    <w:rsid w:val="00C02D0A"/>
    <w:rsid w:val="00C03A6E"/>
    <w:rsid w:val="00C12D08"/>
    <w:rsid w:val="00C14E76"/>
    <w:rsid w:val="00C17B26"/>
    <w:rsid w:val="00C23B6B"/>
    <w:rsid w:val="00C30759"/>
    <w:rsid w:val="00C30B4B"/>
    <w:rsid w:val="00C35399"/>
    <w:rsid w:val="00C44F6A"/>
    <w:rsid w:val="00C6355C"/>
    <w:rsid w:val="00C63B8E"/>
    <w:rsid w:val="00C727E5"/>
    <w:rsid w:val="00C77D5D"/>
    <w:rsid w:val="00C8207D"/>
    <w:rsid w:val="00C91795"/>
    <w:rsid w:val="00C9692E"/>
    <w:rsid w:val="00CB0906"/>
    <w:rsid w:val="00CB7B5A"/>
    <w:rsid w:val="00CC1E2B"/>
    <w:rsid w:val="00CD1FC4"/>
    <w:rsid w:val="00CD2655"/>
    <w:rsid w:val="00CD7B7F"/>
    <w:rsid w:val="00CE371D"/>
    <w:rsid w:val="00CE5BA5"/>
    <w:rsid w:val="00CF3979"/>
    <w:rsid w:val="00D02A4D"/>
    <w:rsid w:val="00D10FA4"/>
    <w:rsid w:val="00D21061"/>
    <w:rsid w:val="00D316A7"/>
    <w:rsid w:val="00D4108E"/>
    <w:rsid w:val="00D45C9A"/>
    <w:rsid w:val="00D6163D"/>
    <w:rsid w:val="00D63009"/>
    <w:rsid w:val="00D80736"/>
    <w:rsid w:val="00D831A3"/>
    <w:rsid w:val="00D902AD"/>
    <w:rsid w:val="00D92045"/>
    <w:rsid w:val="00DA6B55"/>
    <w:rsid w:val="00DA6FFE"/>
    <w:rsid w:val="00DB2294"/>
    <w:rsid w:val="00DB5286"/>
    <w:rsid w:val="00DB6040"/>
    <w:rsid w:val="00DC29E4"/>
    <w:rsid w:val="00DC3110"/>
    <w:rsid w:val="00DD46F3"/>
    <w:rsid w:val="00DD58A6"/>
    <w:rsid w:val="00DD7DD9"/>
    <w:rsid w:val="00DE56F2"/>
    <w:rsid w:val="00DE7F10"/>
    <w:rsid w:val="00DF116D"/>
    <w:rsid w:val="00E015D1"/>
    <w:rsid w:val="00E06801"/>
    <w:rsid w:val="00E10710"/>
    <w:rsid w:val="00E24F30"/>
    <w:rsid w:val="00E250DF"/>
    <w:rsid w:val="00E312FE"/>
    <w:rsid w:val="00E37B21"/>
    <w:rsid w:val="00E51E55"/>
    <w:rsid w:val="00E61C33"/>
    <w:rsid w:val="00E626D6"/>
    <w:rsid w:val="00E73E8E"/>
    <w:rsid w:val="00E8110D"/>
    <w:rsid w:val="00E824F1"/>
    <w:rsid w:val="00E82B58"/>
    <w:rsid w:val="00E903FA"/>
    <w:rsid w:val="00E97893"/>
    <w:rsid w:val="00EA2AB8"/>
    <w:rsid w:val="00EB104F"/>
    <w:rsid w:val="00EB3D1E"/>
    <w:rsid w:val="00EB6CC9"/>
    <w:rsid w:val="00ED14BD"/>
    <w:rsid w:val="00ED7DDC"/>
    <w:rsid w:val="00F01440"/>
    <w:rsid w:val="00F06D49"/>
    <w:rsid w:val="00F12DEC"/>
    <w:rsid w:val="00F1715C"/>
    <w:rsid w:val="00F310F8"/>
    <w:rsid w:val="00F35939"/>
    <w:rsid w:val="00F366D5"/>
    <w:rsid w:val="00F45607"/>
    <w:rsid w:val="00F64786"/>
    <w:rsid w:val="00F654AB"/>
    <w:rsid w:val="00F659EB"/>
    <w:rsid w:val="00F70821"/>
    <w:rsid w:val="00F804A7"/>
    <w:rsid w:val="00F862D6"/>
    <w:rsid w:val="00F86BA6"/>
    <w:rsid w:val="00FA75D0"/>
    <w:rsid w:val="00FB0954"/>
    <w:rsid w:val="00FB4EAA"/>
    <w:rsid w:val="00FB773D"/>
    <w:rsid w:val="00FC6389"/>
    <w:rsid w:val="00FD2F51"/>
    <w:rsid w:val="00FE30D1"/>
    <w:rsid w:val="00FE3455"/>
    <w:rsid w:val="00FE462A"/>
    <w:rsid w:val="00FE6366"/>
    <w:rsid w:val="00FF4959"/>
    <w:rsid w:val="00FF52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03642423">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vestnikverejnychzakaze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3718C1D-5623-4183-90AC-2DD2C13EE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6</Pages>
  <Words>2491</Words>
  <Characters>14703</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cp:revision>
  <cp:lastPrinted>2020-03-19T13:42:00Z</cp:lastPrinted>
  <dcterms:created xsi:type="dcterms:W3CDTF">2020-04-01T10:11:00Z</dcterms:created>
  <dcterms:modified xsi:type="dcterms:W3CDTF">2020-04-01T12:15:00Z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