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C377E3C" wp14:editId="47F289DB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21469" w:rsidRDefault="0022146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0C377E3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221469" w:rsidRDefault="0022146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DB5286" w:rsidTr="00F862D6">
        <w:tc>
          <w:tcPr>
            <w:tcW w:w="1020" w:type="dxa"/>
          </w:tcPr>
          <w:p w:rsidR="00DB5286" w:rsidRPr="003E6B9A" w:rsidRDefault="00DB5286" w:rsidP="0077673A">
            <w:r w:rsidRPr="003E6B9A">
              <w:t>Naše zn.</w:t>
            </w:r>
          </w:p>
        </w:tc>
        <w:tc>
          <w:tcPr>
            <w:tcW w:w="2552" w:type="dxa"/>
          </w:tcPr>
          <w:p w:rsidR="00DB5286" w:rsidRPr="003E6B9A" w:rsidRDefault="00E51E55" w:rsidP="004E69D3">
            <w:r w:rsidRPr="00E51E55">
              <w:rPr>
                <w:rFonts w:ascii="Helvetica" w:hAnsi="Helvetica"/>
              </w:rPr>
              <w:t>2334/2020-SŽDC-SSV-Ú3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Pr="00654DE6" w:rsidRDefault="00DB5286" w:rsidP="0077673A">
            <w:r w:rsidRPr="00654DE6">
              <w:t>Listů/příloh</w:t>
            </w:r>
          </w:p>
        </w:tc>
        <w:tc>
          <w:tcPr>
            <w:tcW w:w="2552" w:type="dxa"/>
          </w:tcPr>
          <w:p w:rsidR="00DB5286" w:rsidRPr="00654DE6" w:rsidRDefault="00654DE6" w:rsidP="00221469">
            <w:r w:rsidRPr="00654DE6">
              <w:t>8</w:t>
            </w:r>
            <w:r w:rsidR="00DB5286" w:rsidRPr="00654DE6">
              <w:t>/0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>
            <w:pPr>
              <w:rPr>
                <w:noProof/>
              </w:rPr>
            </w:pPr>
          </w:p>
        </w:tc>
      </w:tr>
      <w:tr w:rsidR="00DB5286" w:rsidTr="00B23CA3">
        <w:trPr>
          <w:trHeight w:val="77"/>
        </w:trPr>
        <w:tc>
          <w:tcPr>
            <w:tcW w:w="1020" w:type="dxa"/>
          </w:tcPr>
          <w:p w:rsidR="00DB5286" w:rsidRDefault="00DB5286" w:rsidP="0077673A"/>
        </w:tc>
        <w:tc>
          <w:tcPr>
            <w:tcW w:w="2552" w:type="dxa"/>
          </w:tcPr>
          <w:p w:rsidR="00DB5286" w:rsidRPr="003E6B9A" w:rsidRDefault="00DB5286" w:rsidP="00221469"/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Default="00DB5286" w:rsidP="0077673A">
            <w:r>
              <w:t>Vyřizuje</w:t>
            </w:r>
          </w:p>
        </w:tc>
        <w:tc>
          <w:tcPr>
            <w:tcW w:w="2552" w:type="dxa"/>
          </w:tcPr>
          <w:p w:rsidR="00DB5286" w:rsidRPr="003E6B9A" w:rsidRDefault="00DB5286" w:rsidP="00221469">
            <w:r w:rsidRPr="006F7BE2">
              <w:t>Ing. Radomíra Rečková</w:t>
            </w:r>
          </w:p>
        </w:tc>
        <w:tc>
          <w:tcPr>
            <w:tcW w:w="823" w:type="dxa"/>
          </w:tcPr>
          <w:p w:rsidR="00DB5286" w:rsidRDefault="00DB5286" w:rsidP="0077673A"/>
        </w:tc>
        <w:tc>
          <w:tcPr>
            <w:tcW w:w="3685" w:type="dxa"/>
            <w:vMerge/>
          </w:tcPr>
          <w:p w:rsidR="00DB5286" w:rsidRDefault="00DB5286" w:rsidP="0077673A"/>
        </w:tc>
      </w:tr>
      <w:tr w:rsidR="00DB5286" w:rsidTr="00F862D6">
        <w:tc>
          <w:tcPr>
            <w:tcW w:w="1020" w:type="dxa"/>
          </w:tcPr>
          <w:p w:rsidR="00DB5286" w:rsidRDefault="00DB5286" w:rsidP="009A7568"/>
        </w:tc>
        <w:tc>
          <w:tcPr>
            <w:tcW w:w="2552" w:type="dxa"/>
          </w:tcPr>
          <w:p w:rsidR="00DB5286" w:rsidRPr="003E6B9A" w:rsidRDefault="00DB5286" w:rsidP="00221469"/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>
            <w:r>
              <w:t>Mobil</w:t>
            </w:r>
          </w:p>
        </w:tc>
        <w:tc>
          <w:tcPr>
            <w:tcW w:w="2552" w:type="dxa"/>
          </w:tcPr>
          <w:p w:rsidR="00DB5286" w:rsidRPr="003E6B9A" w:rsidRDefault="00DB5286" w:rsidP="00221469">
            <w:r>
              <w:t>+420 725 744 197</w:t>
            </w:r>
          </w:p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>
            <w:r>
              <w:t>E-mail</w:t>
            </w:r>
          </w:p>
        </w:tc>
        <w:tc>
          <w:tcPr>
            <w:tcW w:w="2552" w:type="dxa"/>
          </w:tcPr>
          <w:p w:rsidR="00DB5286" w:rsidRPr="003E6B9A" w:rsidRDefault="00DB5286" w:rsidP="00221469">
            <w:r>
              <w:t>Reckova@szdc.cz</w:t>
            </w:r>
          </w:p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  <w:vMerge/>
          </w:tcPr>
          <w:p w:rsidR="00DB5286" w:rsidRDefault="00DB5286" w:rsidP="009A7568"/>
        </w:tc>
      </w:tr>
      <w:tr w:rsidR="00DB5286" w:rsidTr="00F862D6">
        <w:tc>
          <w:tcPr>
            <w:tcW w:w="1020" w:type="dxa"/>
          </w:tcPr>
          <w:p w:rsidR="00DB5286" w:rsidRDefault="00DB5286" w:rsidP="009A7568"/>
        </w:tc>
        <w:tc>
          <w:tcPr>
            <w:tcW w:w="2552" w:type="dxa"/>
          </w:tcPr>
          <w:p w:rsidR="00DB5286" w:rsidRPr="003E6B9A" w:rsidRDefault="00DB5286" w:rsidP="00221469"/>
        </w:tc>
        <w:tc>
          <w:tcPr>
            <w:tcW w:w="823" w:type="dxa"/>
          </w:tcPr>
          <w:p w:rsidR="00DB5286" w:rsidRDefault="00DB5286" w:rsidP="009A7568"/>
        </w:tc>
        <w:tc>
          <w:tcPr>
            <w:tcW w:w="3685" w:type="dxa"/>
          </w:tcPr>
          <w:p w:rsidR="00DB5286" w:rsidRDefault="00DB5286" w:rsidP="009A7568"/>
        </w:tc>
      </w:tr>
      <w:tr w:rsidR="009A7568" w:rsidTr="00F862D6">
        <w:tc>
          <w:tcPr>
            <w:tcW w:w="1020" w:type="dxa"/>
          </w:tcPr>
          <w:p w:rsidR="009A7568" w:rsidRPr="00945B3F" w:rsidRDefault="009A7568" w:rsidP="009A7568">
            <w:r w:rsidRPr="00945B3F">
              <w:t>Datum</w:t>
            </w:r>
          </w:p>
        </w:tc>
        <w:tc>
          <w:tcPr>
            <w:tcW w:w="2552" w:type="dxa"/>
          </w:tcPr>
          <w:p w:rsidR="009A7568" w:rsidRPr="00945B3F" w:rsidRDefault="00185506" w:rsidP="00185506">
            <w:r>
              <w:t>24</w:t>
            </w:r>
            <w:r w:rsidR="00B11E35" w:rsidRPr="00E37B21">
              <w:t xml:space="preserve">. března </w:t>
            </w:r>
            <w:r w:rsidR="00DB5286" w:rsidRPr="00E37B21">
              <w:t>2020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457669">
        <w:trPr>
          <w:trHeight w:val="46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0F18B5" w:rsidRDefault="000F18B5" w:rsidP="000F18B5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Pr="00340416">
        <w:rPr>
          <w:rFonts w:eastAsia="Calibri" w:cs="Times New Roman"/>
          <w:b/>
          <w:lang w:eastAsia="cs-CZ"/>
        </w:rPr>
        <w:t>Modernizace železničního uzlu Pardubice</w:t>
      </w:r>
    </w:p>
    <w:p w:rsidR="000F18B5" w:rsidRPr="00674279" w:rsidRDefault="000F18B5" w:rsidP="000F18B5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74279">
        <w:rPr>
          <w:rFonts w:eastAsia="Calibri" w:cs="Times New Roman"/>
          <w:lang w:eastAsia="cs-CZ"/>
        </w:rPr>
        <w:t xml:space="preserve">Vysvětlení/ změna/ doplnění zadávací dokumentace č. </w:t>
      </w:r>
      <w:r w:rsidR="00185506">
        <w:rPr>
          <w:rFonts w:eastAsia="Calibri" w:cs="Times New Roman"/>
          <w:lang w:eastAsia="cs-CZ"/>
        </w:rPr>
        <w:t>9</w:t>
      </w:r>
    </w:p>
    <w:p w:rsidR="000F18B5" w:rsidRPr="00BD5319" w:rsidRDefault="000F18B5" w:rsidP="000F18B5">
      <w:pPr>
        <w:spacing w:after="0" w:line="240" w:lineRule="auto"/>
        <w:rPr>
          <w:rFonts w:eastAsia="Calibri" w:cs="Times New Roman"/>
          <w:lang w:eastAsia="cs-CZ"/>
        </w:rPr>
      </w:pPr>
      <w:r w:rsidRPr="00674279">
        <w:rPr>
          <w:rFonts w:eastAsia="Calibri" w:cs="Times New Roman"/>
        </w:rPr>
        <w:t xml:space="preserve">ve smyslu </w:t>
      </w:r>
      <w:r w:rsidRPr="00674279">
        <w:rPr>
          <w:rFonts w:eastAsia="Times New Roman" w:cs="Times New Roman"/>
          <w:lang w:eastAsia="cs-CZ"/>
        </w:rPr>
        <w:t>§ 98 a § 99 zákona č. </w:t>
      </w:r>
      <w:r w:rsidRPr="00BD5319">
        <w:rPr>
          <w:rFonts w:eastAsia="Times New Roman" w:cs="Times New Roman"/>
          <w:lang w:eastAsia="cs-CZ"/>
        </w:rPr>
        <w:t>134/2016 Sb., o zadávání veřejných zakázek, ve znění pozdějších předpisů (dále jen „ZZVZ“)</w:t>
      </w:r>
    </w:p>
    <w:p w:rsidR="000F18B5" w:rsidRPr="00BD5319" w:rsidRDefault="000F18B5" w:rsidP="000F18B5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654DE6" w:rsidRDefault="00654DE6" w:rsidP="009B7BE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B7BE8" w:rsidRPr="00BD5319" w:rsidRDefault="009B7BE8" w:rsidP="009B7BE8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216DF">
        <w:rPr>
          <w:rFonts w:eastAsia="Calibri" w:cs="Times New Roman"/>
          <w:b/>
          <w:lang w:eastAsia="cs-CZ"/>
        </w:rPr>
        <w:t>1</w:t>
      </w:r>
      <w:r w:rsidR="00E51E55">
        <w:rPr>
          <w:rFonts w:eastAsia="Calibri" w:cs="Times New Roman"/>
          <w:b/>
          <w:lang w:eastAsia="cs-CZ"/>
        </w:rPr>
        <w:t>6</w:t>
      </w:r>
      <w:r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:rsidR="00E51E55" w:rsidRPr="00E51E55" w:rsidRDefault="00E51E55" w:rsidP="00E51E55">
      <w:pPr>
        <w:spacing w:after="0" w:line="240" w:lineRule="auto"/>
        <w:jc w:val="both"/>
        <w:rPr>
          <w:rFonts w:eastAsia="Calibri" w:cs="Times New Roman"/>
        </w:rPr>
      </w:pPr>
      <w:r w:rsidRPr="00E51E55">
        <w:rPr>
          <w:rFonts w:eastAsia="Calibri" w:cs="Times New Roman"/>
        </w:rPr>
        <w:t>Prosíme zadavatele, aby při této veřejné zakázce tak i při příštích veřejných zakázkách postupoval jednotně při značení názvu jednotlivých PS/SO při vysvětlování dotazů. Uvedeme příklad:</w:t>
      </w:r>
    </w:p>
    <w:p w:rsidR="00E51E55" w:rsidRPr="00E51E55" w:rsidRDefault="00E51E55" w:rsidP="00E51E55">
      <w:pPr>
        <w:spacing w:after="0" w:line="240" w:lineRule="auto"/>
        <w:jc w:val="both"/>
        <w:rPr>
          <w:rFonts w:eastAsia="Calibri" w:cs="Times New Roman"/>
        </w:rPr>
      </w:pPr>
      <w:r w:rsidRPr="00E51E55">
        <w:rPr>
          <w:rFonts w:eastAsia="Calibri" w:cs="Times New Roman"/>
        </w:rPr>
        <w:t>a)</w:t>
      </w:r>
      <w:r w:rsidRPr="00E51E55">
        <w:rPr>
          <w:rFonts w:eastAsia="Calibri" w:cs="Times New Roman"/>
        </w:rPr>
        <w:tab/>
        <w:t>V zadání má objekt značení např. SO_012345</w:t>
      </w:r>
    </w:p>
    <w:p w:rsidR="00E51E55" w:rsidRPr="00E51E55" w:rsidRDefault="00E51E55" w:rsidP="00E51E55">
      <w:pPr>
        <w:spacing w:after="0" w:line="240" w:lineRule="auto"/>
        <w:jc w:val="both"/>
        <w:rPr>
          <w:rFonts w:eastAsia="Calibri" w:cs="Times New Roman"/>
        </w:rPr>
      </w:pPr>
      <w:r w:rsidRPr="00E51E55">
        <w:rPr>
          <w:rFonts w:eastAsia="Calibri" w:cs="Times New Roman"/>
        </w:rPr>
        <w:t>b)</w:t>
      </w:r>
      <w:r w:rsidRPr="00E51E55">
        <w:rPr>
          <w:rFonts w:eastAsia="Calibri" w:cs="Times New Roman"/>
        </w:rPr>
        <w:tab/>
        <w:t xml:space="preserve">V DI </w:t>
      </w:r>
      <w:proofErr w:type="gramStart"/>
      <w:r w:rsidRPr="00E51E55">
        <w:rPr>
          <w:rFonts w:eastAsia="Calibri" w:cs="Times New Roman"/>
        </w:rPr>
        <w:t>č.1 bude</w:t>
      </w:r>
      <w:proofErr w:type="gramEnd"/>
      <w:r w:rsidRPr="00E51E55">
        <w:rPr>
          <w:rFonts w:eastAsia="Calibri" w:cs="Times New Roman"/>
        </w:rPr>
        <w:t xml:space="preserve"> v tomto objektu změna, tak ho označíte SO_012345_upr01</w:t>
      </w:r>
    </w:p>
    <w:p w:rsidR="00E51E55" w:rsidRPr="00E51E55" w:rsidRDefault="00E51E55" w:rsidP="00E51E55">
      <w:pPr>
        <w:spacing w:after="0" w:line="240" w:lineRule="auto"/>
        <w:jc w:val="both"/>
        <w:rPr>
          <w:rFonts w:eastAsia="Calibri" w:cs="Times New Roman"/>
        </w:rPr>
      </w:pPr>
      <w:r w:rsidRPr="00E51E55">
        <w:rPr>
          <w:rFonts w:eastAsia="Calibri" w:cs="Times New Roman"/>
        </w:rPr>
        <w:t>c)</w:t>
      </w:r>
      <w:r w:rsidRPr="00E51E55">
        <w:rPr>
          <w:rFonts w:eastAsia="Calibri" w:cs="Times New Roman"/>
        </w:rPr>
        <w:tab/>
        <w:t xml:space="preserve">V DI </w:t>
      </w:r>
      <w:proofErr w:type="gramStart"/>
      <w:r w:rsidRPr="00E51E55">
        <w:rPr>
          <w:rFonts w:eastAsia="Calibri" w:cs="Times New Roman"/>
        </w:rPr>
        <w:t>č.7 bude</w:t>
      </w:r>
      <w:proofErr w:type="gramEnd"/>
      <w:r w:rsidRPr="00E51E55">
        <w:rPr>
          <w:rFonts w:eastAsia="Calibri" w:cs="Times New Roman"/>
        </w:rPr>
        <w:t xml:space="preserve"> v tomto objektu další změna, tak ho označíte SO_012345_upr02</w:t>
      </w:r>
    </w:p>
    <w:p w:rsidR="00E51E55" w:rsidRPr="00E51E55" w:rsidRDefault="00E51E55" w:rsidP="00E51E55">
      <w:pPr>
        <w:spacing w:after="0" w:line="240" w:lineRule="auto"/>
        <w:jc w:val="both"/>
        <w:rPr>
          <w:rFonts w:eastAsia="Calibri" w:cs="Times New Roman"/>
        </w:rPr>
      </w:pPr>
      <w:r w:rsidRPr="00E51E55">
        <w:rPr>
          <w:rFonts w:eastAsia="Calibri" w:cs="Times New Roman"/>
        </w:rPr>
        <w:t>d)</w:t>
      </w:r>
      <w:r w:rsidRPr="00E51E55">
        <w:rPr>
          <w:rFonts w:eastAsia="Calibri" w:cs="Times New Roman"/>
        </w:rPr>
        <w:tab/>
        <w:t>Atd…</w:t>
      </w:r>
    </w:p>
    <w:p w:rsidR="009B7BE8" w:rsidRPr="009B7BE8" w:rsidRDefault="00E51E55" w:rsidP="00E51E55">
      <w:pPr>
        <w:spacing w:after="0" w:line="240" w:lineRule="auto"/>
        <w:jc w:val="both"/>
        <w:rPr>
          <w:rFonts w:eastAsia="Calibri" w:cs="Times New Roman"/>
        </w:rPr>
      </w:pPr>
      <w:r w:rsidRPr="00E51E55">
        <w:rPr>
          <w:rFonts w:eastAsia="Calibri" w:cs="Times New Roman"/>
        </w:rPr>
        <w:t>Nyní neoznačujete v názvu souboru žádné změny což je pro nás značně nepřehledné a může to vést k nechtěné chybě při nahrazování souborů a tím řádné odevzdání nabídek.</w:t>
      </w:r>
      <w:r w:rsidR="009B7BE8" w:rsidRPr="009B7BE8">
        <w:rPr>
          <w:rFonts w:eastAsia="Calibri" w:cs="Times New Roman"/>
        </w:rPr>
        <w:t xml:space="preserve"> </w:t>
      </w:r>
    </w:p>
    <w:p w:rsidR="009B7BE8" w:rsidRPr="00BD5319" w:rsidRDefault="009B7BE8" w:rsidP="009B7BE8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9B7BE8" w:rsidRPr="00654DE6" w:rsidRDefault="00976177" w:rsidP="00654DE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54DE6">
        <w:rPr>
          <w:rFonts w:eastAsia="Calibri" w:cs="Times New Roman"/>
          <w:lang w:eastAsia="cs-CZ"/>
        </w:rPr>
        <w:t>Vzhledem k propojení excelových souborů do souboru s výslednou nabídkovou cenou není změna názvů souborů možná bez ztráty propojení.</w:t>
      </w:r>
    </w:p>
    <w:p w:rsidR="009B7BE8" w:rsidRDefault="009B7BE8" w:rsidP="00B473B5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473B5" w:rsidRPr="00BD5319" w:rsidRDefault="00B473B5" w:rsidP="00B473B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216DF">
        <w:rPr>
          <w:rFonts w:eastAsia="Calibri" w:cs="Times New Roman"/>
          <w:b/>
          <w:lang w:eastAsia="cs-CZ"/>
        </w:rPr>
        <w:t>1</w:t>
      </w:r>
      <w:r w:rsidR="00E51E55">
        <w:rPr>
          <w:rFonts w:eastAsia="Calibri" w:cs="Times New Roman"/>
          <w:b/>
          <w:lang w:eastAsia="cs-CZ"/>
        </w:rPr>
        <w:t>6</w:t>
      </w:r>
      <w:r w:rsidR="008216DF">
        <w:rPr>
          <w:rFonts w:eastAsia="Calibri" w:cs="Times New Roman"/>
          <w:b/>
          <w:lang w:eastAsia="cs-CZ"/>
        </w:rPr>
        <w:t>8</w:t>
      </w:r>
      <w:r w:rsidRPr="00BD5319">
        <w:rPr>
          <w:rFonts w:eastAsia="Calibri" w:cs="Times New Roman"/>
          <w:b/>
          <w:lang w:eastAsia="cs-CZ"/>
        </w:rPr>
        <w:t>:</w:t>
      </w:r>
    </w:p>
    <w:p w:rsidR="00E51E55" w:rsidRPr="00FE462A" w:rsidRDefault="00E51E55" w:rsidP="00E51E55">
      <w:pPr>
        <w:spacing w:after="0" w:line="240" w:lineRule="auto"/>
        <w:jc w:val="both"/>
        <w:rPr>
          <w:rFonts w:eastAsia="Calibri" w:cs="Times New Roman"/>
        </w:rPr>
      </w:pPr>
      <w:r w:rsidRPr="00FE462A">
        <w:rPr>
          <w:rFonts w:eastAsia="Calibri" w:cs="Times New Roman"/>
        </w:rPr>
        <w:t>Prosíme zadavatele, aby při veřejných zakázkách řadil výkaz výměr do jednotlivých oddílů, do kterých vloží příslušné PS/SO např:</w:t>
      </w:r>
    </w:p>
    <w:p w:rsidR="00E51E55" w:rsidRDefault="00E51E55" w:rsidP="00E51E55">
      <w:pPr>
        <w:spacing w:after="0" w:line="240" w:lineRule="auto"/>
        <w:jc w:val="both"/>
        <w:rPr>
          <w:rFonts w:eastAsia="Calibri" w:cs="Times New Roman"/>
          <w:i/>
        </w:rPr>
      </w:pPr>
      <w:r w:rsidRPr="00E51E55">
        <w:rPr>
          <w:rFonts w:eastAsia="Calibri" w:cs="Times New Roman"/>
          <w:i/>
        </w:rPr>
        <w:t xml:space="preserve"> </w:t>
      </w:r>
    </w:p>
    <w:p w:rsidR="00E51E55" w:rsidRDefault="00E51E55" w:rsidP="00E51E55">
      <w:pPr>
        <w:spacing w:after="0" w:line="240" w:lineRule="auto"/>
        <w:jc w:val="both"/>
        <w:rPr>
          <w:rFonts w:eastAsia="Calibri" w:cs="Times New Roman"/>
          <w:i/>
        </w:rPr>
      </w:pPr>
      <w:r>
        <w:rPr>
          <w:noProof/>
          <w:lang w:eastAsia="cs-CZ"/>
        </w:rPr>
        <w:drawing>
          <wp:inline distT="0" distB="0" distL="0" distR="0" wp14:anchorId="71261497" wp14:editId="5CF0CC41">
            <wp:extent cx="2038350" cy="2038350"/>
            <wp:effectExtent l="19050" t="19050" r="19050" b="1905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0383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51E55" w:rsidRDefault="00E51E55" w:rsidP="00E51E55">
      <w:pPr>
        <w:spacing w:after="0" w:line="240" w:lineRule="auto"/>
        <w:jc w:val="both"/>
        <w:rPr>
          <w:rFonts w:eastAsia="Calibri" w:cs="Times New Roman"/>
          <w:i/>
        </w:rPr>
      </w:pPr>
    </w:p>
    <w:p w:rsidR="00E51E55" w:rsidRPr="00FE462A" w:rsidRDefault="00E51E55" w:rsidP="00E51E55">
      <w:pPr>
        <w:spacing w:after="0" w:line="240" w:lineRule="auto"/>
        <w:jc w:val="both"/>
        <w:rPr>
          <w:rFonts w:eastAsia="Calibri" w:cs="Times New Roman"/>
        </w:rPr>
      </w:pPr>
      <w:r w:rsidRPr="00FE462A">
        <w:rPr>
          <w:rFonts w:eastAsia="Calibri" w:cs="Times New Roman"/>
        </w:rPr>
        <w:t>Atd.</w:t>
      </w:r>
    </w:p>
    <w:p w:rsidR="00B473B5" w:rsidRPr="00E73E8E" w:rsidRDefault="00E51E55" w:rsidP="00E51E55">
      <w:pPr>
        <w:spacing w:after="0" w:line="240" w:lineRule="auto"/>
        <w:jc w:val="both"/>
        <w:rPr>
          <w:rFonts w:eastAsia="Calibri" w:cs="Times New Roman"/>
        </w:rPr>
      </w:pPr>
      <w:r w:rsidRPr="00FE462A">
        <w:rPr>
          <w:rFonts w:eastAsia="Calibri" w:cs="Times New Roman"/>
        </w:rPr>
        <w:t>Objekty uvedené všechny pod sebou v jednom souboru jsou pro orientaci a rychlost práce značně nepřehledné. Je-li to možné, proveďte rozdělení PS/SO do jednotlivých oddílů včetně změněných rozpočtů po DI 7</w:t>
      </w:r>
      <w:r w:rsidRPr="00E51E55">
        <w:rPr>
          <w:rFonts w:eastAsia="Calibri" w:cs="Times New Roman"/>
          <w:i/>
        </w:rPr>
        <w:t>.</w:t>
      </w:r>
    </w:p>
    <w:p w:rsidR="00B473B5" w:rsidRPr="00BD5319" w:rsidRDefault="00B473B5" w:rsidP="00B473B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B473B5" w:rsidRPr="00654DE6" w:rsidRDefault="00A8597C" w:rsidP="00654DE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54DE6">
        <w:rPr>
          <w:rFonts w:eastAsia="Calibri" w:cs="Times New Roman"/>
          <w:lang w:eastAsia="cs-CZ"/>
        </w:rPr>
        <w:t>Vzhledem k propojení excelových souborů do souboru s výslednou nabídkovou cenou není možná změna datové struktury bez ztráty propojení.</w:t>
      </w:r>
    </w:p>
    <w:p w:rsidR="00B473B5" w:rsidRDefault="00B473B5" w:rsidP="00B473B5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DD7DD9" w:rsidRDefault="00E51E55" w:rsidP="00B473B5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 w:rsidR="00DD7DD9" w:rsidRPr="00BD5319">
        <w:rPr>
          <w:rFonts w:eastAsia="Calibri" w:cs="Times New Roman"/>
          <w:b/>
          <w:lang w:eastAsia="cs-CZ"/>
        </w:rPr>
        <w:t xml:space="preserve">Dotaz č. </w:t>
      </w:r>
      <w:r w:rsidR="008216DF">
        <w:rPr>
          <w:rFonts w:eastAsia="Calibri" w:cs="Times New Roman"/>
          <w:b/>
          <w:lang w:eastAsia="cs-CZ"/>
        </w:rPr>
        <w:t>1</w:t>
      </w:r>
      <w:r>
        <w:rPr>
          <w:rFonts w:eastAsia="Calibri" w:cs="Times New Roman"/>
          <w:b/>
          <w:lang w:eastAsia="cs-CZ"/>
        </w:rPr>
        <w:t>6</w:t>
      </w:r>
      <w:r w:rsidR="00DD7DD9">
        <w:rPr>
          <w:rFonts w:eastAsia="Calibri" w:cs="Times New Roman"/>
          <w:b/>
          <w:lang w:eastAsia="cs-CZ"/>
        </w:rPr>
        <w:t>9</w:t>
      </w:r>
      <w:r w:rsidR="00DD7DD9" w:rsidRPr="00BD5319">
        <w:rPr>
          <w:rFonts w:eastAsia="Calibri" w:cs="Times New Roman"/>
          <w:b/>
          <w:lang w:eastAsia="cs-CZ"/>
        </w:rPr>
        <w:t>:</w:t>
      </w:r>
    </w:p>
    <w:p w:rsidR="00E51E55" w:rsidRDefault="00E51E55" w:rsidP="00E51E55">
      <w:pPr>
        <w:spacing w:after="0" w:line="240" w:lineRule="auto"/>
        <w:jc w:val="both"/>
        <w:rPr>
          <w:rFonts w:eastAsia="Calibri" w:cs="Times New Roman"/>
          <w:i/>
        </w:rPr>
      </w:pPr>
      <w:r w:rsidRPr="00E51E55">
        <w:rPr>
          <w:rFonts w:eastAsia="Calibri" w:cs="Times New Roman"/>
          <w:i/>
        </w:rPr>
        <w:t xml:space="preserve">Výkaz výměr k SO 02-55-03 ve formátu </w:t>
      </w:r>
      <w:proofErr w:type="spellStart"/>
      <w:r w:rsidRPr="00E51E55">
        <w:rPr>
          <w:rFonts w:eastAsia="Calibri" w:cs="Times New Roman"/>
          <w:i/>
        </w:rPr>
        <w:t>xlsm</w:t>
      </w:r>
      <w:proofErr w:type="spellEnd"/>
      <w:r w:rsidRPr="00E51E55">
        <w:rPr>
          <w:rFonts w:eastAsia="Calibri" w:cs="Times New Roman"/>
          <w:i/>
        </w:rPr>
        <w:t xml:space="preserve"> vypadá takto:</w:t>
      </w:r>
    </w:p>
    <w:p w:rsidR="00E51E55" w:rsidRPr="00E51E55" w:rsidRDefault="00E51E55" w:rsidP="00E51E55">
      <w:pPr>
        <w:spacing w:after="0" w:line="240" w:lineRule="auto"/>
        <w:jc w:val="both"/>
        <w:rPr>
          <w:rFonts w:eastAsia="Calibri" w:cs="Times New Roman"/>
          <w:i/>
        </w:rPr>
      </w:pPr>
    </w:p>
    <w:p w:rsidR="00E51E55" w:rsidRPr="00E51E55" w:rsidRDefault="00E51E55" w:rsidP="00E51E55">
      <w:pPr>
        <w:spacing w:after="0" w:line="240" w:lineRule="auto"/>
        <w:jc w:val="both"/>
        <w:rPr>
          <w:rFonts w:eastAsia="Calibri" w:cs="Times New Roman"/>
          <w:i/>
        </w:rPr>
      </w:pPr>
      <w:r w:rsidRPr="00E51E55">
        <w:rPr>
          <w:rFonts w:eastAsia="Calibri" w:cs="Times New Roman"/>
          <w:i/>
          <w:noProof/>
          <w:lang w:eastAsia="cs-CZ"/>
        </w:rPr>
        <w:drawing>
          <wp:inline distT="0" distB="0" distL="0" distR="0" wp14:anchorId="5C5CBF09" wp14:editId="6D19AB29">
            <wp:extent cx="5760720" cy="2893060"/>
            <wp:effectExtent l="0" t="0" r="0" b="254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93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1E55" w:rsidRPr="00E51E55" w:rsidRDefault="00E51E55" w:rsidP="00E51E55">
      <w:pPr>
        <w:spacing w:after="0" w:line="240" w:lineRule="auto"/>
        <w:jc w:val="both"/>
        <w:rPr>
          <w:rFonts w:eastAsia="Calibri" w:cs="Times New Roman"/>
          <w:i/>
        </w:rPr>
      </w:pPr>
    </w:p>
    <w:p w:rsidR="00E51E55" w:rsidRPr="00E51E55" w:rsidRDefault="00E51E55" w:rsidP="00E51E55">
      <w:pPr>
        <w:spacing w:after="0" w:line="240" w:lineRule="auto"/>
        <w:jc w:val="both"/>
        <w:rPr>
          <w:rFonts w:eastAsia="Calibri" w:cs="Times New Roman"/>
          <w:i/>
        </w:rPr>
      </w:pPr>
      <w:r w:rsidRPr="00E51E55">
        <w:rPr>
          <w:rFonts w:eastAsia="Calibri" w:cs="Times New Roman"/>
          <w:i/>
        </w:rPr>
        <w:t xml:space="preserve">Nově zaslaný výkaz výměr k SO 02-55-03 v DI 7 ve formátu </w:t>
      </w:r>
      <w:proofErr w:type="spellStart"/>
      <w:r w:rsidRPr="00E51E55">
        <w:rPr>
          <w:rFonts w:eastAsia="Calibri" w:cs="Times New Roman"/>
          <w:i/>
        </w:rPr>
        <w:t>pdf</w:t>
      </w:r>
      <w:proofErr w:type="spellEnd"/>
      <w:r w:rsidRPr="00E51E55">
        <w:rPr>
          <w:rFonts w:eastAsia="Calibri" w:cs="Times New Roman"/>
          <w:i/>
        </w:rPr>
        <w:t xml:space="preserve"> vypadá takto:</w:t>
      </w:r>
    </w:p>
    <w:p w:rsidR="00E51E55" w:rsidRPr="00E51E55" w:rsidRDefault="00E51E55" w:rsidP="00E51E55">
      <w:pPr>
        <w:spacing w:after="0" w:line="240" w:lineRule="auto"/>
        <w:jc w:val="both"/>
        <w:rPr>
          <w:rFonts w:eastAsia="Calibri" w:cs="Times New Roman"/>
          <w:i/>
        </w:rPr>
      </w:pPr>
      <w:r w:rsidRPr="00E51E55">
        <w:rPr>
          <w:rFonts w:eastAsia="Calibri" w:cs="Times New Roman"/>
          <w:i/>
          <w:noProof/>
          <w:lang w:eastAsia="cs-CZ"/>
        </w:rPr>
        <w:drawing>
          <wp:inline distT="0" distB="0" distL="0" distR="0" wp14:anchorId="0CC83D82" wp14:editId="78EC5035">
            <wp:extent cx="5760720" cy="3868420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68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1E55" w:rsidRPr="00E51E55" w:rsidRDefault="00E51E55" w:rsidP="00E51E55">
      <w:pPr>
        <w:spacing w:after="0" w:line="240" w:lineRule="auto"/>
        <w:jc w:val="both"/>
        <w:rPr>
          <w:rFonts w:eastAsia="Calibri" w:cs="Times New Roman"/>
          <w:i/>
        </w:rPr>
      </w:pPr>
    </w:p>
    <w:p w:rsidR="00E51E55" w:rsidRPr="00E51E55" w:rsidRDefault="00E51E55" w:rsidP="00E51E55">
      <w:pPr>
        <w:spacing w:after="0" w:line="240" w:lineRule="auto"/>
        <w:jc w:val="both"/>
        <w:rPr>
          <w:rFonts w:eastAsia="Calibri" w:cs="Times New Roman"/>
          <w:i/>
        </w:rPr>
      </w:pPr>
      <w:r w:rsidRPr="00E51E55">
        <w:rPr>
          <w:rFonts w:eastAsia="Calibri" w:cs="Times New Roman"/>
          <w:i/>
          <w:noProof/>
          <w:lang w:eastAsia="cs-CZ"/>
        </w:rPr>
        <w:lastRenderedPageBreak/>
        <w:drawing>
          <wp:inline distT="0" distB="0" distL="0" distR="0" wp14:anchorId="1CCDF2FF" wp14:editId="23EFF04A">
            <wp:extent cx="5760720" cy="318198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8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1E55" w:rsidRPr="00E51E55" w:rsidRDefault="00E51E55" w:rsidP="00E51E55">
      <w:pPr>
        <w:spacing w:after="0" w:line="240" w:lineRule="auto"/>
        <w:jc w:val="both"/>
        <w:rPr>
          <w:rFonts w:eastAsia="Calibri" w:cs="Times New Roman"/>
          <w:i/>
        </w:rPr>
      </w:pPr>
    </w:p>
    <w:p w:rsidR="00CE5BA5" w:rsidRPr="00E51E55" w:rsidRDefault="00E51E55" w:rsidP="00E51E55">
      <w:pPr>
        <w:spacing w:after="0" w:line="240" w:lineRule="auto"/>
        <w:jc w:val="both"/>
        <w:rPr>
          <w:rFonts w:ascii="Verdana" w:eastAsia="Calibri" w:hAnsi="Verdana" w:cs="Calibri"/>
        </w:rPr>
      </w:pPr>
      <w:r w:rsidRPr="00E51E55">
        <w:rPr>
          <w:rFonts w:eastAsia="Calibri" w:cs="Times New Roman"/>
        </w:rPr>
        <w:t>Tyto dva dokumenty se nám nejeví jako totožné, prosíme o nápravu.</w:t>
      </w:r>
    </w:p>
    <w:p w:rsidR="00DD7DD9" w:rsidRPr="00BD5319" w:rsidRDefault="00DD7DD9" w:rsidP="00DD7DD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016492" w:rsidRPr="00654DE6" w:rsidRDefault="00016492" w:rsidP="00654DE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54DE6">
        <w:rPr>
          <w:rFonts w:eastAsia="Calibri" w:cs="Times New Roman"/>
          <w:lang w:eastAsia="cs-CZ"/>
        </w:rPr>
        <w:t xml:space="preserve">Do dokumentace objektu do </w:t>
      </w:r>
      <w:r w:rsidR="00654DE6" w:rsidRPr="00313541">
        <w:rPr>
          <w:rFonts w:eastAsia="Calibri" w:cs="Times New Roman"/>
          <w:lang w:eastAsia="cs-CZ"/>
        </w:rPr>
        <w:t xml:space="preserve">zadávací dokumentace </w:t>
      </w:r>
      <w:r w:rsidRPr="00313541">
        <w:rPr>
          <w:rFonts w:eastAsia="Calibri" w:cs="Times New Roman"/>
          <w:lang w:eastAsia="cs-CZ"/>
        </w:rPr>
        <w:t>byla vložena nesprávná příloha č. 3 ve formátu PDF.</w:t>
      </w:r>
      <w:r w:rsidR="004960E2" w:rsidRPr="00313541">
        <w:rPr>
          <w:rFonts w:eastAsia="Calibri" w:cs="Times New Roman"/>
          <w:lang w:eastAsia="cs-CZ"/>
        </w:rPr>
        <w:t xml:space="preserve"> </w:t>
      </w:r>
      <w:r w:rsidRPr="00313541">
        <w:rPr>
          <w:rFonts w:eastAsia="Calibri" w:cs="Times New Roman"/>
          <w:lang w:eastAsia="cs-CZ"/>
        </w:rPr>
        <w:t xml:space="preserve">Přikládáme aktuální </w:t>
      </w:r>
      <w:r w:rsidRPr="00654DE6">
        <w:rPr>
          <w:rFonts w:eastAsia="Calibri" w:cs="Times New Roman"/>
          <w:lang w:eastAsia="cs-CZ"/>
        </w:rPr>
        <w:t>přílohu – soubor „D_02_02_05_025503_03_Soupis_praci.</w:t>
      </w:r>
      <w:proofErr w:type="gramStart"/>
      <w:r w:rsidRPr="00654DE6">
        <w:rPr>
          <w:rFonts w:eastAsia="Calibri" w:cs="Times New Roman"/>
          <w:lang w:eastAsia="cs-CZ"/>
        </w:rPr>
        <w:t>pdf“</w:t>
      </w:r>
      <w:r w:rsidR="004960E2">
        <w:rPr>
          <w:rFonts w:eastAsia="Calibri" w:cs="Times New Roman"/>
          <w:lang w:eastAsia="cs-CZ"/>
        </w:rPr>
        <w:t xml:space="preserve"> </w:t>
      </w:r>
      <w:r w:rsidRPr="00654DE6">
        <w:rPr>
          <w:rFonts w:eastAsia="Calibri" w:cs="Times New Roman"/>
          <w:lang w:eastAsia="cs-CZ"/>
        </w:rPr>
        <w:t>.</w:t>
      </w:r>
      <w:proofErr w:type="gramEnd"/>
    </w:p>
    <w:p w:rsidR="00016492" w:rsidRPr="00654DE6" w:rsidRDefault="00016492" w:rsidP="00654DE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54DE6">
        <w:rPr>
          <w:rFonts w:eastAsia="Calibri" w:cs="Times New Roman"/>
          <w:lang w:eastAsia="cs-CZ"/>
        </w:rPr>
        <w:t>Upozorňujeme, že vlastní demolice objektu bude realizována v samostatné předcházející stavbě, viz ZTP. V soutěžené stavbě budou provedeny úpravy terénu na volných plochách po demolovaném objektu.</w:t>
      </w:r>
    </w:p>
    <w:p w:rsidR="00DD7DD9" w:rsidRDefault="00DD7DD9" w:rsidP="00DD7DD9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DD7DD9" w:rsidRPr="00BD5319" w:rsidRDefault="00DD7DD9" w:rsidP="00DD7DD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216DF">
        <w:rPr>
          <w:rFonts w:eastAsia="Calibri" w:cs="Times New Roman"/>
          <w:b/>
          <w:lang w:eastAsia="cs-CZ"/>
        </w:rPr>
        <w:t>1</w:t>
      </w:r>
      <w:r w:rsidR="00E51E55">
        <w:rPr>
          <w:rFonts w:eastAsia="Calibri" w:cs="Times New Roman"/>
          <w:b/>
          <w:lang w:eastAsia="cs-CZ"/>
        </w:rPr>
        <w:t>7</w:t>
      </w:r>
      <w:r>
        <w:rPr>
          <w:rFonts w:eastAsia="Calibri" w:cs="Times New Roman"/>
          <w:b/>
          <w:lang w:eastAsia="cs-CZ"/>
        </w:rPr>
        <w:t>0</w:t>
      </w:r>
      <w:r w:rsidRPr="00BD5319">
        <w:rPr>
          <w:rFonts w:eastAsia="Calibri" w:cs="Times New Roman"/>
          <w:b/>
          <w:lang w:eastAsia="cs-CZ"/>
        </w:rPr>
        <w:t>:</w:t>
      </w:r>
    </w:p>
    <w:p w:rsidR="00E8110D" w:rsidRDefault="00E51E55" w:rsidP="00E8110D">
      <w:pPr>
        <w:spacing w:after="0" w:line="240" w:lineRule="auto"/>
        <w:jc w:val="both"/>
        <w:rPr>
          <w:rFonts w:eastAsia="Calibri" w:cs="Times New Roman"/>
        </w:rPr>
      </w:pPr>
      <w:r w:rsidRPr="00E51E55">
        <w:rPr>
          <w:rFonts w:eastAsia="Calibri" w:cs="Times New Roman"/>
        </w:rPr>
        <w:t xml:space="preserve">Obecný dotaz pro objekty </w:t>
      </w:r>
      <w:proofErr w:type="gramStart"/>
      <w:r w:rsidRPr="00E51E55">
        <w:rPr>
          <w:rFonts w:eastAsia="Calibri" w:cs="Times New Roman"/>
        </w:rPr>
        <w:t>oddílu E.1.6</w:t>
      </w:r>
      <w:proofErr w:type="gramEnd"/>
      <w:r w:rsidRPr="00E51E55">
        <w:rPr>
          <w:rFonts w:eastAsia="Calibri" w:cs="Times New Roman"/>
        </w:rPr>
        <w:t xml:space="preserve"> – PD neuvádí druh materiálu na lapače střešních splavenin (</w:t>
      </w:r>
      <w:proofErr w:type="spellStart"/>
      <w:r w:rsidRPr="00E51E55">
        <w:rPr>
          <w:rFonts w:eastAsia="Calibri" w:cs="Times New Roman"/>
        </w:rPr>
        <w:t>gajgrů</w:t>
      </w:r>
      <w:proofErr w:type="spellEnd"/>
      <w:r w:rsidRPr="00E51E55">
        <w:rPr>
          <w:rFonts w:eastAsia="Calibri" w:cs="Times New Roman"/>
        </w:rPr>
        <w:t xml:space="preserve">). Vzhledem k velkému rozdílu cen rozhodněte, </w:t>
      </w:r>
      <w:proofErr w:type="gramStart"/>
      <w:r w:rsidRPr="00E51E55">
        <w:rPr>
          <w:rFonts w:eastAsia="Calibri" w:cs="Times New Roman"/>
        </w:rPr>
        <w:t>zda-</w:t>
      </w:r>
      <w:proofErr w:type="spellStart"/>
      <w:r w:rsidRPr="00E51E55">
        <w:rPr>
          <w:rFonts w:eastAsia="Calibri" w:cs="Times New Roman"/>
        </w:rPr>
        <w:t>li</w:t>
      </w:r>
      <w:proofErr w:type="spellEnd"/>
      <w:r w:rsidRPr="00E51E55">
        <w:rPr>
          <w:rFonts w:eastAsia="Calibri" w:cs="Times New Roman"/>
        </w:rPr>
        <w:t xml:space="preserve"> požadujete</w:t>
      </w:r>
      <w:proofErr w:type="gramEnd"/>
      <w:r w:rsidRPr="00E51E55">
        <w:rPr>
          <w:rFonts w:eastAsia="Calibri" w:cs="Times New Roman"/>
        </w:rPr>
        <w:t xml:space="preserve"> </w:t>
      </w:r>
      <w:proofErr w:type="spellStart"/>
      <w:r w:rsidRPr="00E51E55">
        <w:rPr>
          <w:rFonts w:eastAsia="Calibri" w:cs="Times New Roman"/>
        </w:rPr>
        <w:t>gajgry</w:t>
      </w:r>
      <w:proofErr w:type="spellEnd"/>
      <w:r w:rsidRPr="00E51E55">
        <w:rPr>
          <w:rFonts w:eastAsia="Calibri" w:cs="Times New Roman"/>
        </w:rPr>
        <w:t xml:space="preserve"> plastové nebo litinové.</w:t>
      </w:r>
    </w:p>
    <w:p w:rsidR="00DD7DD9" w:rsidRPr="00B00EDE" w:rsidRDefault="00DD7DD9" w:rsidP="00E51E55">
      <w:pPr>
        <w:spacing w:after="0" w:line="240" w:lineRule="auto"/>
        <w:rPr>
          <w:rFonts w:eastAsia="Calibri" w:cs="Times New Roman"/>
          <w:b/>
        </w:rPr>
      </w:pPr>
      <w:r w:rsidRPr="00B00EDE">
        <w:rPr>
          <w:rFonts w:eastAsia="Calibri" w:cs="Times New Roman"/>
          <w:b/>
        </w:rPr>
        <w:t xml:space="preserve">Odpověď: </w:t>
      </w:r>
    </w:p>
    <w:p w:rsidR="007B57C8" w:rsidRPr="00654DE6" w:rsidRDefault="007B57C8" w:rsidP="007B57C8">
      <w:pPr>
        <w:spacing w:after="0" w:line="240" w:lineRule="auto"/>
        <w:rPr>
          <w:rFonts w:eastAsia="Calibri" w:cs="Times New Roman"/>
          <w:lang w:eastAsia="cs-CZ"/>
        </w:rPr>
      </w:pPr>
      <w:r w:rsidRPr="00654DE6">
        <w:rPr>
          <w:rFonts w:eastAsia="Calibri" w:cs="Times New Roman"/>
          <w:lang w:eastAsia="cs-CZ"/>
        </w:rPr>
        <w:t>Uvedený dotaz se týká následujících SO:</w:t>
      </w:r>
    </w:p>
    <w:p w:rsidR="007B57C8" w:rsidRPr="00654DE6" w:rsidRDefault="007B57C8" w:rsidP="007B57C8">
      <w:pPr>
        <w:spacing w:after="0" w:line="240" w:lineRule="auto"/>
        <w:rPr>
          <w:rFonts w:eastAsia="Calibri" w:cs="Times New Roman"/>
          <w:lang w:eastAsia="cs-CZ"/>
        </w:rPr>
      </w:pPr>
      <w:r w:rsidRPr="00654DE6">
        <w:rPr>
          <w:rFonts w:eastAsia="Calibri" w:cs="Times New Roman"/>
          <w:lang w:eastAsia="cs-CZ"/>
        </w:rPr>
        <w:t>SO 02-36-09.1</w:t>
      </w:r>
    </w:p>
    <w:p w:rsidR="007B57C8" w:rsidRPr="00654DE6" w:rsidRDefault="007B57C8" w:rsidP="007B57C8">
      <w:pPr>
        <w:spacing w:after="0" w:line="240" w:lineRule="auto"/>
        <w:rPr>
          <w:rFonts w:eastAsia="Calibri" w:cs="Times New Roman"/>
          <w:lang w:eastAsia="cs-CZ"/>
        </w:rPr>
      </w:pPr>
      <w:r w:rsidRPr="00654DE6">
        <w:rPr>
          <w:rFonts w:eastAsia="Calibri" w:cs="Times New Roman"/>
          <w:lang w:eastAsia="cs-CZ"/>
        </w:rPr>
        <w:t>SO 02-36-75</w:t>
      </w:r>
    </w:p>
    <w:p w:rsidR="007B57C8" w:rsidRPr="00654DE6" w:rsidRDefault="007B57C8" w:rsidP="007B57C8">
      <w:pPr>
        <w:spacing w:after="0" w:line="240" w:lineRule="auto"/>
        <w:rPr>
          <w:rFonts w:eastAsia="Calibri" w:cs="Times New Roman"/>
          <w:lang w:eastAsia="cs-CZ"/>
        </w:rPr>
      </w:pPr>
      <w:r w:rsidRPr="00654DE6">
        <w:rPr>
          <w:rFonts w:eastAsia="Calibri" w:cs="Times New Roman"/>
          <w:lang w:eastAsia="cs-CZ"/>
        </w:rPr>
        <w:t>SO 02-36-76</w:t>
      </w:r>
    </w:p>
    <w:p w:rsidR="007B57C8" w:rsidRPr="00654DE6" w:rsidRDefault="007B57C8" w:rsidP="007B57C8">
      <w:pPr>
        <w:spacing w:after="0" w:line="240" w:lineRule="auto"/>
        <w:rPr>
          <w:rFonts w:eastAsia="Calibri" w:cs="Times New Roman"/>
          <w:lang w:eastAsia="cs-CZ"/>
        </w:rPr>
      </w:pPr>
      <w:r w:rsidRPr="00654DE6">
        <w:rPr>
          <w:rFonts w:eastAsia="Calibri" w:cs="Times New Roman"/>
          <w:lang w:eastAsia="cs-CZ"/>
        </w:rPr>
        <w:t>SO 02-36-77.1</w:t>
      </w:r>
    </w:p>
    <w:p w:rsidR="007B57C8" w:rsidRPr="00654DE6" w:rsidRDefault="007B57C8" w:rsidP="007B57C8">
      <w:pPr>
        <w:spacing w:after="0" w:line="240" w:lineRule="auto"/>
        <w:rPr>
          <w:rFonts w:eastAsia="Calibri" w:cs="Times New Roman"/>
          <w:lang w:eastAsia="cs-CZ"/>
        </w:rPr>
      </w:pPr>
      <w:r w:rsidRPr="00654DE6">
        <w:rPr>
          <w:rFonts w:eastAsia="Calibri" w:cs="Times New Roman"/>
          <w:lang w:eastAsia="cs-CZ"/>
        </w:rPr>
        <w:t>SO 02-36-85.1</w:t>
      </w:r>
    </w:p>
    <w:p w:rsidR="00DD7DD9" w:rsidRPr="00654DE6" w:rsidRDefault="007B57C8" w:rsidP="007B57C8">
      <w:pPr>
        <w:spacing w:after="0" w:line="240" w:lineRule="auto"/>
        <w:rPr>
          <w:rFonts w:eastAsia="Calibri" w:cs="Times New Roman"/>
          <w:lang w:eastAsia="cs-CZ"/>
        </w:rPr>
      </w:pPr>
      <w:r w:rsidRPr="00654DE6">
        <w:rPr>
          <w:rFonts w:eastAsia="Calibri" w:cs="Times New Roman"/>
          <w:lang w:eastAsia="cs-CZ"/>
        </w:rPr>
        <w:t>Jedná se o stávající dešťové svody, z nichž v současné době voda vytéká na terén. LSS jsou uvažovány z litiny.</w:t>
      </w:r>
    </w:p>
    <w:p w:rsidR="00DD7DD9" w:rsidRDefault="00DD7DD9" w:rsidP="00DD7DD9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87220D" w:rsidRPr="00BD5319" w:rsidRDefault="0087220D" w:rsidP="007B57C8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 xml:space="preserve">Dotaz č. </w:t>
      </w:r>
      <w:r w:rsidR="004E69D3">
        <w:rPr>
          <w:rFonts w:eastAsia="Calibri" w:cs="Times New Roman"/>
          <w:b/>
          <w:lang w:eastAsia="cs-CZ"/>
        </w:rPr>
        <w:t>1</w:t>
      </w:r>
      <w:r w:rsidR="00E51E55">
        <w:rPr>
          <w:rFonts w:eastAsia="Calibri" w:cs="Times New Roman"/>
          <w:b/>
          <w:lang w:eastAsia="cs-CZ"/>
        </w:rPr>
        <w:t>7</w:t>
      </w:r>
      <w:r>
        <w:rPr>
          <w:rFonts w:eastAsia="Calibri" w:cs="Times New Roman"/>
          <w:b/>
          <w:lang w:eastAsia="cs-CZ"/>
        </w:rPr>
        <w:t>1</w:t>
      </w:r>
      <w:r w:rsidRPr="00BD5319">
        <w:rPr>
          <w:rFonts w:eastAsia="Calibri" w:cs="Times New Roman"/>
          <w:b/>
          <w:lang w:eastAsia="cs-CZ"/>
        </w:rPr>
        <w:t>:</w:t>
      </w:r>
    </w:p>
    <w:p w:rsidR="00E51E55" w:rsidRPr="00E51E55" w:rsidRDefault="00E51E55" w:rsidP="007B57C8">
      <w:pPr>
        <w:keepNext/>
        <w:spacing w:after="0" w:line="240" w:lineRule="auto"/>
        <w:jc w:val="both"/>
        <w:rPr>
          <w:rFonts w:eastAsia="Calibri" w:cs="Times New Roman"/>
        </w:rPr>
      </w:pPr>
      <w:r w:rsidRPr="00E51E55">
        <w:rPr>
          <w:rFonts w:eastAsia="Calibri" w:cs="Times New Roman"/>
        </w:rPr>
        <w:t>SO 02-36-72, napojení přípojek DS 2.1; DS 2.2; DS 2.7</w:t>
      </w:r>
    </w:p>
    <w:p w:rsidR="00E51E55" w:rsidRPr="00E51E55" w:rsidRDefault="00E51E55" w:rsidP="007B57C8">
      <w:pPr>
        <w:keepNext/>
        <w:spacing w:after="0" w:line="240" w:lineRule="auto"/>
        <w:jc w:val="both"/>
        <w:rPr>
          <w:rFonts w:eastAsia="Calibri" w:cs="Times New Roman"/>
        </w:rPr>
      </w:pPr>
    </w:p>
    <w:p w:rsidR="00E51E55" w:rsidRDefault="00E51E55" w:rsidP="00E51E55">
      <w:pPr>
        <w:spacing w:after="0" w:line="240" w:lineRule="auto"/>
        <w:jc w:val="both"/>
        <w:rPr>
          <w:rFonts w:eastAsia="Calibri" w:cs="Times New Roman"/>
        </w:rPr>
      </w:pPr>
      <w:r w:rsidRPr="00E51E55">
        <w:rPr>
          <w:rFonts w:eastAsia="Calibri" w:cs="Times New Roman"/>
          <w:noProof/>
          <w:lang w:eastAsia="cs-CZ"/>
        </w:rPr>
        <w:drawing>
          <wp:inline distT="0" distB="0" distL="0" distR="0" wp14:anchorId="5DD3FC0D" wp14:editId="28796E11">
            <wp:extent cx="3971925" cy="2095500"/>
            <wp:effectExtent l="19050" t="19050" r="28575" b="1905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20955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B57C8" w:rsidRPr="00E51E55" w:rsidRDefault="00B549C0" w:rsidP="00E51E55">
      <w:pPr>
        <w:spacing w:after="0" w:line="240" w:lineRule="auto"/>
        <w:jc w:val="both"/>
        <w:rPr>
          <w:rFonts w:eastAsia="Calibri" w:cs="Times New Roman"/>
        </w:rPr>
      </w:pPr>
      <w:r w:rsidRPr="00E51E55">
        <w:rPr>
          <w:rFonts w:eastAsia="Calibri" w:cs="Times New Roman"/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23AD466A" wp14:editId="49730D59">
            <wp:simplePos x="0" y="0"/>
            <wp:positionH relativeFrom="column">
              <wp:posOffset>20320</wp:posOffset>
            </wp:positionH>
            <wp:positionV relativeFrom="paragraph">
              <wp:posOffset>264160</wp:posOffset>
            </wp:positionV>
            <wp:extent cx="4363085" cy="1666240"/>
            <wp:effectExtent l="19050" t="19050" r="18415" b="10160"/>
            <wp:wrapTopAndBottom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3085" cy="16662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51E55" w:rsidRPr="00E51E55" w:rsidRDefault="00E51E55" w:rsidP="00E51E55">
      <w:pPr>
        <w:spacing w:after="0" w:line="240" w:lineRule="auto"/>
        <w:jc w:val="both"/>
        <w:rPr>
          <w:rFonts w:eastAsia="Calibri" w:cs="Times New Roman"/>
        </w:rPr>
      </w:pPr>
    </w:p>
    <w:p w:rsidR="00E51E55" w:rsidRPr="00E51E55" w:rsidRDefault="00E51E55" w:rsidP="00E51E55">
      <w:pPr>
        <w:spacing w:after="0" w:line="240" w:lineRule="auto"/>
        <w:jc w:val="both"/>
        <w:rPr>
          <w:rFonts w:eastAsia="Calibri" w:cs="Times New Roman"/>
        </w:rPr>
      </w:pPr>
    </w:p>
    <w:p w:rsidR="00E8110D" w:rsidRDefault="00E51E55" w:rsidP="00E8110D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eastAsia="Calibri" w:cs="Times New Roman"/>
        </w:rPr>
      </w:pPr>
      <w:r w:rsidRPr="00E51E55">
        <w:rPr>
          <w:rFonts w:eastAsia="Calibri" w:cs="Times New Roman"/>
        </w:rPr>
        <w:t>Vzhledem k velké hloubce stávající kanalizace 4,6-5,5 m a následnému sedání zásypu by bylo lepší napojit přípojky přímo do šachet i za cenu prodloužení přípojky.</w:t>
      </w:r>
    </w:p>
    <w:p w:rsidR="008216DF" w:rsidRPr="00E8110D" w:rsidRDefault="00E51E55" w:rsidP="00E8110D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eastAsia="Calibri" w:cs="Times New Roman"/>
        </w:rPr>
      </w:pPr>
      <w:r w:rsidRPr="00E8110D">
        <w:rPr>
          <w:rFonts w:eastAsia="Calibri" w:cs="Times New Roman"/>
        </w:rPr>
        <w:t>V případě, že nebude použit bod a) tak se ptáme, do které položky ocenit napojení přípojek.</w:t>
      </w:r>
    </w:p>
    <w:p w:rsidR="0087220D" w:rsidRPr="004E69D3" w:rsidRDefault="0087220D" w:rsidP="004E69D3">
      <w:pPr>
        <w:spacing w:after="0" w:line="240" w:lineRule="auto"/>
        <w:jc w:val="both"/>
        <w:rPr>
          <w:rFonts w:eastAsia="Calibri" w:cs="Times New Roman"/>
          <w:b/>
        </w:rPr>
      </w:pPr>
      <w:r w:rsidRPr="004E69D3">
        <w:rPr>
          <w:rFonts w:eastAsia="Calibri" w:cs="Times New Roman"/>
          <w:b/>
        </w:rPr>
        <w:t xml:space="preserve">Odpověď: </w:t>
      </w:r>
    </w:p>
    <w:p w:rsidR="00A1658C" w:rsidRPr="00654DE6" w:rsidRDefault="00A1658C" w:rsidP="00A1658C">
      <w:pPr>
        <w:spacing w:after="0" w:line="240" w:lineRule="auto"/>
        <w:rPr>
          <w:rFonts w:eastAsia="Calibri" w:cs="Times New Roman"/>
          <w:lang w:eastAsia="cs-CZ"/>
        </w:rPr>
      </w:pPr>
      <w:r w:rsidRPr="00654DE6">
        <w:rPr>
          <w:rFonts w:eastAsia="Calibri" w:cs="Times New Roman"/>
          <w:lang w:eastAsia="cs-CZ"/>
        </w:rPr>
        <w:t>Byla přidána nová položka</w:t>
      </w:r>
      <w:r w:rsidR="007F41DE" w:rsidRPr="00654DE6">
        <w:rPr>
          <w:rFonts w:eastAsia="Calibri" w:cs="Times New Roman"/>
          <w:lang w:eastAsia="cs-CZ"/>
        </w:rPr>
        <w:t xml:space="preserve"> č. 16, následující položky byly přečíslovány.</w:t>
      </w:r>
    </w:p>
    <w:tbl>
      <w:tblPr>
        <w:tblW w:w="68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0"/>
        <w:gridCol w:w="283"/>
        <w:gridCol w:w="1128"/>
        <w:gridCol w:w="4328"/>
      </w:tblGrid>
      <w:tr w:rsidR="00A1658C" w:rsidTr="008879DF">
        <w:trPr>
          <w:trHeight w:val="276"/>
        </w:trPr>
        <w:tc>
          <w:tcPr>
            <w:tcW w:w="11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A1658C" w:rsidRDefault="00A1658C" w:rsidP="008879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899901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A1658C" w:rsidRDefault="00A1658C" w:rsidP="008879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  <w:noWrap/>
            <w:vAlign w:val="center"/>
            <w:hideMark/>
          </w:tcPr>
          <w:p w:rsidR="00A1658C" w:rsidRDefault="00A1658C" w:rsidP="008879D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2019_OTSKP</w:t>
            </w:r>
          </w:p>
        </w:tc>
        <w:tc>
          <w:tcPr>
            <w:tcW w:w="4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A1658C" w:rsidRDefault="00A1658C" w:rsidP="008879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PŘEPOJENÍ PŘÍPOJEK</w:t>
            </w:r>
          </w:p>
        </w:tc>
      </w:tr>
    </w:tbl>
    <w:p w:rsidR="0087220D" w:rsidRDefault="0087220D" w:rsidP="0087220D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965432" w:rsidRDefault="0087220D" w:rsidP="0096543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4E69D3">
        <w:rPr>
          <w:rFonts w:eastAsia="Calibri" w:cs="Times New Roman"/>
          <w:b/>
          <w:lang w:eastAsia="cs-CZ"/>
        </w:rPr>
        <w:t>1</w:t>
      </w:r>
      <w:r w:rsidR="00E51E55">
        <w:rPr>
          <w:rFonts w:eastAsia="Calibri" w:cs="Times New Roman"/>
          <w:b/>
          <w:lang w:eastAsia="cs-CZ"/>
        </w:rPr>
        <w:t>7</w:t>
      </w:r>
      <w:r w:rsidR="004E69D3">
        <w:rPr>
          <w:rFonts w:eastAsia="Calibri" w:cs="Times New Roman"/>
          <w:b/>
          <w:lang w:eastAsia="cs-CZ"/>
        </w:rPr>
        <w:t>2</w:t>
      </w:r>
      <w:r w:rsidRPr="00BD5319">
        <w:rPr>
          <w:rFonts w:eastAsia="Calibri" w:cs="Times New Roman"/>
          <w:b/>
          <w:lang w:eastAsia="cs-CZ"/>
        </w:rPr>
        <w:t>:</w:t>
      </w:r>
    </w:p>
    <w:p w:rsidR="0087220D" w:rsidRPr="00E8110D" w:rsidRDefault="00E8110D" w:rsidP="0096543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8110D">
        <w:rPr>
          <w:rFonts w:eastAsia="Calibri" w:cs="Times New Roman"/>
        </w:rPr>
        <w:t>U SO 02-36-91 je nesrovnalost v délce vodovodního řadu, kdy v Technické zprávě a ve Výkazu výměr je uvedena délka 52,6m a v Situaci a Podélném profilu je uvedena délka 29,4m. Co je správně?</w:t>
      </w:r>
    </w:p>
    <w:p w:rsidR="0087220D" w:rsidRPr="00BD5319" w:rsidRDefault="0087220D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87220D" w:rsidRPr="00654DE6" w:rsidRDefault="00A1658C" w:rsidP="0087220D">
      <w:pPr>
        <w:spacing w:after="0" w:line="240" w:lineRule="auto"/>
        <w:rPr>
          <w:rFonts w:eastAsia="Calibri" w:cs="Times New Roman"/>
          <w:lang w:eastAsia="cs-CZ"/>
        </w:rPr>
      </w:pPr>
      <w:r w:rsidRPr="00654DE6">
        <w:rPr>
          <w:rFonts w:eastAsia="Calibri" w:cs="Times New Roman"/>
          <w:lang w:eastAsia="cs-CZ"/>
        </w:rPr>
        <w:t>Hodnoty ve výkazu výměr a v TZ byly upraveny na 29,4 m.</w:t>
      </w:r>
    </w:p>
    <w:p w:rsidR="0087220D" w:rsidRDefault="0087220D" w:rsidP="0087220D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87220D" w:rsidRPr="00BD5319" w:rsidRDefault="0087220D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216DF">
        <w:rPr>
          <w:rFonts w:eastAsia="Calibri" w:cs="Times New Roman"/>
          <w:b/>
          <w:lang w:eastAsia="cs-CZ"/>
        </w:rPr>
        <w:t>1</w:t>
      </w:r>
      <w:r w:rsidR="00E51E55">
        <w:rPr>
          <w:rFonts w:eastAsia="Calibri" w:cs="Times New Roman"/>
          <w:b/>
          <w:lang w:eastAsia="cs-CZ"/>
        </w:rPr>
        <w:t>7</w:t>
      </w:r>
      <w:r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:rsidR="00E8110D" w:rsidRDefault="00E8110D" w:rsidP="00E8110D">
      <w:pPr>
        <w:spacing w:after="0" w:line="240" w:lineRule="auto"/>
        <w:jc w:val="both"/>
        <w:rPr>
          <w:rFonts w:eastAsia="Calibri" w:cs="Times New Roman"/>
        </w:rPr>
      </w:pPr>
      <w:r w:rsidRPr="00E8110D">
        <w:rPr>
          <w:rFonts w:eastAsia="Calibri" w:cs="Times New Roman"/>
        </w:rPr>
        <w:t>U SO 02-36-93 je nesrovnalost v délce vodovodního řadu, kdy v Technické zprávě, Podélném profilu a ve Výkazu výměr je uvedena délka 114,00m a v Situaci je uvedena délka 82,16m. Co je správně?</w:t>
      </w:r>
    </w:p>
    <w:p w:rsidR="0087220D" w:rsidRPr="00B00EDE" w:rsidRDefault="0087220D" w:rsidP="00E8110D">
      <w:pPr>
        <w:spacing w:after="0" w:line="240" w:lineRule="auto"/>
        <w:rPr>
          <w:rFonts w:eastAsia="Calibri" w:cs="Times New Roman"/>
          <w:b/>
        </w:rPr>
      </w:pPr>
      <w:r w:rsidRPr="00B00EDE">
        <w:rPr>
          <w:rFonts w:eastAsia="Calibri" w:cs="Times New Roman"/>
          <w:b/>
        </w:rPr>
        <w:t xml:space="preserve">Odpověď: </w:t>
      </w:r>
    </w:p>
    <w:p w:rsidR="0087220D" w:rsidRPr="00654DE6" w:rsidRDefault="00A1658C" w:rsidP="0087220D">
      <w:pPr>
        <w:spacing w:after="0" w:line="240" w:lineRule="auto"/>
        <w:rPr>
          <w:rFonts w:eastAsia="Calibri" w:cs="Times New Roman"/>
          <w:lang w:eastAsia="cs-CZ"/>
        </w:rPr>
      </w:pPr>
      <w:r w:rsidRPr="00654DE6">
        <w:rPr>
          <w:rFonts w:eastAsia="Calibri" w:cs="Times New Roman"/>
          <w:lang w:eastAsia="cs-CZ"/>
        </w:rPr>
        <w:t>V situaci byla</w:t>
      </w:r>
      <w:r w:rsidR="00654DE6" w:rsidRPr="00654DE6">
        <w:rPr>
          <w:rFonts w:eastAsia="Calibri" w:cs="Times New Roman"/>
          <w:lang w:eastAsia="cs-CZ"/>
        </w:rPr>
        <w:t xml:space="preserve"> uvedena</w:t>
      </w:r>
      <w:r w:rsidRPr="00654DE6">
        <w:rPr>
          <w:rFonts w:eastAsia="Calibri" w:cs="Times New Roman"/>
          <w:lang w:eastAsia="cs-CZ"/>
        </w:rPr>
        <w:t xml:space="preserve"> chybná délka 82,16 m, bylo opraveno.</w:t>
      </w:r>
    </w:p>
    <w:p w:rsidR="0087220D" w:rsidRPr="00457311" w:rsidRDefault="0087220D" w:rsidP="0087220D">
      <w:pPr>
        <w:spacing w:after="0" w:line="240" w:lineRule="auto"/>
        <w:jc w:val="both"/>
        <w:rPr>
          <w:rFonts w:eastAsia="Calibri" w:cs="Times New Roman"/>
          <w:color w:val="FF0000"/>
          <w:highlight w:val="yellow"/>
          <w:lang w:eastAsia="cs-CZ"/>
        </w:rPr>
      </w:pPr>
    </w:p>
    <w:p w:rsidR="0087220D" w:rsidRPr="00457311" w:rsidRDefault="00E51E55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 w:rsidRPr="00457311">
        <w:rPr>
          <w:rFonts w:eastAsia="Calibri" w:cs="Times New Roman"/>
          <w:b/>
          <w:lang w:eastAsia="cs-CZ"/>
        </w:rPr>
        <w:t>Dotaz č. 17</w:t>
      </w:r>
      <w:r w:rsidR="0087220D" w:rsidRPr="00457311">
        <w:rPr>
          <w:rFonts w:eastAsia="Calibri" w:cs="Times New Roman"/>
          <w:b/>
          <w:lang w:eastAsia="cs-CZ"/>
        </w:rPr>
        <w:t>4:</w:t>
      </w:r>
    </w:p>
    <w:p w:rsidR="00E8110D" w:rsidRPr="00457311" w:rsidRDefault="00E8110D" w:rsidP="0087220D">
      <w:pPr>
        <w:spacing w:after="0" w:line="240" w:lineRule="auto"/>
        <w:rPr>
          <w:rFonts w:eastAsia="Calibri" w:cs="Times New Roman"/>
        </w:rPr>
      </w:pPr>
      <w:r w:rsidRPr="00457311">
        <w:rPr>
          <w:rFonts w:eastAsia="Calibri" w:cs="Times New Roman"/>
        </w:rPr>
        <w:t>V SO 02-36-04 ve výkazu výměr chybí položka pro armaturní šachty.</w:t>
      </w:r>
    </w:p>
    <w:p w:rsidR="0087220D" w:rsidRPr="00457311" w:rsidRDefault="0087220D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 w:rsidRPr="00457311">
        <w:rPr>
          <w:rFonts w:eastAsia="Calibri" w:cs="Times New Roman"/>
          <w:b/>
          <w:lang w:eastAsia="cs-CZ"/>
        </w:rPr>
        <w:t xml:space="preserve">Odpověď: </w:t>
      </w:r>
    </w:p>
    <w:p w:rsidR="00B549C0" w:rsidRPr="00654DE6" w:rsidRDefault="00B549C0" w:rsidP="00B549C0">
      <w:pPr>
        <w:spacing w:after="0" w:line="240" w:lineRule="auto"/>
        <w:rPr>
          <w:rFonts w:eastAsia="Calibri" w:cs="Times New Roman"/>
          <w:lang w:eastAsia="cs-CZ"/>
        </w:rPr>
      </w:pPr>
      <w:r w:rsidRPr="00654DE6">
        <w:rPr>
          <w:rFonts w:eastAsia="Calibri" w:cs="Times New Roman"/>
          <w:lang w:eastAsia="cs-CZ"/>
        </w:rPr>
        <w:t xml:space="preserve">Do soupisu prací </w:t>
      </w:r>
      <w:r w:rsidR="00457311" w:rsidRPr="00654DE6">
        <w:rPr>
          <w:rFonts w:eastAsia="Calibri" w:cs="Times New Roman"/>
          <w:lang w:eastAsia="cs-CZ"/>
        </w:rPr>
        <w:t xml:space="preserve">byla doplněna </w:t>
      </w:r>
      <w:proofErr w:type="spellStart"/>
      <w:proofErr w:type="gramStart"/>
      <w:r w:rsidR="00457311" w:rsidRPr="00654DE6">
        <w:rPr>
          <w:rFonts w:eastAsia="Calibri" w:cs="Times New Roman"/>
          <w:lang w:eastAsia="cs-CZ"/>
        </w:rPr>
        <w:t>pol.č</w:t>
      </w:r>
      <w:proofErr w:type="spellEnd"/>
      <w:r w:rsidR="00457311" w:rsidRPr="00654DE6">
        <w:rPr>
          <w:rFonts w:eastAsia="Calibri" w:cs="Times New Roman"/>
          <w:lang w:eastAsia="cs-CZ"/>
        </w:rPr>
        <w:t>.</w:t>
      </w:r>
      <w:proofErr w:type="gramEnd"/>
      <w:r w:rsidR="00654DE6" w:rsidRPr="00654DE6">
        <w:rPr>
          <w:rFonts w:eastAsia="Calibri" w:cs="Times New Roman"/>
          <w:lang w:eastAsia="cs-CZ"/>
        </w:rPr>
        <w:t xml:space="preserve"> </w:t>
      </w:r>
      <w:r w:rsidR="00457311" w:rsidRPr="00654DE6">
        <w:rPr>
          <w:rFonts w:eastAsia="Calibri" w:cs="Times New Roman"/>
          <w:lang w:eastAsia="cs-CZ"/>
        </w:rPr>
        <w:t>34, následné položky byly přečíslovány</w:t>
      </w:r>
      <w:r w:rsidRPr="00654DE6">
        <w:rPr>
          <w:rFonts w:eastAsia="Calibri" w:cs="Times New Roman"/>
          <w:lang w:eastAsia="cs-CZ"/>
        </w:rPr>
        <w:t>.</w:t>
      </w:r>
    </w:p>
    <w:p w:rsidR="00B549C0" w:rsidRPr="00457311" w:rsidRDefault="00B549C0" w:rsidP="00B549C0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B549C0" w:rsidRPr="00457311" w:rsidRDefault="00B549C0" w:rsidP="00B549C0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  <w:r w:rsidRPr="00457311">
        <w:rPr>
          <w:noProof/>
          <w:lang w:eastAsia="cs-CZ"/>
        </w:rPr>
        <w:lastRenderedPageBreak/>
        <w:drawing>
          <wp:inline distT="0" distB="0" distL="0" distR="0" wp14:anchorId="09C508A6" wp14:editId="66E96C0B">
            <wp:extent cx="5525770" cy="446405"/>
            <wp:effectExtent l="0" t="0" r="0" b="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9C0" w:rsidRPr="00457311" w:rsidRDefault="00B549C0" w:rsidP="00B549C0">
      <w:pPr>
        <w:spacing w:after="0" w:line="240" w:lineRule="auto"/>
        <w:rPr>
          <w:rFonts w:eastAsia="Calibri" w:cs="Times New Roman"/>
          <w:i/>
          <w:color w:val="FF0000"/>
          <w:highlight w:val="yellow"/>
          <w:lang w:eastAsia="cs-CZ"/>
        </w:rPr>
      </w:pPr>
      <w:r w:rsidRPr="00457311">
        <w:rPr>
          <w:rFonts w:eastAsia="Calibri" w:cs="Times New Roman"/>
          <w:i/>
          <w:color w:val="FF0000"/>
          <w:highlight w:val="yellow"/>
          <w:lang w:eastAsia="cs-CZ"/>
        </w:rPr>
        <w:t xml:space="preserve"> </w:t>
      </w:r>
    </w:p>
    <w:p w:rsidR="0087220D" w:rsidRPr="00457311" w:rsidRDefault="0087220D" w:rsidP="0087220D">
      <w:pPr>
        <w:spacing w:after="0" w:line="240" w:lineRule="auto"/>
        <w:rPr>
          <w:rFonts w:eastAsia="Calibri" w:cs="Times New Roman"/>
          <w:color w:val="FF0000"/>
          <w:highlight w:val="yellow"/>
          <w:lang w:eastAsia="cs-CZ"/>
        </w:rPr>
      </w:pPr>
    </w:p>
    <w:p w:rsidR="0087220D" w:rsidRPr="00457311" w:rsidRDefault="0087220D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 w:rsidRPr="00457311">
        <w:rPr>
          <w:rFonts w:eastAsia="Calibri" w:cs="Times New Roman"/>
          <w:b/>
          <w:lang w:eastAsia="cs-CZ"/>
        </w:rPr>
        <w:t xml:space="preserve">Dotaz č. </w:t>
      </w:r>
      <w:r w:rsidR="004E69D3" w:rsidRPr="00457311">
        <w:rPr>
          <w:rFonts w:eastAsia="Calibri" w:cs="Times New Roman"/>
          <w:b/>
          <w:lang w:eastAsia="cs-CZ"/>
        </w:rPr>
        <w:t>1</w:t>
      </w:r>
      <w:r w:rsidR="00E51E55" w:rsidRPr="00457311">
        <w:rPr>
          <w:rFonts w:eastAsia="Calibri" w:cs="Times New Roman"/>
          <w:b/>
          <w:lang w:eastAsia="cs-CZ"/>
        </w:rPr>
        <w:t>7</w:t>
      </w:r>
      <w:r w:rsidRPr="00457311">
        <w:rPr>
          <w:rFonts w:eastAsia="Calibri" w:cs="Times New Roman"/>
          <w:b/>
          <w:lang w:eastAsia="cs-CZ"/>
        </w:rPr>
        <w:t>5:</w:t>
      </w:r>
    </w:p>
    <w:p w:rsidR="00E8110D" w:rsidRPr="00457311" w:rsidRDefault="00E8110D" w:rsidP="0087220D">
      <w:pPr>
        <w:spacing w:after="0" w:line="240" w:lineRule="auto"/>
      </w:pPr>
      <w:r w:rsidRPr="00457311">
        <w:rPr>
          <w:rFonts w:eastAsia="Calibri" w:cs="Times New Roman"/>
        </w:rPr>
        <w:t xml:space="preserve">V SO 02-36-04 chybí položka na </w:t>
      </w:r>
      <w:proofErr w:type="gramStart"/>
      <w:r w:rsidRPr="00457311">
        <w:rPr>
          <w:rFonts w:eastAsia="Calibri" w:cs="Times New Roman"/>
        </w:rPr>
        <w:t>DIO</w:t>
      </w:r>
      <w:proofErr w:type="gramEnd"/>
      <w:r w:rsidRPr="00457311">
        <w:rPr>
          <w:rFonts w:eastAsia="Calibri" w:cs="Times New Roman"/>
        </w:rPr>
        <w:t>.</w:t>
      </w:r>
    </w:p>
    <w:p w:rsidR="0087220D" w:rsidRPr="00457311" w:rsidRDefault="0087220D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 w:rsidRPr="00457311">
        <w:rPr>
          <w:rFonts w:eastAsia="Calibri" w:cs="Times New Roman"/>
          <w:b/>
          <w:lang w:eastAsia="cs-CZ"/>
        </w:rPr>
        <w:t xml:space="preserve">Odpověď: </w:t>
      </w:r>
    </w:p>
    <w:p w:rsidR="00B549C0" w:rsidRPr="00654DE6" w:rsidRDefault="00B549C0" w:rsidP="00457311">
      <w:pPr>
        <w:spacing w:after="0" w:line="240" w:lineRule="auto"/>
        <w:rPr>
          <w:rFonts w:eastAsia="Calibri" w:cs="Times New Roman"/>
          <w:lang w:eastAsia="cs-CZ"/>
        </w:rPr>
      </w:pPr>
      <w:r w:rsidRPr="00654DE6">
        <w:rPr>
          <w:rFonts w:eastAsia="Calibri" w:cs="Times New Roman"/>
          <w:lang w:eastAsia="cs-CZ"/>
        </w:rPr>
        <w:t xml:space="preserve">Do soupisu prací </w:t>
      </w:r>
      <w:r w:rsidR="00457311" w:rsidRPr="00654DE6">
        <w:rPr>
          <w:rFonts w:eastAsia="Calibri" w:cs="Times New Roman"/>
          <w:lang w:eastAsia="cs-CZ"/>
        </w:rPr>
        <w:t>byla doplněna</w:t>
      </w:r>
      <w:r w:rsidR="00375E27" w:rsidRPr="00654DE6">
        <w:rPr>
          <w:rFonts w:eastAsia="Calibri" w:cs="Times New Roman"/>
          <w:lang w:eastAsia="cs-CZ"/>
        </w:rPr>
        <w:t xml:space="preserve"> </w:t>
      </w:r>
      <w:r w:rsidR="00457311" w:rsidRPr="00654DE6">
        <w:rPr>
          <w:rFonts w:eastAsia="Calibri" w:cs="Times New Roman"/>
          <w:lang w:eastAsia="cs-CZ"/>
        </w:rPr>
        <w:t>pol. č.</w:t>
      </w:r>
      <w:r w:rsidR="00375E27" w:rsidRPr="00654DE6">
        <w:rPr>
          <w:rFonts w:eastAsia="Calibri" w:cs="Times New Roman"/>
          <w:lang w:eastAsia="cs-CZ"/>
        </w:rPr>
        <w:t xml:space="preserve"> </w:t>
      </w:r>
      <w:r w:rsidR="00457311" w:rsidRPr="00654DE6">
        <w:rPr>
          <w:rFonts w:eastAsia="Calibri" w:cs="Times New Roman"/>
          <w:lang w:eastAsia="cs-CZ"/>
        </w:rPr>
        <w:t>1, následné položky byly přečíslovány.</w:t>
      </w:r>
    </w:p>
    <w:p w:rsidR="0087220D" w:rsidRPr="00457311" w:rsidRDefault="00B549C0" w:rsidP="0087220D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  <w:r w:rsidRPr="00457311">
        <w:rPr>
          <w:noProof/>
          <w:lang w:eastAsia="cs-CZ"/>
        </w:rPr>
        <w:drawing>
          <wp:inline distT="0" distB="0" distL="0" distR="0" wp14:anchorId="36547B17" wp14:editId="6202F679">
            <wp:extent cx="5525770" cy="1012825"/>
            <wp:effectExtent l="0" t="0" r="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101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20D" w:rsidRPr="00457311" w:rsidRDefault="0087220D" w:rsidP="0087220D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87220D" w:rsidRPr="00457311" w:rsidRDefault="0087220D" w:rsidP="00B549C0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457311">
        <w:rPr>
          <w:rFonts w:eastAsia="Calibri" w:cs="Times New Roman"/>
          <w:b/>
          <w:lang w:eastAsia="cs-CZ"/>
        </w:rPr>
        <w:t xml:space="preserve">Dotaz č. </w:t>
      </w:r>
      <w:r w:rsidR="00E51E55" w:rsidRPr="00457311">
        <w:rPr>
          <w:rFonts w:eastAsia="Calibri" w:cs="Times New Roman"/>
          <w:b/>
          <w:lang w:eastAsia="cs-CZ"/>
        </w:rPr>
        <w:t>17</w:t>
      </w:r>
      <w:r w:rsidRPr="00457311">
        <w:rPr>
          <w:rFonts w:eastAsia="Calibri" w:cs="Times New Roman"/>
          <w:b/>
          <w:lang w:eastAsia="cs-CZ"/>
        </w:rPr>
        <w:t>6:</w:t>
      </w:r>
    </w:p>
    <w:p w:rsidR="0087220D" w:rsidRPr="00457311" w:rsidRDefault="00E8110D" w:rsidP="0087220D">
      <w:pPr>
        <w:spacing w:after="0" w:line="240" w:lineRule="auto"/>
        <w:jc w:val="both"/>
        <w:rPr>
          <w:rFonts w:eastAsia="Calibri" w:cs="Times New Roman"/>
        </w:rPr>
      </w:pPr>
      <w:r w:rsidRPr="00457311">
        <w:rPr>
          <w:rFonts w:eastAsia="Calibri" w:cs="Times New Roman"/>
        </w:rPr>
        <w:t>Objekty SO 02-36-85.01; SO 02-36-90; SO 02-36-90.01 a SO 02-36-94 nejsou uvedeny v harmonogramu.</w:t>
      </w:r>
    </w:p>
    <w:p w:rsidR="0087220D" w:rsidRPr="00457311" w:rsidRDefault="0087220D" w:rsidP="0087220D">
      <w:pPr>
        <w:spacing w:after="0" w:line="240" w:lineRule="auto"/>
        <w:jc w:val="both"/>
        <w:rPr>
          <w:rFonts w:eastAsia="Calibri" w:cs="Times New Roman"/>
          <w:b/>
        </w:rPr>
      </w:pPr>
      <w:r w:rsidRPr="00457311">
        <w:rPr>
          <w:rFonts w:eastAsia="Calibri" w:cs="Times New Roman"/>
          <w:b/>
        </w:rPr>
        <w:t xml:space="preserve">Odpověď: </w:t>
      </w:r>
    </w:p>
    <w:p w:rsidR="00B10875" w:rsidRPr="005D0253" w:rsidRDefault="00B10875" w:rsidP="00B10875">
      <w:pPr>
        <w:spacing w:after="0" w:line="240" w:lineRule="auto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>Objekty byly zařazeny dodatečně, po zpracování HMG. V příloze zasíláme doplněný HMG.</w:t>
      </w:r>
    </w:p>
    <w:p w:rsidR="00B10875" w:rsidRPr="005D0253" w:rsidRDefault="00B10875" w:rsidP="00B10875">
      <w:pPr>
        <w:spacing w:after="0" w:line="240" w:lineRule="auto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>SO 02-36-85.01 byl v původním HMG uveden spolu s SO 02-36-85 („včetně odvedení dešťových vod“)</w:t>
      </w:r>
      <w:r w:rsidR="005D0253" w:rsidRPr="005D0253">
        <w:rPr>
          <w:rFonts w:eastAsia="Calibri" w:cs="Times New Roman"/>
          <w:lang w:eastAsia="cs-CZ"/>
        </w:rPr>
        <w:t>.</w:t>
      </w:r>
    </w:p>
    <w:p w:rsidR="00B10875" w:rsidRPr="005D0253" w:rsidRDefault="00B10875" w:rsidP="00B10875">
      <w:pPr>
        <w:spacing w:after="0" w:line="240" w:lineRule="auto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>SO 02-36-90 a SO 02-36-90.01 byly v původním HMG uvedeny spolu („včetně úpravy elektroinstalace“) pod chybným číslem 02-36-87: opraveno</w:t>
      </w:r>
      <w:r w:rsidR="005D0253" w:rsidRPr="005D0253">
        <w:rPr>
          <w:rFonts w:eastAsia="Calibri" w:cs="Times New Roman"/>
          <w:lang w:eastAsia="cs-CZ"/>
        </w:rPr>
        <w:t>.</w:t>
      </w:r>
    </w:p>
    <w:p w:rsidR="0087220D" w:rsidRPr="005D0253" w:rsidRDefault="00B10875" w:rsidP="00B10875">
      <w:pPr>
        <w:spacing w:after="0" w:line="240" w:lineRule="auto"/>
        <w:rPr>
          <w:rFonts w:eastAsia="Calibri" w:cs="Times New Roman"/>
          <w:highlight w:val="yellow"/>
          <w:lang w:eastAsia="cs-CZ"/>
        </w:rPr>
      </w:pPr>
      <w:r w:rsidRPr="005D0253">
        <w:rPr>
          <w:rFonts w:eastAsia="Calibri" w:cs="Times New Roman"/>
          <w:lang w:eastAsia="cs-CZ"/>
        </w:rPr>
        <w:t>SO 02-36-94 byl doplněn</w:t>
      </w:r>
      <w:r w:rsidR="005D0253" w:rsidRPr="005D0253">
        <w:rPr>
          <w:rFonts w:eastAsia="Calibri" w:cs="Times New Roman"/>
          <w:lang w:eastAsia="cs-CZ"/>
        </w:rPr>
        <w:t>.</w:t>
      </w:r>
    </w:p>
    <w:p w:rsidR="0087220D" w:rsidRPr="00457311" w:rsidRDefault="0087220D" w:rsidP="0087220D">
      <w:pPr>
        <w:spacing w:after="0" w:line="240" w:lineRule="auto"/>
        <w:jc w:val="both"/>
        <w:rPr>
          <w:rFonts w:eastAsia="Calibri" w:cs="Times New Roman"/>
          <w:color w:val="FF0000"/>
          <w:highlight w:val="yellow"/>
          <w:lang w:eastAsia="cs-CZ"/>
        </w:rPr>
      </w:pPr>
    </w:p>
    <w:p w:rsidR="0087220D" w:rsidRPr="00596D19" w:rsidRDefault="00E51E55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 w:rsidRPr="00596D19">
        <w:rPr>
          <w:rFonts w:eastAsia="Calibri" w:cs="Times New Roman"/>
          <w:b/>
          <w:lang w:eastAsia="cs-CZ"/>
        </w:rPr>
        <w:t>Dotaz č. 17</w:t>
      </w:r>
      <w:r w:rsidR="0087220D" w:rsidRPr="00596D19">
        <w:rPr>
          <w:rFonts w:eastAsia="Calibri" w:cs="Times New Roman"/>
          <w:b/>
          <w:lang w:eastAsia="cs-CZ"/>
        </w:rPr>
        <w:t>7:</w:t>
      </w:r>
    </w:p>
    <w:p w:rsidR="00E8110D" w:rsidRPr="00596D19" w:rsidRDefault="00E8110D" w:rsidP="00E8110D">
      <w:pPr>
        <w:spacing w:after="0" w:line="240" w:lineRule="auto"/>
        <w:jc w:val="both"/>
        <w:rPr>
          <w:rFonts w:eastAsia="Calibri" w:cs="Times New Roman"/>
        </w:rPr>
      </w:pPr>
      <w:r w:rsidRPr="00596D19">
        <w:rPr>
          <w:rFonts w:eastAsia="Calibri" w:cs="Times New Roman"/>
        </w:rPr>
        <w:t>U SO 02-36-15 je bourání stávající šachty a potrubí, poplatek za likvidaci odpadků je pouze za kanalizační šachtu, ne za potrubí, dále není položka na odvoz suti na skládku.</w:t>
      </w:r>
    </w:p>
    <w:p w:rsidR="0087220D" w:rsidRPr="00596D19" w:rsidRDefault="0087220D" w:rsidP="0087220D">
      <w:pPr>
        <w:spacing w:after="0" w:line="240" w:lineRule="auto"/>
        <w:rPr>
          <w:rFonts w:eastAsia="Calibri" w:cs="Times New Roman"/>
          <w:b/>
          <w:lang w:eastAsia="cs-CZ"/>
        </w:rPr>
      </w:pPr>
      <w:r w:rsidRPr="00596D19">
        <w:rPr>
          <w:rFonts w:eastAsia="Calibri" w:cs="Times New Roman"/>
          <w:b/>
          <w:lang w:eastAsia="cs-CZ"/>
        </w:rPr>
        <w:t xml:space="preserve">Odpověď: </w:t>
      </w:r>
    </w:p>
    <w:p w:rsidR="0087220D" w:rsidRPr="005D0253" w:rsidRDefault="00A1658C" w:rsidP="0087220D">
      <w:pPr>
        <w:spacing w:after="0" w:line="240" w:lineRule="auto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>Položka za likvidaci odpadů za rušenou stoku byla doplněna</w:t>
      </w:r>
      <w:r w:rsidR="00586BA3" w:rsidRPr="005D0253">
        <w:rPr>
          <w:rFonts w:eastAsia="Calibri" w:cs="Times New Roman"/>
          <w:lang w:eastAsia="cs-CZ"/>
        </w:rPr>
        <w:t xml:space="preserve"> – položka č. 2</w:t>
      </w:r>
      <w:r w:rsidRPr="005D0253">
        <w:rPr>
          <w:rFonts w:eastAsia="Calibri" w:cs="Times New Roman"/>
          <w:lang w:eastAsia="cs-CZ"/>
        </w:rPr>
        <w:t>. Náklady na odvoz suti na skládku jsou zahrnuty v položce pro vybourání.</w:t>
      </w:r>
    </w:p>
    <w:p w:rsidR="009C24C2" w:rsidRPr="00596D19" w:rsidRDefault="009C24C2" w:rsidP="009C24C2">
      <w:pPr>
        <w:spacing w:after="0" w:line="240" w:lineRule="auto"/>
        <w:jc w:val="both"/>
        <w:rPr>
          <w:rFonts w:eastAsia="Calibri" w:cs="Times New Roman"/>
        </w:rPr>
      </w:pPr>
    </w:p>
    <w:p w:rsidR="000F63F8" w:rsidRPr="00596D19" w:rsidRDefault="000F63F8" w:rsidP="000F63F8">
      <w:pPr>
        <w:spacing w:after="0" w:line="240" w:lineRule="auto"/>
        <w:rPr>
          <w:rFonts w:eastAsia="Calibri" w:cs="Times New Roman"/>
          <w:b/>
          <w:lang w:eastAsia="cs-CZ"/>
        </w:rPr>
      </w:pPr>
      <w:r w:rsidRPr="00596D19">
        <w:rPr>
          <w:rFonts w:eastAsia="Calibri" w:cs="Times New Roman"/>
          <w:b/>
          <w:lang w:eastAsia="cs-CZ"/>
        </w:rPr>
        <w:t xml:space="preserve">Dotaz č. </w:t>
      </w:r>
      <w:r w:rsidR="00E51E55" w:rsidRPr="00596D19">
        <w:rPr>
          <w:rFonts w:eastAsia="Calibri" w:cs="Times New Roman"/>
          <w:b/>
          <w:lang w:eastAsia="cs-CZ"/>
        </w:rPr>
        <w:t>17</w:t>
      </w:r>
      <w:r w:rsidRPr="00596D19">
        <w:rPr>
          <w:rFonts w:eastAsia="Calibri" w:cs="Times New Roman"/>
          <w:b/>
          <w:lang w:eastAsia="cs-CZ"/>
        </w:rPr>
        <w:t>8:</w:t>
      </w:r>
    </w:p>
    <w:p w:rsidR="000F63F8" w:rsidRPr="00596D19" w:rsidRDefault="00E8110D" w:rsidP="000F63F8">
      <w:pPr>
        <w:spacing w:after="0" w:line="240" w:lineRule="auto"/>
        <w:jc w:val="both"/>
        <w:rPr>
          <w:rFonts w:eastAsia="Calibri" w:cs="Times New Roman"/>
        </w:rPr>
      </w:pPr>
      <w:r w:rsidRPr="00596D19">
        <w:rPr>
          <w:rFonts w:eastAsia="Calibri" w:cs="Times New Roman"/>
        </w:rPr>
        <w:t xml:space="preserve">U položek „Průzkumné práce geotechnické  - pyrotechnický průzkum“ jsou uvedeny počty hodin, dle našeho názoru jsou tyto počty hodin pro jednotlivé objekty nedostačující vzhledem k tomu, že, jak je uvedeno v technických zprávách - citace: Při hloubení bude prováděno plošné ověřování po vrstvách cca 0,5m. Dle tohoto, by měl pyrotechnický průzkum probíhat kontinuálně, což neodpovídá množství hodin na to určených  - např. u SO 02-36-09 je délka stoky 60,37m a za 8hodin (jak uvedeno v položce </w:t>
      </w:r>
      <w:proofErr w:type="gramStart"/>
      <w:r w:rsidRPr="00596D19">
        <w:rPr>
          <w:rFonts w:eastAsia="Calibri" w:cs="Times New Roman"/>
        </w:rPr>
        <w:t>č.2 – Průzkumné</w:t>
      </w:r>
      <w:proofErr w:type="gramEnd"/>
      <w:r w:rsidRPr="00596D19">
        <w:rPr>
          <w:rFonts w:eastAsia="Calibri" w:cs="Times New Roman"/>
        </w:rPr>
        <w:t xml:space="preserve"> práce geotechnické  - pyrotechnický průzkum) nelze vzhledem ke stávajícím sítím a hloubkovému založení provést zemní práce v celé délce. Jak bude toto posuzováno.</w:t>
      </w:r>
    </w:p>
    <w:p w:rsidR="00976177" w:rsidRPr="00596D19" w:rsidRDefault="00976177" w:rsidP="00976177">
      <w:pPr>
        <w:spacing w:after="0" w:line="240" w:lineRule="auto"/>
        <w:rPr>
          <w:rFonts w:eastAsia="Calibri" w:cs="Times New Roman"/>
          <w:b/>
          <w:lang w:eastAsia="cs-CZ"/>
        </w:rPr>
      </w:pPr>
      <w:r w:rsidRPr="00596D19">
        <w:rPr>
          <w:rFonts w:eastAsia="Calibri" w:cs="Times New Roman"/>
          <w:b/>
          <w:lang w:eastAsia="cs-CZ"/>
        </w:rPr>
        <w:t xml:space="preserve">Odpověď: </w:t>
      </w:r>
    </w:p>
    <w:p w:rsidR="00E4331B" w:rsidRPr="005D0253" w:rsidRDefault="00E4331B" w:rsidP="005D025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>Uvedený počet hodin u položky pyrotechnického průzkumu udává předpokládaný čas pyrotechnika věnovaný zemním pracím daného stavebního objektu. Předpokládá se, že pyrotechnik provede potřebné měření a k výkopu se vrátí až pro případné další měření. Stálý dohled nad výkopovými pracemi je uvažován pouze v případě ověřování detekovaných signálů kopanou sondou.</w:t>
      </w:r>
    </w:p>
    <w:p w:rsidR="00976177" w:rsidRPr="005D0253" w:rsidRDefault="00E4331B" w:rsidP="005D025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>Obecně byl požadavek na provádění pyrotechnického průzkumu a přítomnost pyrotechnického dozoru zaváděn u stavebních objektů, kde bylo navrhováno hloubení stavebních jam a rýh větší než 2,0 m pod úrovní terénu, pažení stavebních jam, vrtání pilot, zarážení štětovnic a zápor, podcházení kolejí a komunikací protlakem.</w:t>
      </w:r>
    </w:p>
    <w:p w:rsidR="00976177" w:rsidRPr="00457311" w:rsidRDefault="00976177" w:rsidP="000F63F8">
      <w:pPr>
        <w:spacing w:after="0" w:line="240" w:lineRule="auto"/>
        <w:jc w:val="both"/>
        <w:rPr>
          <w:rFonts w:eastAsia="Calibri" w:cs="Times New Roman"/>
          <w:highlight w:val="yellow"/>
        </w:rPr>
      </w:pPr>
    </w:p>
    <w:p w:rsidR="00754094" w:rsidRPr="00596D19" w:rsidRDefault="00754094" w:rsidP="00754094">
      <w:pPr>
        <w:spacing w:after="0" w:line="240" w:lineRule="auto"/>
        <w:rPr>
          <w:rFonts w:eastAsia="Calibri" w:cs="Times New Roman"/>
          <w:b/>
          <w:lang w:eastAsia="cs-CZ"/>
        </w:rPr>
      </w:pPr>
      <w:r w:rsidRPr="00596D19">
        <w:rPr>
          <w:rFonts w:eastAsia="Calibri" w:cs="Times New Roman"/>
          <w:b/>
          <w:lang w:eastAsia="cs-CZ"/>
        </w:rPr>
        <w:t>Dotaz č. 179:</w:t>
      </w:r>
    </w:p>
    <w:p w:rsidR="00754094" w:rsidRPr="00596D19" w:rsidRDefault="00754094" w:rsidP="00754094">
      <w:pPr>
        <w:spacing w:after="0" w:line="240" w:lineRule="auto"/>
        <w:jc w:val="both"/>
        <w:rPr>
          <w:rFonts w:eastAsia="Calibri" w:cs="Times New Roman"/>
        </w:rPr>
      </w:pPr>
      <w:r w:rsidRPr="00596D19">
        <w:rPr>
          <w:rFonts w:eastAsia="Calibri" w:cs="Times New Roman"/>
        </w:rPr>
        <w:t>SO 06-35-21 Medlešice - Pardubice-Rosice nad Labem, úprava kabelizace UPC v km 90,950</w:t>
      </w:r>
    </w:p>
    <w:p w:rsidR="00754094" w:rsidRPr="00596D19" w:rsidRDefault="00754094" w:rsidP="00754094">
      <w:pPr>
        <w:spacing w:after="0" w:line="240" w:lineRule="auto"/>
        <w:jc w:val="both"/>
        <w:rPr>
          <w:rFonts w:eastAsia="Calibri" w:cs="Times New Roman"/>
        </w:rPr>
      </w:pPr>
      <w:r w:rsidRPr="00596D19">
        <w:rPr>
          <w:rFonts w:eastAsia="Calibri" w:cs="Times New Roman"/>
        </w:rPr>
        <w:t>Ve Vysvětlení ZD č. 7 (viz odpověď na dotaz č. 126) došlo k záměně našeho dotazu, který se týkal SO 06-35-21 Medlešice - Pardubice-Rosice nad Labem, úprava kabelizace UPC v km 90,950. Je zde uvedena odpověď týkající se PS 02-22-14 ŽST Pardubice hl. n., sdělovací zařízení.</w:t>
      </w:r>
    </w:p>
    <w:p w:rsidR="00754094" w:rsidRPr="00596D19" w:rsidRDefault="00754094" w:rsidP="00754094">
      <w:pPr>
        <w:spacing w:after="0" w:line="240" w:lineRule="auto"/>
        <w:jc w:val="both"/>
        <w:rPr>
          <w:rFonts w:eastAsia="Calibri" w:cs="Times New Roman"/>
        </w:rPr>
      </w:pPr>
      <w:r w:rsidRPr="00596D19">
        <w:rPr>
          <w:rFonts w:eastAsia="Calibri" w:cs="Times New Roman"/>
        </w:rPr>
        <w:t>Opakujeme tedy dotaz znovu k SO 06-35-21:</w:t>
      </w:r>
    </w:p>
    <w:p w:rsidR="00754094" w:rsidRPr="00596D19" w:rsidRDefault="00754094" w:rsidP="00754094">
      <w:pPr>
        <w:spacing w:after="0" w:line="240" w:lineRule="auto"/>
        <w:jc w:val="both"/>
        <w:rPr>
          <w:rFonts w:eastAsia="Calibri" w:cs="Times New Roman"/>
        </w:rPr>
      </w:pPr>
      <w:r w:rsidRPr="00596D19">
        <w:rPr>
          <w:rFonts w:eastAsia="Calibri" w:cs="Times New Roman"/>
        </w:rPr>
        <w:lastRenderedPageBreak/>
        <w:t>Ve výkazu výměr není položka na vypracování projektové dokumentace pro provedení stavby. Bude tato položka doplněna do výkazu výměr nebo dokumentace pro provedení stavby bude předána zhotoviteli zadavatelem?</w:t>
      </w:r>
    </w:p>
    <w:p w:rsidR="00754094" w:rsidRPr="00596D19" w:rsidRDefault="00754094" w:rsidP="00754094">
      <w:pPr>
        <w:spacing w:after="0" w:line="240" w:lineRule="auto"/>
        <w:rPr>
          <w:rFonts w:eastAsia="Calibri" w:cs="Times New Roman"/>
          <w:b/>
          <w:lang w:eastAsia="cs-CZ"/>
        </w:rPr>
      </w:pPr>
      <w:r w:rsidRPr="00596D19">
        <w:rPr>
          <w:rFonts w:eastAsia="Calibri" w:cs="Times New Roman"/>
          <w:b/>
          <w:lang w:eastAsia="cs-CZ"/>
        </w:rPr>
        <w:t xml:space="preserve">Odpověď: </w:t>
      </w:r>
    </w:p>
    <w:p w:rsidR="00DA6381" w:rsidRPr="005D0253" w:rsidRDefault="00BD1FE0" w:rsidP="005D025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>Do soupisu prací SO 06-35-21 byla doplněna položka</w:t>
      </w:r>
      <w:r w:rsidR="00596D19" w:rsidRPr="005D0253">
        <w:rPr>
          <w:rFonts w:eastAsia="Calibri" w:cs="Times New Roman"/>
          <w:lang w:eastAsia="cs-CZ"/>
        </w:rPr>
        <w:t xml:space="preserve"> č. 16</w:t>
      </w:r>
      <w:r w:rsidRPr="005D0253">
        <w:rPr>
          <w:rFonts w:eastAsia="Calibri" w:cs="Times New Roman"/>
          <w:lang w:eastAsia="cs-CZ"/>
        </w:rPr>
        <w:t xml:space="preserve"> na dokumentaci pro provedení stavby.</w:t>
      </w:r>
    </w:p>
    <w:p w:rsidR="00754094" w:rsidRPr="00457311" w:rsidRDefault="00754094" w:rsidP="00754094">
      <w:pPr>
        <w:spacing w:after="0" w:line="240" w:lineRule="auto"/>
        <w:jc w:val="both"/>
        <w:rPr>
          <w:rFonts w:eastAsia="Calibri" w:cs="Times New Roman"/>
          <w:highlight w:val="yellow"/>
        </w:rPr>
      </w:pPr>
    </w:p>
    <w:p w:rsidR="00754094" w:rsidRPr="0052108A" w:rsidRDefault="00754094" w:rsidP="00754094">
      <w:pPr>
        <w:spacing w:after="0" w:line="240" w:lineRule="auto"/>
        <w:rPr>
          <w:rFonts w:eastAsia="Calibri" w:cs="Times New Roman"/>
          <w:b/>
          <w:lang w:eastAsia="cs-CZ"/>
        </w:rPr>
      </w:pPr>
      <w:r w:rsidRPr="0052108A">
        <w:rPr>
          <w:rFonts w:eastAsia="Calibri" w:cs="Times New Roman"/>
          <w:b/>
          <w:lang w:eastAsia="cs-CZ"/>
        </w:rPr>
        <w:t>Dotaz č. 180:</w:t>
      </w:r>
    </w:p>
    <w:p w:rsidR="00754094" w:rsidRPr="0052108A" w:rsidRDefault="00754094" w:rsidP="00754094">
      <w:pPr>
        <w:spacing w:after="0" w:line="240" w:lineRule="auto"/>
        <w:rPr>
          <w:rFonts w:eastAsia="Calibri" w:cs="Times New Roman"/>
        </w:rPr>
      </w:pPr>
      <w:r w:rsidRPr="0052108A">
        <w:rPr>
          <w:rFonts w:eastAsia="Calibri" w:cs="Times New Roman"/>
        </w:rPr>
        <w:t>Dotazy týkající se výkresové části zadávací dokumentace sdělovacího zařízení v části D_01_02_05_DK_DOK_ZOK</w:t>
      </w:r>
    </w:p>
    <w:p w:rsidR="00754094" w:rsidRPr="0052108A" w:rsidRDefault="00754094" w:rsidP="00754094">
      <w:pPr>
        <w:pStyle w:val="Odstavecseseznamem"/>
        <w:spacing w:after="0" w:line="240" w:lineRule="auto"/>
        <w:ind w:left="426" w:hanging="426"/>
        <w:rPr>
          <w:rFonts w:ascii="Calibri" w:eastAsia="Times New Roman" w:hAnsi="Calibri" w:cs="Times New Roman"/>
          <w:sz w:val="22"/>
          <w:szCs w:val="22"/>
        </w:rPr>
      </w:pPr>
      <w:r w:rsidRPr="0052108A">
        <w:rPr>
          <w:rFonts w:ascii="Calibri" w:eastAsia="Times New Roman" w:hAnsi="Calibri" w:cs="Times New Roman"/>
          <w:sz w:val="22"/>
          <w:szCs w:val="22"/>
        </w:rPr>
        <w:t>a)</w:t>
      </w:r>
      <w:r w:rsidRPr="0052108A">
        <w:rPr>
          <w:rFonts w:ascii="Calibri" w:eastAsia="Times New Roman" w:hAnsi="Calibri" w:cs="Times New Roman"/>
          <w:sz w:val="22"/>
          <w:szCs w:val="22"/>
        </w:rPr>
        <w:tab/>
        <w:t>Výkresy zemních prací sdělovacích kabelů 2.3 PS 02-22-09 a PS 02-22-10 jsou od km 90,9 do km 91,6 identické. Domníváme se správně, že zemní práce se započítají pouze do jednoho z těchto provozních souborů?</w:t>
      </w:r>
    </w:p>
    <w:p w:rsidR="00754094" w:rsidRPr="0052108A" w:rsidRDefault="00754094" w:rsidP="00754094">
      <w:pPr>
        <w:pStyle w:val="Odstavecseseznamem"/>
        <w:spacing w:after="0" w:line="240" w:lineRule="auto"/>
        <w:ind w:left="426" w:hanging="426"/>
        <w:rPr>
          <w:rFonts w:ascii="Calibri" w:eastAsia="Times New Roman" w:hAnsi="Calibri" w:cs="Times New Roman"/>
          <w:sz w:val="22"/>
          <w:szCs w:val="22"/>
        </w:rPr>
      </w:pPr>
      <w:r w:rsidRPr="0052108A">
        <w:rPr>
          <w:rFonts w:ascii="Calibri" w:eastAsia="Times New Roman" w:hAnsi="Calibri" w:cs="Times New Roman"/>
          <w:sz w:val="22"/>
          <w:szCs w:val="22"/>
        </w:rPr>
        <w:t>b)</w:t>
      </w:r>
      <w:r w:rsidRPr="0052108A">
        <w:rPr>
          <w:rFonts w:ascii="Calibri" w:eastAsia="Times New Roman" w:hAnsi="Calibri" w:cs="Times New Roman"/>
          <w:sz w:val="22"/>
          <w:szCs w:val="22"/>
        </w:rPr>
        <w:tab/>
        <w:t>Zemní práce ve výkresu 2.2 PS 05-22-01 jsou naprosto identické v PS 02-22-09 a PS 02-22-10 (2.6). Domníváme se správně, že zemní práce pro PS 05-22-01 jsou v těchto souborech obsažené?</w:t>
      </w:r>
    </w:p>
    <w:p w:rsidR="00754094" w:rsidRPr="0052108A" w:rsidRDefault="00754094" w:rsidP="00754094">
      <w:pPr>
        <w:pStyle w:val="Odstavecseseznamem"/>
        <w:spacing w:after="0" w:line="240" w:lineRule="auto"/>
        <w:ind w:left="426" w:hanging="426"/>
        <w:rPr>
          <w:rFonts w:ascii="Calibri" w:eastAsia="Times New Roman" w:hAnsi="Calibri" w:cs="Times New Roman"/>
          <w:sz w:val="22"/>
          <w:szCs w:val="22"/>
        </w:rPr>
      </w:pPr>
      <w:r w:rsidRPr="0052108A">
        <w:rPr>
          <w:rFonts w:ascii="Calibri" w:eastAsia="Times New Roman" w:hAnsi="Calibri" w:cs="Times New Roman"/>
          <w:sz w:val="22"/>
          <w:szCs w:val="22"/>
        </w:rPr>
        <w:t>c)</w:t>
      </w:r>
      <w:r w:rsidRPr="0052108A">
        <w:rPr>
          <w:rFonts w:ascii="Calibri" w:eastAsia="Times New Roman" w:hAnsi="Calibri" w:cs="Times New Roman"/>
          <w:sz w:val="22"/>
          <w:szCs w:val="22"/>
        </w:rPr>
        <w:tab/>
        <w:t>Zemní práce ve výkresu 2.2 PS 04-22-01 jsou naprosto identické v PS 02-22-01 (2.4). Domníváme se správně, že zemní práce pro PS 04-22-01 jsou v tomto souboru obsažené?</w:t>
      </w:r>
    </w:p>
    <w:p w:rsidR="00183591" w:rsidRPr="0052108A" w:rsidRDefault="00183591" w:rsidP="00183591">
      <w:pPr>
        <w:spacing w:after="0" w:line="240" w:lineRule="auto"/>
        <w:rPr>
          <w:rFonts w:eastAsia="Calibri" w:cs="Times New Roman"/>
          <w:b/>
          <w:lang w:eastAsia="cs-CZ"/>
        </w:rPr>
      </w:pPr>
      <w:r w:rsidRPr="0052108A">
        <w:rPr>
          <w:rFonts w:eastAsia="Calibri" w:cs="Times New Roman"/>
          <w:b/>
          <w:lang w:eastAsia="cs-CZ"/>
        </w:rPr>
        <w:t xml:space="preserve">Odpověď: </w:t>
      </w:r>
    </w:p>
    <w:p w:rsidR="00A8597C" w:rsidRPr="005D0253" w:rsidRDefault="00A8597C" w:rsidP="005D025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>Ad 180a) Ano, zemní práce a mechanická ochrana pro PS 02-22-10 jsou realizovány v rámci PS 02-22-09.</w:t>
      </w:r>
    </w:p>
    <w:p w:rsidR="00A8597C" w:rsidRPr="005D0253" w:rsidRDefault="00A8597C" w:rsidP="005D025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>Ad 180b) Ano, zemní práce a mechanická ochrana pro PS 02-22-09 a PS 02-22-10 jsou obsaženy v PS 05-22-01.</w:t>
      </w:r>
    </w:p>
    <w:p w:rsidR="00A8597C" w:rsidRPr="005D0253" w:rsidRDefault="00A8597C" w:rsidP="005D025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 xml:space="preserve">Ad 180c) Ano, zemní práce v ŽST Pardubice včetně případné mechanické ochrany jsou obsaženy v PS 02-22-01 i pro PS 04-22-01. (viz TZ, Zemní práce). </w:t>
      </w:r>
    </w:p>
    <w:p w:rsidR="00183591" w:rsidRPr="005D0253" w:rsidRDefault="00A8597C" w:rsidP="005D025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 xml:space="preserve">Obecně: zemní práce a mechanická ochrana jsou realizovány v tom PS, který je uvedený v popisu uložení (velikost výkopu, mech. </w:t>
      </w:r>
      <w:proofErr w:type="gramStart"/>
      <w:r w:rsidRPr="005D0253">
        <w:rPr>
          <w:rFonts w:eastAsia="Calibri" w:cs="Times New Roman"/>
          <w:lang w:eastAsia="cs-CZ"/>
        </w:rPr>
        <w:t>ochrana</w:t>
      </w:r>
      <w:proofErr w:type="gramEnd"/>
      <w:r w:rsidRPr="005D0253">
        <w:rPr>
          <w:rFonts w:eastAsia="Calibri" w:cs="Times New Roman"/>
          <w:lang w:eastAsia="cs-CZ"/>
        </w:rPr>
        <w:t>, počty a typy kabelů) jako první i pro další PS, které jsou uvedeny v tomto popisu uložení.</w:t>
      </w:r>
    </w:p>
    <w:p w:rsidR="00183591" w:rsidRPr="00457311" w:rsidRDefault="00183591" w:rsidP="00754094">
      <w:pPr>
        <w:spacing w:after="0" w:line="240" w:lineRule="auto"/>
        <w:rPr>
          <w:rFonts w:eastAsia="Calibri" w:cs="Times New Roman"/>
          <w:highlight w:val="yellow"/>
        </w:rPr>
      </w:pPr>
    </w:p>
    <w:p w:rsidR="00754094" w:rsidRPr="007B2BF4" w:rsidRDefault="00754094" w:rsidP="00754094">
      <w:pPr>
        <w:spacing w:after="0" w:line="240" w:lineRule="auto"/>
        <w:rPr>
          <w:rFonts w:eastAsia="Calibri" w:cs="Times New Roman"/>
          <w:b/>
          <w:lang w:eastAsia="cs-CZ"/>
        </w:rPr>
      </w:pPr>
      <w:r w:rsidRPr="007B2BF4">
        <w:rPr>
          <w:rFonts w:eastAsia="Calibri" w:cs="Times New Roman"/>
          <w:b/>
          <w:lang w:eastAsia="cs-CZ"/>
        </w:rPr>
        <w:t>Dotaz č. 181:</w:t>
      </w:r>
    </w:p>
    <w:p w:rsidR="00754094" w:rsidRPr="007B2BF4" w:rsidRDefault="00754094" w:rsidP="00142D80">
      <w:pPr>
        <w:spacing w:after="0" w:line="240" w:lineRule="auto"/>
        <w:jc w:val="both"/>
        <w:rPr>
          <w:rFonts w:eastAsia="Calibri" w:cs="Times New Roman"/>
        </w:rPr>
      </w:pPr>
      <w:r w:rsidRPr="007B2BF4">
        <w:rPr>
          <w:rFonts w:eastAsia="Calibri" w:cs="Times New Roman"/>
        </w:rPr>
        <w:t>V provozním souboru PS 02-21-02 mají být demontovány venkovní prvky a kabelizace zakonzervovaného zabezpečovacího zařízení vlečky ČD a.s. na kolejích 201-206 ve vlastnictví ČD a.s. Zároveň se mají demontovat v rámci PS 02-21-01 vnitřní části RZZ St.Sp1. U tohoto PS není přiložena žádná dokumentace a není ani součástí dokumentace k PS 02-21-01. Žádáme zadavatele o prověření a případné doplnění dokumentace stavby.</w:t>
      </w:r>
    </w:p>
    <w:p w:rsidR="00754094" w:rsidRPr="007B2BF4" w:rsidRDefault="00754094" w:rsidP="00754094">
      <w:pPr>
        <w:spacing w:after="0" w:line="240" w:lineRule="auto"/>
        <w:rPr>
          <w:rFonts w:eastAsia="Calibri" w:cs="Times New Roman"/>
          <w:b/>
          <w:lang w:eastAsia="cs-CZ"/>
        </w:rPr>
      </w:pPr>
      <w:r w:rsidRPr="007B2BF4">
        <w:rPr>
          <w:rFonts w:eastAsia="Calibri" w:cs="Times New Roman"/>
          <w:b/>
          <w:lang w:eastAsia="cs-CZ"/>
        </w:rPr>
        <w:t xml:space="preserve">Odpověď: </w:t>
      </w:r>
    </w:p>
    <w:p w:rsidR="0054707E" w:rsidRPr="005D0253" w:rsidRDefault="0005589F" w:rsidP="005D025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 xml:space="preserve">Provozní dokumentace mapující stávající stav není obsahem projektu – Směrnice SŽDC GŘ </w:t>
      </w:r>
      <w:r w:rsidR="005D0253" w:rsidRPr="005D0253">
        <w:rPr>
          <w:rFonts w:eastAsia="Calibri" w:cs="Times New Roman"/>
          <w:lang w:eastAsia="cs-CZ"/>
        </w:rPr>
        <w:br/>
      </w:r>
      <w:r w:rsidRPr="005D0253">
        <w:rPr>
          <w:rFonts w:eastAsia="Calibri" w:cs="Times New Roman"/>
          <w:lang w:eastAsia="cs-CZ"/>
        </w:rPr>
        <w:t>č.</w:t>
      </w:r>
      <w:r w:rsidR="005D0253" w:rsidRPr="005D0253">
        <w:rPr>
          <w:rFonts w:eastAsia="Calibri" w:cs="Times New Roman"/>
          <w:lang w:eastAsia="cs-CZ"/>
        </w:rPr>
        <w:t xml:space="preserve"> </w:t>
      </w:r>
      <w:r w:rsidRPr="005D0253">
        <w:rPr>
          <w:rFonts w:eastAsia="Calibri" w:cs="Times New Roman"/>
          <w:lang w:eastAsia="cs-CZ"/>
        </w:rPr>
        <w:t xml:space="preserve">11 toto jako obsah projektu nepožaduje. </w:t>
      </w:r>
      <w:r w:rsidR="007B2BF4" w:rsidRPr="005D0253">
        <w:rPr>
          <w:rFonts w:eastAsia="Calibri" w:cs="Times New Roman"/>
          <w:lang w:eastAsia="cs-CZ"/>
        </w:rPr>
        <w:t>Pro informace o provozovaném zařízení a dostupné provozní dokumentaci je možné</w:t>
      </w:r>
      <w:r w:rsidRPr="005D0253">
        <w:rPr>
          <w:rFonts w:eastAsia="Calibri" w:cs="Times New Roman"/>
          <w:lang w:eastAsia="cs-CZ"/>
        </w:rPr>
        <w:t xml:space="preserve"> </w:t>
      </w:r>
      <w:r w:rsidR="007B2BF4" w:rsidRPr="005D0253">
        <w:rPr>
          <w:rFonts w:eastAsia="Calibri" w:cs="Times New Roman"/>
          <w:lang w:eastAsia="cs-CZ"/>
        </w:rPr>
        <w:t>kontaktovat správce</w:t>
      </w:r>
      <w:r w:rsidR="0054707E" w:rsidRPr="005D0253">
        <w:rPr>
          <w:rFonts w:eastAsia="Calibri" w:cs="Times New Roman"/>
          <w:lang w:eastAsia="cs-CZ"/>
        </w:rPr>
        <w:t xml:space="preserve"> zařízení.</w:t>
      </w:r>
    </w:p>
    <w:p w:rsidR="0005589F" w:rsidRPr="005D0253" w:rsidRDefault="0005589F" w:rsidP="005D025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 xml:space="preserve">Rozsah demontáží je mj. zřejmý také z kombinace výkresů </w:t>
      </w:r>
      <w:proofErr w:type="spellStart"/>
      <w:proofErr w:type="gramStart"/>
      <w:r w:rsidRPr="005D0253">
        <w:rPr>
          <w:rFonts w:eastAsia="Calibri" w:cs="Times New Roman"/>
          <w:lang w:eastAsia="cs-CZ"/>
        </w:rPr>
        <w:t>v.č</w:t>
      </w:r>
      <w:proofErr w:type="spellEnd"/>
      <w:r w:rsidRPr="005D0253">
        <w:rPr>
          <w:rFonts w:eastAsia="Calibri" w:cs="Times New Roman"/>
          <w:lang w:eastAsia="cs-CZ"/>
        </w:rPr>
        <w:t>.</w:t>
      </w:r>
      <w:proofErr w:type="gramEnd"/>
      <w:r w:rsidRPr="005D0253">
        <w:rPr>
          <w:rFonts w:eastAsia="Calibri" w:cs="Times New Roman"/>
          <w:lang w:eastAsia="cs-CZ"/>
        </w:rPr>
        <w:t xml:space="preserve"> A0102 a B0804. Z výkresu A0102 v měřítku 1:500 zhotovitel může získat prostorovou představu (v Adobe </w:t>
      </w:r>
      <w:proofErr w:type="spellStart"/>
      <w:r w:rsidRPr="005D0253">
        <w:rPr>
          <w:rFonts w:eastAsia="Calibri" w:cs="Times New Roman"/>
          <w:lang w:eastAsia="cs-CZ"/>
        </w:rPr>
        <w:t>Acrobat</w:t>
      </w:r>
      <w:proofErr w:type="spellEnd"/>
      <w:r w:rsidRPr="005D0253">
        <w:rPr>
          <w:rFonts w:eastAsia="Calibri" w:cs="Times New Roman"/>
          <w:lang w:eastAsia="cs-CZ"/>
        </w:rPr>
        <w:t xml:space="preserve"> </w:t>
      </w:r>
      <w:proofErr w:type="spellStart"/>
      <w:r w:rsidRPr="005D0253">
        <w:rPr>
          <w:rFonts w:eastAsia="Calibri" w:cs="Times New Roman"/>
          <w:lang w:eastAsia="cs-CZ"/>
        </w:rPr>
        <w:t>Reader</w:t>
      </w:r>
      <w:proofErr w:type="spellEnd"/>
      <w:r w:rsidRPr="005D0253">
        <w:rPr>
          <w:rFonts w:eastAsia="Calibri" w:cs="Times New Roman"/>
          <w:lang w:eastAsia="cs-CZ"/>
        </w:rPr>
        <w:t xml:space="preserve"> je možné s výkresem pracovat i s vypnutím vrstev mimo stávajícího stavu a stávajících sítí) a doměřit délky, plus získat představu o potřebě demontáží venkovních prvků, z výkresu B0804 je zřejmý předpokládaný rozsah kabelizace a obsazení kabelových tras.</w:t>
      </w:r>
    </w:p>
    <w:p w:rsidR="00754094" w:rsidRPr="005D0253" w:rsidRDefault="0005589F" w:rsidP="005D025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>Vzhledem k formě soupisu prací toto nemá vliv na výměry, soupis prací zůstává beze změn.</w:t>
      </w:r>
    </w:p>
    <w:p w:rsidR="00754094" w:rsidRPr="00457311" w:rsidRDefault="00754094" w:rsidP="00754094">
      <w:pPr>
        <w:spacing w:after="0" w:line="240" w:lineRule="auto"/>
        <w:rPr>
          <w:rFonts w:eastAsia="Calibri" w:cs="Times New Roman"/>
          <w:highlight w:val="yellow"/>
        </w:rPr>
      </w:pPr>
    </w:p>
    <w:p w:rsidR="00754094" w:rsidRPr="007B2BF4" w:rsidRDefault="00754094" w:rsidP="00754094">
      <w:pPr>
        <w:spacing w:after="0" w:line="240" w:lineRule="auto"/>
        <w:rPr>
          <w:rFonts w:eastAsia="Calibri" w:cs="Times New Roman"/>
          <w:b/>
          <w:lang w:eastAsia="cs-CZ"/>
        </w:rPr>
      </w:pPr>
      <w:r w:rsidRPr="007B2BF4">
        <w:rPr>
          <w:rFonts w:eastAsia="Calibri" w:cs="Times New Roman"/>
          <w:b/>
          <w:lang w:eastAsia="cs-CZ"/>
        </w:rPr>
        <w:t>Dotaz č. 182:</w:t>
      </w:r>
    </w:p>
    <w:p w:rsidR="00754094" w:rsidRPr="007B2BF4" w:rsidRDefault="00754094" w:rsidP="00142D80">
      <w:pPr>
        <w:spacing w:after="0" w:line="240" w:lineRule="auto"/>
        <w:jc w:val="both"/>
        <w:rPr>
          <w:rFonts w:eastAsia="Calibri" w:cs="Times New Roman"/>
        </w:rPr>
      </w:pPr>
      <w:r w:rsidRPr="007B2BF4">
        <w:rPr>
          <w:rFonts w:eastAsia="Calibri" w:cs="Times New Roman"/>
        </w:rPr>
        <w:t>V provozním souboru PS 02-21-01 jsou dvě položky R022101r a R022101s pro ocenění klimatizací v technologické budově a naopak položka pro ocenění klimatizací v provozní budově chybí. Žádáme zadavatele o prověření a opravu položek ve výkazu výměr.</w:t>
      </w:r>
    </w:p>
    <w:p w:rsidR="00754094" w:rsidRPr="007B2BF4" w:rsidRDefault="00754094" w:rsidP="00754094">
      <w:pPr>
        <w:spacing w:after="0" w:line="240" w:lineRule="auto"/>
        <w:rPr>
          <w:rFonts w:eastAsia="Calibri" w:cs="Times New Roman"/>
          <w:b/>
          <w:lang w:eastAsia="cs-CZ"/>
        </w:rPr>
      </w:pPr>
      <w:r w:rsidRPr="007B2BF4">
        <w:rPr>
          <w:rFonts w:eastAsia="Calibri" w:cs="Times New Roman"/>
          <w:b/>
          <w:lang w:eastAsia="cs-CZ"/>
        </w:rPr>
        <w:t xml:space="preserve">Odpověď: </w:t>
      </w:r>
    </w:p>
    <w:p w:rsidR="00754094" w:rsidRPr="005D0253" w:rsidRDefault="0005589F" w:rsidP="005D0253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5D0253">
        <w:rPr>
          <w:rFonts w:eastAsia="Calibri" w:cs="Times New Roman"/>
          <w:lang w:eastAsia="cs-CZ"/>
        </w:rPr>
        <w:t>U názvu položky R022101s se jedná o překlep, název měl správně znít „Klimatizace místností zabezpečovacího zařízení v provozní budově“. Přiložen opravený soupis prací a příloha A0002 PS 02-21-01.</w:t>
      </w:r>
    </w:p>
    <w:p w:rsidR="00754094" w:rsidRPr="00457311" w:rsidRDefault="00754094" w:rsidP="00754094">
      <w:pPr>
        <w:spacing w:after="0" w:line="240" w:lineRule="auto"/>
        <w:rPr>
          <w:rFonts w:eastAsia="Calibri" w:cs="Times New Roman"/>
          <w:highlight w:val="yellow"/>
        </w:rPr>
      </w:pPr>
    </w:p>
    <w:p w:rsidR="00754094" w:rsidRPr="00530C31" w:rsidRDefault="00754094" w:rsidP="00754094">
      <w:pPr>
        <w:spacing w:after="0" w:line="240" w:lineRule="auto"/>
        <w:rPr>
          <w:rFonts w:eastAsia="Calibri" w:cs="Times New Roman"/>
          <w:b/>
          <w:lang w:eastAsia="cs-CZ"/>
        </w:rPr>
      </w:pPr>
      <w:r w:rsidRPr="00530C31">
        <w:rPr>
          <w:rFonts w:eastAsia="Calibri" w:cs="Times New Roman"/>
          <w:b/>
          <w:lang w:eastAsia="cs-CZ"/>
        </w:rPr>
        <w:t>Dotaz č. 183</w:t>
      </w:r>
    </w:p>
    <w:p w:rsidR="00754094" w:rsidRPr="00530C31" w:rsidRDefault="00754094" w:rsidP="00142D80">
      <w:pPr>
        <w:spacing w:after="0" w:line="240" w:lineRule="auto"/>
        <w:jc w:val="both"/>
        <w:rPr>
          <w:rFonts w:eastAsia="Calibri" w:cs="Times New Roman"/>
        </w:rPr>
      </w:pPr>
      <w:r w:rsidRPr="00530C31">
        <w:rPr>
          <w:rFonts w:eastAsia="Calibri" w:cs="Times New Roman"/>
        </w:rPr>
        <w:t xml:space="preserve">V provozním souboru PS 02-21-01 jsou v definitivním stavu (příloha č. 0201) u výhybek č. 83 a č. 93 dva kusy </w:t>
      </w:r>
      <w:proofErr w:type="spellStart"/>
      <w:r w:rsidRPr="00530C31">
        <w:rPr>
          <w:rFonts w:eastAsia="Calibri" w:cs="Times New Roman"/>
        </w:rPr>
        <w:t>nerozřezných</w:t>
      </w:r>
      <w:proofErr w:type="spellEnd"/>
      <w:r w:rsidRPr="00530C31">
        <w:rPr>
          <w:rFonts w:eastAsia="Calibri" w:cs="Times New Roman"/>
        </w:rPr>
        <w:t xml:space="preserve"> přestavníků pouze s jedním snímačem polohy. Žádáme zadavatele o prověření a případné doplnění snímačů polohy v technické dokumentaci.</w:t>
      </w:r>
    </w:p>
    <w:p w:rsidR="008675F9" w:rsidRDefault="008675F9" w:rsidP="0075409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54094" w:rsidRPr="00530C31" w:rsidRDefault="008675F9" w:rsidP="0075409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>
        <w:rPr>
          <w:rFonts w:eastAsia="Calibri" w:cs="Times New Roman"/>
          <w:b/>
          <w:lang w:eastAsia="cs-CZ"/>
        </w:rPr>
        <w:br/>
      </w:r>
      <w:r w:rsidR="00754094" w:rsidRPr="00530C31">
        <w:rPr>
          <w:rFonts w:eastAsia="Calibri" w:cs="Times New Roman"/>
          <w:b/>
          <w:lang w:eastAsia="cs-CZ"/>
        </w:rPr>
        <w:t xml:space="preserve">Odpověď: </w:t>
      </w:r>
    </w:p>
    <w:p w:rsidR="00754094" w:rsidRPr="005D0253" w:rsidRDefault="0005589F" w:rsidP="005D025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 xml:space="preserve">Jedno ze zavedených řešení pro výhybky 1:12-500 a 1:14-760 s PHS na svršku UIC60 vyžaduje pro rychlost pojíždění v přímém směru do 120 km/h osazení 1 ks snímače pouze na srdcovkové části. Pokud uchazečem navrhované řešení vyžaduje jiné osazení výhybky snímači, případně přestavníky, může toto zohlednit ve své nabídce. Předkládaná dokumentace je dle Směrnice SŽDC GŘ </w:t>
      </w:r>
      <w:proofErr w:type="gramStart"/>
      <w:r w:rsidRPr="005D0253">
        <w:rPr>
          <w:rFonts w:eastAsia="Calibri" w:cs="Times New Roman"/>
          <w:lang w:eastAsia="cs-CZ"/>
        </w:rPr>
        <w:t>č.11</w:t>
      </w:r>
      <w:proofErr w:type="gramEnd"/>
      <w:r w:rsidRPr="005D0253">
        <w:rPr>
          <w:rFonts w:eastAsia="Calibri" w:cs="Times New Roman"/>
          <w:lang w:eastAsia="cs-CZ"/>
        </w:rPr>
        <w:t xml:space="preserve"> dokumentací PSŘ. Přizpůsobení řešení konkrétnímu dodávanému zařízen je předmětem dokumentace </w:t>
      </w:r>
      <w:r w:rsidR="00530C31" w:rsidRPr="005D0253">
        <w:rPr>
          <w:rFonts w:eastAsia="Calibri" w:cs="Times New Roman"/>
          <w:lang w:eastAsia="cs-CZ"/>
        </w:rPr>
        <w:t>PDPS</w:t>
      </w:r>
      <w:r w:rsidRPr="005D0253">
        <w:rPr>
          <w:rFonts w:eastAsia="Calibri" w:cs="Times New Roman"/>
          <w:lang w:eastAsia="cs-CZ"/>
        </w:rPr>
        <w:t>, kterou zpracuje touto soutěží vybraný zhotovitel.</w:t>
      </w:r>
    </w:p>
    <w:p w:rsidR="00754094" w:rsidRPr="00457311" w:rsidRDefault="00754094" w:rsidP="00754094">
      <w:pPr>
        <w:spacing w:after="0" w:line="240" w:lineRule="auto"/>
        <w:rPr>
          <w:rFonts w:eastAsia="Calibri" w:cs="Times New Roman"/>
          <w:highlight w:val="yellow"/>
        </w:rPr>
      </w:pPr>
    </w:p>
    <w:p w:rsidR="00754094" w:rsidRPr="00750CD7" w:rsidRDefault="00754094" w:rsidP="00754094">
      <w:pPr>
        <w:spacing w:after="0" w:line="240" w:lineRule="auto"/>
        <w:rPr>
          <w:rFonts w:eastAsia="Calibri" w:cs="Times New Roman"/>
          <w:b/>
          <w:lang w:eastAsia="cs-CZ"/>
        </w:rPr>
      </w:pPr>
      <w:r w:rsidRPr="00750CD7">
        <w:rPr>
          <w:rFonts w:eastAsia="Calibri" w:cs="Times New Roman"/>
          <w:b/>
          <w:lang w:eastAsia="cs-CZ"/>
        </w:rPr>
        <w:t>Dotaz č. 184:</w:t>
      </w:r>
    </w:p>
    <w:p w:rsidR="00754094" w:rsidRPr="00750CD7" w:rsidRDefault="00754094" w:rsidP="00142D80">
      <w:pPr>
        <w:spacing w:after="0" w:line="240" w:lineRule="auto"/>
        <w:jc w:val="both"/>
        <w:rPr>
          <w:rFonts w:eastAsia="Calibri" w:cs="Times New Roman"/>
        </w:rPr>
      </w:pPr>
      <w:r w:rsidRPr="00750CD7">
        <w:rPr>
          <w:rFonts w:eastAsia="Calibri" w:cs="Times New Roman"/>
        </w:rPr>
        <w:t xml:space="preserve">Technická zpráva provozního souboru PS 02-21-03 uvádí „V rámci provozního souboru budou demontovány veškeré zbytné části železničního zabezpečovacího zařízení St.Sp2 v ŽST Pardubice hl. n. a to včetně drátovodů, uložení a včetně historicky opuštěných tras (např. opuštěné </w:t>
      </w:r>
      <w:proofErr w:type="spellStart"/>
      <w:r w:rsidRPr="00750CD7">
        <w:rPr>
          <w:rFonts w:eastAsia="Calibri" w:cs="Times New Roman"/>
        </w:rPr>
        <w:t>kabelovody</w:t>
      </w:r>
      <w:proofErr w:type="spellEnd"/>
      <w:r w:rsidRPr="00750CD7">
        <w:rPr>
          <w:rFonts w:eastAsia="Calibri" w:cs="Times New Roman"/>
        </w:rPr>
        <w:t xml:space="preserve"> ZZ) a zařízení (např. opuštěné bateriové studny, základy dříve demontovaných návěstidel apod.) = stanice bude kompletně vyčištěna od opuštěných řešení.“ a „V rámci tohoto provozního souboru budou demontovány veškeré stávající i původní (dnes již nefunkční) kabelové trasy zabezpečovacího zařízení včetně případného uložení. Položky pro hloubení a zához kabelové trasy obsahují i výměry nezbytné pro demontáž stávajících kabelů.“. Pro ocenění těchto demontáží postrádáme ve výkazu výměr odpovídající položku a zároveň pro její ocenění není dostupná technická dokumentace. Žádáme zadavatele o prověření a případné doplnění výkazu výměr a dokumentace stavby.</w:t>
      </w:r>
    </w:p>
    <w:p w:rsidR="00754094" w:rsidRPr="00750CD7" w:rsidRDefault="00754094" w:rsidP="00754094">
      <w:pPr>
        <w:spacing w:after="0" w:line="240" w:lineRule="auto"/>
        <w:rPr>
          <w:rFonts w:eastAsia="Calibri" w:cs="Times New Roman"/>
          <w:b/>
          <w:lang w:eastAsia="cs-CZ"/>
        </w:rPr>
      </w:pPr>
      <w:r w:rsidRPr="00750CD7">
        <w:rPr>
          <w:rFonts w:eastAsia="Calibri" w:cs="Times New Roman"/>
          <w:b/>
          <w:lang w:eastAsia="cs-CZ"/>
        </w:rPr>
        <w:t xml:space="preserve">Odpověď: </w:t>
      </w:r>
    </w:p>
    <w:p w:rsidR="007B2BF4" w:rsidRPr="005D0253" w:rsidRDefault="0005589F" w:rsidP="0005589F">
      <w:pPr>
        <w:spacing w:after="0" w:line="240" w:lineRule="auto"/>
        <w:rPr>
          <w:rFonts w:eastAsia="Calibri" w:cs="Times New Roman"/>
          <w:strike/>
          <w:lang w:eastAsia="cs-CZ"/>
        </w:rPr>
      </w:pPr>
      <w:r w:rsidRPr="005D0253">
        <w:rPr>
          <w:rFonts w:eastAsia="Calibri" w:cs="Times New Roman"/>
          <w:lang w:eastAsia="cs-CZ"/>
        </w:rPr>
        <w:t xml:space="preserve">Provozní dokumentace mapující stávající stav není obsahem projektu – Směrnice SŽDC GŘ </w:t>
      </w:r>
      <w:r w:rsidR="005D0253">
        <w:rPr>
          <w:rFonts w:eastAsia="Calibri" w:cs="Times New Roman"/>
          <w:lang w:eastAsia="cs-CZ"/>
        </w:rPr>
        <w:br/>
      </w:r>
      <w:r w:rsidRPr="005D0253">
        <w:rPr>
          <w:rFonts w:eastAsia="Calibri" w:cs="Times New Roman"/>
          <w:lang w:eastAsia="cs-CZ"/>
        </w:rPr>
        <w:t>č.</w:t>
      </w:r>
      <w:r w:rsidR="005D0253">
        <w:rPr>
          <w:rFonts w:eastAsia="Calibri" w:cs="Times New Roman"/>
          <w:lang w:eastAsia="cs-CZ"/>
        </w:rPr>
        <w:t xml:space="preserve"> </w:t>
      </w:r>
      <w:r w:rsidRPr="005D0253">
        <w:rPr>
          <w:rFonts w:eastAsia="Calibri" w:cs="Times New Roman"/>
          <w:lang w:eastAsia="cs-CZ"/>
        </w:rPr>
        <w:t>11 toto jako obsah projektu nepožaduje.</w:t>
      </w:r>
      <w:r w:rsidR="00750CD7" w:rsidRPr="005D0253">
        <w:t xml:space="preserve"> </w:t>
      </w:r>
      <w:r w:rsidR="00750CD7" w:rsidRPr="005D0253">
        <w:rPr>
          <w:rFonts w:eastAsia="Calibri" w:cs="Times New Roman"/>
          <w:lang w:eastAsia="cs-CZ"/>
        </w:rPr>
        <w:t>Pro informace o provozovaném zařízení a dostupné provozní dokumentaci je možné kontaktovat správce zařízení.</w:t>
      </w:r>
      <w:r w:rsidRPr="005D0253">
        <w:rPr>
          <w:rFonts w:eastAsia="Calibri" w:cs="Times New Roman"/>
          <w:lang w:eastAsia="cs-CZ"/>
        </w:rPr>
        <w:t xml:space="preserve"> </w:t>
      </w:r>
    </w:p>
    <w:p w:rsidR="0005589F" w:rsidRPr="005D0253" w:rsidRDefault="0005589F" w:rsidP="0005589F">
      <w:pPr>
        <w:spacing w:after="0" w:line="240" w:lineRule="auto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 xml:space="preserve">Rozsah demontáží je mj. zřejmý také z kombinace výkresů </w:t>
      </w:r>
      <w:proofErr w:type="spellStart"/>
      <w:proofErr w:type="gramStart"/>
      <w:r w:rsidRPr="005D0253">
        <w:rPr>
          <w:rFonts w:eastAsia="Calibri" w:cs="Times New Roman"/>
          <w:lang w:eastAsia="cs-CZ"/>
        </w:rPr>
        <w:t>v.č</w:t>
      </w:r>
      <w:proofErr w:type="spellEnd"/>
      <w:r w:rsidRPr="005D0253">
        <w:rPr>
          <w:rFonts w:eastAsia="Calibri" w:cs="Times New Roman"/>
          <w:lang w:eastAsia="cs-CZ"/>
        </w:rPr>
        <w:t>.</w:t>
      </w:r>
      <w:proofErr w:type="gramEnd"/>
      <w:r w:rsidRPr="005D0253">
        <w:rPr>
          <w:rFonts w:eastAsia="Calibri" w:cs="Times New Roman"/>
          <w:lang w:eastAsia="cs-CZ"/>
        </w:rPr>
        <w:t xml:space="preserve"> A0101-A0105 a B0804 (vše v PS 02-21-01). Z polohopisných výkresů v měřítku 1:500 zhotovitel může získat prostorovou představu a doměřit délky, plus získat představu o potřebě demontáží venkovních prvků, z výkresu B0804 je zřejmý předpokládaný rozsah kabelizace a obsazení kabelových tras.</w:t>
      </w:r>
    </w:p>
    <w:p w:rsidR="0005589F" w:rsidRPr="005D0253" w:rsidRDefault="0005589F" w:rsidP="0005589F">
      <w:pPr>
        <w:spacing w:after="0" w:line="240" w:lineRule="auto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>V případě zařízení a kabelových tras, které jsou pod zemí, bude muset odborný zhotovitel v nabídce vycházet, mimo obsahu různých verzí provozní dokumentace, z odborného odhadu (vč. rezerv) stavu stávajícího zařízení, který odpovídá skutečnosti, že zařízení je provozováno více jak 50 let.</w:t>
      </w:r>
    </w:p>
    <w:p w:rsidR="00754094" w:rsidRPr="005D0253" w:rsidRDefault="0005589F" w:rsidP="0005589F">
      <w:pPr>
        <w:spacing w:after="0" w:line="240" w:lineRule="auto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>Vzhledem k formě soupisu prací toto nemá vliv na výměry, soupis prací zůstává beze změn.</w:t>
      </w:r>
    </w:p>
    <w:p w:rsidR="00754094" w:rsidRPr="00457311" w:rsidRDefault="00754094" w:rsidP="00754094">
      <w:pPr>
        <w:spacing w:after="0" w:line="240" w:lineRule="auto"/>
        <w:rPr>
          <w:rFonts w:eastAsia="Calibri" w:cs="Times New Roman"/>
          <w:highlight w:val="yellow"/>
        </w:rPr>
      </w:pPr>
    </w:p>
    <w:p w:rsidR="00754094" w:rsidRPr="000B0552" w:rsidRDefault="00754094" w:rsidP="00754094">
      <w:pPr>
        <w:spacing w:after="0" w:line="240" w:lineRule="auto"/>
        <w:rPr>
          <w:rFonts w:eastAsia="Calibri" w:cs="Times New Roman"/>
          <w:b/>
          <w:lang w:eastAsia="cs-CZ"/>
        </w:rPr>
      </w:pPr>
      <w:r w:rsidRPr="000B0552">
        <w:rPr>
          <w:rFonts w:eastAsia="Calibri" w:cs="Times New Roman"/>
          <w:b/>
          <w:lang w:eastAsia="cs-CZ"/>
        </w:rPr>
        <w:t>Dotaz č. 185:</w:t>
      </w:r>
    </w:p>
    <w:p w:rsidR="00754094" w:rsidRPr="000B0552" w:rsidRDefault="00754094" w:rsidP="00142D80">
      <w:pPr>
        <w:spacing w:after="0" w:line="240" w:lineRule="auto"/>
        <w:jc w:val="both"/>
      </w:pPr>
      <w:r w:rsidRPr="000B0552">
        <w:t>V rámci provozního souboru PS 05-21-01 se v technické zprávě části „3.4 Napájení“ píše „Vnitřní část traťového zařízení umístěná v SÚ2 ŽST Pardubice hl. n. bude napájena z napájecího systému ES instalovaného v rámci části A PS 20-21-01.“ Tento PS jsme v objektové skladbě této stavby nenalezli. Žádáme zadavatele o objasnění technické dokumentace.</w:t>
      </w:r>
    </w:p>
    <w:p w:rsidR="00754094" w:rsidRPr="000B0552" w:rsidRDefault="00754094" w:rsidP="00BD1FE0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0B0552">
        <w:rPr>
          <w:rFonts w:eastAsia="Calibri" w:cs="Times New Roman"/>
          <w:b/>
          <w:lang w:eastAsia="cs-CZ"/>
        </w:rPr>
        <w:t xml:space="preserve">Odpověď: </w:t>
      </w:r>
    </w:p>
    <w:p w:rsidR="00754094" w:rsidRPr="005D0253" w:rsidRDefault="0005589F" w:rsidP="005D025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>Z formulace věty je zřejmé, že jde o překlep v označení provozního souboru, a že jde o PS 02-21-01, který v dané budově zřizuje vnitřní části zařízení. Přiložena příloha 0001 PS 05-21-01 s opravou tohoto překlepu.</w:t>
      </w:r>
    </w:p>
    <w:p w:rsidR="00754094" w:rsidRPr="00754094" w:rsidRDefault="00754094" w:rsidP="00754094">
      <w:pPr>
        <w:spacing w:after="0" w:line="240" w:lineRule="auto"/>
        <w:rPr>
          <w:rFonts w:eastAsia="Calibri" w:cs="Times New Roman"/>
        </w:rPr>
      </w:pPr>
    </w:p>
    <w:p w:rsidR="00340398" w:rsidRPr="0087220D" w:rsidRDefault="00340398" w:rsidP="00340398">
      <w:pPr>
        <w:spacing w:after="0" w:line="240" w:lineRule="auto"/>
        <w:rPr>
          <w:rFonts w:eastAsia="Calibri" w:cs="Times New Roman"/>
          <w:i/>
          <w:color w:val="00B050"/>
          <w:lang w:eastAsia="cs-CZ"/>
        </w:rPr>
      </w:pPr>
    </w:p>
    <w:p w:rsidR="00BD5319" w:rsidRPr="00BD5319" w:rsidRDefault="00BD5319" w:rsidP="00B11E3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C6355C">
        <w:rPr>
          <w:rFonts w:eastAsia="Times New Roman" w:cs="Times New Roman"/>
          <w:lang w:eastAsia="cs-CZ"/>
        </w:rPr>
        <w:t xml:space="preserve">provedeny </w:t>
      </w:r>
      <w:r w:rsidRPr="00C6355C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 w:rsidR="005D0253">
        <w:rPr>
          <w:rFonts w:eastAsia="Times New Roman" w:cs="Times New Roman"/>
          <w:lang w:eastAsia="cs-CZ"/>
        </w:rPr>
        <w:t>20</w:t>
      </w:r>
      <w:r w:rsidR="00A851E1">
        <w:rPr>
          <w:rFonts w:eastAsia="Times New Roman" w:cs="Times New Roman"/>
          <w:lang w:eastAsia="cs-CZ"/>
        </w:rPr>
        <w:t>. 4</w:t>
      </w:r>
      <w:r w:rsidR="00674279">
        <w:rPr>
          <w:rFonts w:eastAsia="Times New Roman" w:cs="Times New Roman"/>
          <w:lang w:eastAsia="cs-CZ"/>
        </w:rPr>
        <w:t>. 2020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5D0253">
        <w:rPr>
          <w:rFonts w:eastAsia="Times New Roman" w:cs="Times New Roman"/>
          <w:lang w:eastAsia="cs-CZ"/>
        </w:rPr>
        <w:t>21</w:t>
      </w:r>
      <w:r w:rsidR="00674279">
        <w:rPr>
          <w:rFonts w:eastAsia="Times New Roman" w:cs="Times New Roman"/>
          <w:lang w:eastAsia="cs-CZ"/>
        </w:rPr>
        <w:t xml:space="preserve">. </w:t>
      </w:r>
      <w:r w:rsidR="00A1580C">
        <w:rPr>
          <w:rFonts w:eastAsia="Times New Roman" w:cs="Times New Roman"/>
          <w:lang w:eastAsia="cs-CZ"/>
        </w:rPr>
        <w:t>4</w:t>
      </w:r>
      <w:r w:rsidR="00674279">
        <w:rPr>
          <w:rFonts w:eastAsia="Times New Roman" w:cs="Times New Roman"/>
          <w:lang w:eastAsia="cs-CZ"/>
        </w:rPr>
        <w:t>. 2020</w:t>
      </w:r>
      <w:r w:rsidR="00674279" w:rsidRPr="00A4437B">
        <w:rPr>
          <w:rFonts w:eastAsia="Times New Roman" w:cs="Times New Roman"/>
          <w:lang w:eastAsia="cs-CZ"/>
        </w:rPr>
        <w:t xml:space="preserve">, tedy o </w:t>
      </w:r>
      <w:r w:rsidR="005D0253">
        <w:rPr>
          <w:rFonts w:eastAsia="Times New Roman" w:cs="Times New Roman"/>
          <w:lang w:eastAsia="cs-CZ"/>
        </w:rPr>
        <w:t>1</w:t>
      </w:r>
      <w:r w:rsidR="00674279" w:rsidRPr="00A4437B">
        <w:rPr>
          <w:rFonts w:eastAsia="Times New Roman" w:cs="Times New Roman"/>
          <w:lang w:eastAsia="cs-CZ"/>
        </w:rPr>
        <w:t xml:space="preserve"> </w:t>
      </w:r>
      <w:r w:rsidR="00674279">
        <w:rPr>
          <w:rFonts w:eastAsia="Times New Roman" w:cs="Times New Roman"/>
          <w:lang w:eastAsia="cs-CZ"/>
        </w:rPr>
        <w:t>pracovní den</w:t>
      </w:r>
      <w:r w:rsidRPr="00BD5319">
        <w:rPr>
          <w:rFonts w:eastAsia="Times New Roman" w:cs="Times New Roman"/>
          <w:lang w:eastAsia="cs-CZ"/>
        </w:rPr>
        <w:t>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20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5B7BDA" w:rsidRPr="005B7BDA">
        <w:rPr>
          <w:rFonts w:eastAsia="Times New Roman" w:cs="Times New Roman"/>
          <w:lang w:eastAsia="cs-CZ"/>
        </w:rPr>
        <w:t>Z2020-006836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674279">
        <w:rPr>
          <w:rFonts w:eastAsia="Times New Roman" w:cs="Times New Roman"/>
          <w:lang w:eastAsia="cs-CZ"/>
        </w:rPr>
        <w:t>23. 3. 2020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5D0253">
        <w:rPr>
          <w:rFonts w:eastAsia="Times New Roman" w:cs="Times New Roman"/>
          <w:lang w:eastAsia="cs-CZ"/>
        </w:rPr>
        <w:t>21. 4</w:t>
      </w:r>
      <w:r w:rsidR="00674279">
        <w:rPr>
          <w:rFonts w:eastAsia="Times New Roman" w:cs="Times New Roman"/>
          <w:lang w:eastAsia="cs-CZ"/>
        </w:rPr>
        <w:t>. 2020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674279">
        <w:rPr>
          <w:rFonts w:eastAsia="Times New Roman" w:cs="Times New Roman"/>
          <w:lang w:eastAsia="cs-CZ"/>
        </w:rPr>
        <w:t>23. 3. 2020</w:t>
      </w:r>
      <w:r w:rsidR="00674279" w:rsidRPr="00BD5319">
        <w:rPr>
          <w:rFonts w:eastAsia="Times New Roman" w:cs="Times New Roman"/>
          <w:lang w:eastAsia="cs-CZ"/>
        </w:rPr>
        <w:t xml:space="preserve"> </w:t>
      </w:r>
      <w:r w:rsidR="000B3A82"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5D0253">
        <w:rPr>
          <w:rFonts w:eastAsia="Times New Roman" w:cs="Times New Roman"/>
          <w:lang w:eastAsia="cs-CZ"/>
        </w:rPr>
        <w:t>21. 4</w:t>
      </w:r>
      <w:r w:rsidR="00674279">
        <w:rPr>
          <w:rFonts w:eastAsia="Times New Roman" w:cs="Times New Roman"/>
          <w:lang w:eastAsia="cs-CZ"/>
        </w:rPr>
        <w:t>. 2020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C35399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2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11E35" w:rsidRDefault="00B11E35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11E35" w:rsidRDefault="00B11E35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C3539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35399">
        <w:rPr>
          <w:rFonts w:eastAsia="Calibri" w:cs="Times New Roman"/>
          <w:b/>
          <w:bCs/>
          <w:lang w:eastAsia="cs-CZ"/>
        </w:rPr>
        <w:t xml:space="preserve">Příloha: </w:t>
      </w:r>
      <w:r w:rsidRPr="00C3539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35399">
        <w:rPr>
          <w:rFonts w:eastAsia="Calibri" w:cs="Times New Roman"/>
          <w:bCs/>
          <w:lang w:eastAsia="cs-CZ"/>
        </w:rPr>
        <w:instrText xml:space="preserve"> FORMTEXT </w:instrText>
      </w:r>
      <w:r w:rsidRPr="00C35399">
        <w:rPr>
          <w:rFonts w:eastAsia="Calibri" w:cs="Times New Roman"/>
          <w:bCs/>
          <w:lang w:eastAsia="cs-CZ"/>
        </w:rPr>
      </w:r>
      <w:r w:rsidRPr="00C35399">
        <w:rPr>
          <w:rFonts w:eastAsia="Calibri" w:cs="Times New Roman"/>
          <w:bCs/>
          <w:lang w:eastAsia="cs-CZ"/>
        </w:rPr>
        <w:fldChar w:fldCharType="separate"/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t> </w:t>
      </w:r>
      <w:r w:rsidRPr="00C35399">
        <w:rPr>
          <w:rFonts w:eastAsia="Calibri" w:cs="Times New Roman"/>
          <w:bCs/>
          <w:lang w:eastAsia="cs-CZ"/>
        </w:rPr>
        <w:fldChar w:fldCharType="end"/>
      </w:r>
    </w:p>
    <w:p w:rsidR="00BD5319" w:rsidRPr="005D0253" w:rsidRDefault="00436C2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 xml:space="preserve">SO </w:t>
      </w:r>
      <w:r w:rsidR="00E75B94" w:rsidRPr="005D0253">
        <w:rPr>
          <w:rFonts w:eastAsia="Calibri" w:cs="Times New Roman"/>
          <w:lang w:eastAsia="cs-CZ"/>
        </w:rPr>
        <w:t>02-36-04</w:t>
      </w:r>
    </w:p>
    <w:p w:rsidR="00F70821" w:rsidRPr="005D0253" w:rsidRDefault="00F70821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 xml:space="preserve">SO </w:t>
      </w:r>
      <w:r w:rsidR="00E75B94" w:rsidRPr="005D0253">
        <w:rPr>
          <w:rFonts w:eastAsia="Calibri" w:cs="Times New Roman"/>
          <w:lang w:eastAsia="cs-CZ"/>
        </w:rPr>
        <w:t>02-36-15</w:t>
      </w:r>
    </w:p>
    <w:p w:rsidR="00CD2655" w:rsidRPr="005D0253" w:rsidRDefault="00CD26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 xml:space="preserve">SO </w:t>
      </w:r>
      <w:r w:rsidR="00E75B94" w:rsidRPr="005D0253">
        <w:rPr>
          <w:rFonts w:eastAsia="Calibri" w:cs="Times New Roman"/>
          <w:lang w:eastAsia="cs-CZ"/>
        </w:rPr>
        <w:t>02-36-72</w:t>
      </w:r>
    </w:p>
    <w:p w:rsidR="00E75B94" w:rsidRPr="005D0253" w:rsidRDefault="00E75B9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>SO 02-36-91</w:t>
      </w:r>
    </w:p>
    <w:p w:rsidR="00E75B94" w:rsidRPr="005D0253" w:rsidRDefault="00E75B9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>SO 06-35-21</w:t>
      </w:r>
    </w:p>
    <w:p w:rsidR="00E75B94" w:rsidRPr="005D0253" w:rsidRDefault="00E75B9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>PS 02-21-01</w:t>
      </w:r>
    </w:p>
    <w:p w:rsidR="00F70821" w:rsidRPr="005D0253" w:rsidRDefault="00E75B9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>D_01_01_01_022101_A0002_VV_200320.pdf</w:t>
      </w:r>
    </w:p>
    <w:p w:rsidR="00EB6CC9" w:rsidRPr="005D0253" w:rsidRDefault="00E75B9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>D_01_01_02_052101_0001_TZ_200320.pdf</w:t>
      </w:r>
    </w:p>
    <w:p w:rsidR="00E75B94" w:rsidRPr="005D0253" w:rsidRDefault="00E75B9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>D_02_01_06_01_023615_200320.pdf</w:t>
      </w:r>
    </w:p>
    <w:p w:rsidR="00E75B94" w:rsidRPr="005D0253" w:rsidRDefault="00E75B9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>D_02_01_06_01_023672_07_soupis_praci_200320.pdf</w:t>
      </w:r>
    </w:p>
    <w:p w:rsidR="00E75B94" w:rsidRPr="005D0253" w:rsidRDefault="00E75B9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>D_02_01_06_02_023604_08_soupis_praci_200320.pdf</w:t>
      </w:r>
    </w:p>
    <w:p w:rsidR="00E75B94" w:rsidRPr="005D0253" w:rsidRDefault="00E75B9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>D_02_01_06_02_023691_200320.pdf</w:t>
      </w:r>
    </w:p>
    <w:p w:rsidR="00E75B94" w:rsidRPr="005D0253" w:rsidRDefault="00E75B9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>D_02_01_06_02_023693_200320.pdf</w:t>
      </w:r>
    </w:p>
    <w:p w:rsidR="00E75B94" w:rsidRPr="005D0253" w:rsidRDefault="00E75B9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>E_05_08_03_Harmonogram_200320.pdf</w:t>
      </w:r>
    </w:p>
    <w:p w:rsidR="00EB6CC9" w:rsidRPr="005D0253" w:rsidRDefault="006A39C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D0253">
        <w:rPr>
          <w:rFonts w:eastAsia="Calibri" w:cs="Times New Roman"/>
          <w:lang w:eastAsia="cs-CZ"/>
        </w:rPr>
        <w:t>D_02_02_05_025503_03_Soupis_praci_200323</w:t>
      </w:r>
    </w:p>
    <w:p w:rsidR="00EB6CC9" w:rsidRDefault="00EB6CC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B6CC9" w:rsidRPr="00C35399" w:rsidRDefault="00EB6CC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35399">
        <w:rPr>
          <w:rFonts w:eastAsia="Calibri" w:cs="Times New Roman"/>
          <w:lang w:eastAsia="cs-CZ"/>
        </w:rPr>
        <w:t>V Praze dne</w:t>
      </w:r>
      <w:r w:rsidRPr="00BD5319">
        <w:rPr>
          <w:rFonts w:eastAsia="Calibri" w:cs="Times New Roman"/>
          <w:lang w:eastAsia="cs-CZ"/>
        </w:rPr>
        <w:t xml:space="preserve"> </w:t>
      </w:r>
      <w:r w:rsidR="005D0253">
        <w:rPr>
          <w:rFonts w:eastAsia="Calibri" w:cs="Times New Roman"/>
          <w:lang w:eastAsia="cs-CZ"/>
        </w:rPr>
        <w:t>24. 3.</w:t>
      </w:r>
      <w:r w:rsidR="00BA7729">
        <w:rPr>
          <w:rFonts w:eastAsia="Calibri" w:cs="Times New Roman"/>
          <w:lang w:eastAsia="cs-CZ"/>
        </w:rPr>
        <w:t xml:space="preserve"> 2020</w:t>
      </w: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57669" w:rsidRDefault="004576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57669" w:rsidRPr="00BD5319" w:rsidRDefault="004576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675F9" w:rsidRDefault="008675F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8675F9" w:rsidRDefault="008675F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bookmarkStart w:id="0" w:name="_GoBack"/>
      <w:bookmarkEnd w:id="0"/>
      <w:r w:rsidRPr="00BD5319">
        <w:rPr>
          <w:rFonts w:eastAsia="Calibri" w:cs="Times New Roman"/>
          <w:b/>
          <w:bCs/>
          <w:lang w:eastAsia="cs-CZ"/>
        </w:rPr>
        <w:t>Ing. Libor Kuta</w:t>
      </w:r>
    </w:p>
    <w:p w:rsidR="00BD5319" w:rsidRPr="00BD5319" w:rsidRDefault="00BD5319" w:rsidP="00BD5319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vedoucí oddělení zadávání investic</w:t>
      </w:r>
    </w:p>
    <w:p w:rsidR="00BD5319" w:rsidRPr="00BD5319" w:rsidRDefault="00BD5319" w:rsidP="00BD5319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odboru investičního</w:t>
      </w:r>
    </w:p>
    <w:p w:rsidR="00BD5319" w:rsidRPr="00BD5319" w:rsidRDefault="00BD5319" w:rsidP="00BD5319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na základě „Pověření“ č. 1937</w:t>
      </w:r>
    </w:p>
    <w:p w:rsidR="00BD5319" w:rsidRPr="00BD5319" w:rsidRDefault="00BD5319" w:rsidP="00BD5319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 xml:space="preserve">ze dne </w:t>
      </w:r>
      <w:proofErr w:type="gramStart"/>
      <w:r w:rsidRPr="00BD5319">
        <w:rPr>
          <w:rFonts w:eastAsia="Calibri" w:cs="Calibri"/>
          <w:lang w:eastAsia="cs-CZ"/>
        </w:rPr>
        <w:t>02.07.2015</w:t>
      </w:r>
      <w:proofErr w:type="gramEnd"/>
    </w:p>
    <w:p w:rsidR="00BD5319" w:rsidRPr="00BD5319" w:rsidRDefault="00BD5319" w:rsidP="00BD5319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 xml:space="preserve">Správa </w:t>
      </w:r>
      <w:r w:rsidR="00E10710">
        <w:rPr>
          <w:rFonts w:eastAsia="Calibri" w:cs="Calibri"/>
          <w:lang w:eastAsia="cs-CZ"/>
        </w:rPr>
        <w:t>železnic</w:t>
      </w:r>
      <w:r w:rsidRPr="00BD5319">
        <w:rPr>
          <w:rFonts w:eastAsia="Calibri" w:cs="Calibri"/>
          <w:lang w:eastAsia="cs-CZ"/>
        </w:rPr>
        <w:t>,</w:t>
      </w:r>
      <w:r w:rsidR="00E10710">
        <w:rPr>
          <w:rFonts w:eastAsia="Calibri" w:cs="Calibri"/>
          <w:lang w:eastAsia="cs-CZ"/>
        </w:rPr>
        <w:t xml:space="preserve"> </w:t>
      </w:r>
      <w:r w:rsidRPr="00BD5319">
        <w:rPr>
          <w:rFonts w:eastAsia="Calibri" w:cs="Calibri"/>
          <w:lang w:eastAsia="cs-CZ"/>
        </w:rPr>
        <w:t>státní organizace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22"/>
      <w:footerReference w:type="default" r:id="rId23"/>
      <w:headerReference w:type="first" r:id="rId24"/>
      <w:footerReference w:type="first" r:id="rId2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CBD" w:rsidRDefault="007B6CBD" w:rsidP="00962258">
      <w:pPr>
        <w:spacing w:after="0" w:line="240" w:lineRule="auto"/>
      </w:pPr>
      <w:r>
        <w:separator/>
      </w:r>
    </w:p>
  </w:endnote>
  <w:endnote w:type="continuationSeparator" w:id="0">
    <w:p w:rsidR="007B6CBD" w:rsidRDefault="007B6CB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21469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221469" w:rsidRPr="00B8518B" w:rsidRDefault="00221469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75F9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75F9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21469" w:rsidRDefault="00221469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221469" w:rsidRDefault="00221469" w:rsidP="00B8518B">
          <w:pPr>
            <w:pStyle w:val="Zpat"/>
          </w:pPr>
        </w:p>
      </w:tc>
      <w:tc>
        <w:tcPr>
          <w:tcW w:w="2921" w:type="dxa"/>
        </w:tcPr>
        <w:p w:rsidR="00221469" w:rsidRDefault="00221469" w:rsidP="00D831A3">
          <w:pPr>
            <w:pStyle w:val="Zpat"/>
          </w:pPr>
        </w:p>
      </w:tc>
    </w:tr>
  </w:tbl>
  <w:p w:rsidR="00221469" w:rsidRPr="00B8518B" w:rsidRDefault="00221469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CF3A49" wp14:editId="0FFBC80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255C75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368A24" wp14:editId="4C5E64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9147BC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21469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221469" w:rsidRPr="00B8518B" w:rsidRDefault="0022146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75F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75F9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21469" w:rsidRDefault="00221469" w:rsidP="00221469">
          <w:pPr>
            <w:pStyle w:val="Zpat"/>
          </w:pPr>
          <w:r>
            <w:t>Správa železnic, státní organizace</w:t>
          </w:r>
        </w:p>
        <w:p w:rsidR="00221469" w:rsidRDefault="00221469" w:rsidP="0022146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221469" w:rsidRDefault="00221469" w:rsidP="00221469">
          <w:pPr>
            <w:pStyle w:val="Zpat"/>
          </w:pPr>
          <w:r>
            <w:t>Sídlo: Dlážděná 1003/7, 110 00 Praha 1</w:t>
          </w:r>
        </w:p>
        <w:p w:rsidR="00221469" w:rsidRDefault="00221469" w:rsidP="00221469">
          <w:pPr>
            <w:pStyle w:val="Zpat"/>
          </w:pPr>
          <w:r>
            <w:t>IČO: 709 94 234 DIČ: CZ 709 94 234</w:t>
          </w:r>
        </w:p>
        <w:p w:rsidR="00221469" w:rsidRDefault="00221469" w:rsidP="00221469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221469" w:rsidRPr="00B45E9E" w:rsidRDefault="00221469" w:rsidP="00221469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221469" w:rsidRPr="00B45E9E" w:rsidRDefault="00221469" w:rsidP="00221469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221469" w:rsidRDefault="00221469" w:rsidP="00221469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221469" w:rsidRPr="00B8518B" w:rsidRDefault="0022146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76F2DAD" wp14:editId="5F382E7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DF4D70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95ABB23" wp14:editId="78C9DA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54446C3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221469" w:rsidRPr="00460660" w:rsidRDefault="0022146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CBD" w:rsidRDefault="007B6CBD" w:rsidP="00962258">
      <w:pPr>
        <w:spacing w:after="0" w:line="240" w:lineRule="auto"/>
      </w:pPr>
      <w:r>
        <w:separator/>
      </w:r>
    </w:p>
  </w:footnote>
  <w:footnote w:type="continuationSeparator" w:id="0">
    <w:p w:rsidR="007B6CBD" w:rsidRDefault="007B6CB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2146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221469" w:rsidRPr="00B8518B" w:rsidRDefault="0022146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21469" w:rsidRDefault="0022146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21469" w:rsidRPr="00D6163D" w:rsidRDefault="00221469" w:rsidP="00D6163D">
          <w:pPr>
            <w:pStyle w:val="Druhdokumentu"/>
          </w:pPr>
        </w:p>
      </w:tc>
    </w:tr>
  </w:tbl>
  <w:p w:rsidR="00221469" w:rsidRPr="00D6163D" w:rsidRDefault="0022146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21469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221469" w:rsidRPr="00B8518B" w:rsidRDefault="00221469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 w14:anchorId="5B98242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21469" w:rsidRDefault="0022146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21469" w:rsidRPr="00D6163D" w:rsidRDefault="00221469" w:rsidP="00FC6389">
          <w:pPr>
            <w:pStyle w:val="Druhdokumentu"/>
          </w:pPr>
        </w:p>
      </w:tc>
    </w:tr>
    <w:tr w:rsidR="00221469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221469" w:rsidRPr="00B8518B" w:rsidRDefault="0022146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21469" w:rsidRDefault="0022146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21469" w:rsidRDefault="00221469" w:rsidP="00FC6389">
          <w:pPr>
            <w:pStyle w:val="Druhdokumentu"/>
            <w:rPr>
              <w:noProof/>
            </w:rPr>
          </w:pPr>
        </w:p>
      </w:tc>
    </w:tr>
  </w:tbl>
  <w:p w:rsidR="00221469" w:rsidRPr="00D6163D" w:rsidRDefault="00221469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778DF38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221469" w:rsidRPr="00460660" w:rsidRDefault="0022146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Calibri Light" w:hAnsi="Calibri Light" w:cs="Times New Roman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</w:lvl>
  </w:abstractNum>
  <w:abstractNum w:abstractNumId="3">
    <w:nsid w:val="191A376D"/>
    <w:multiLevelType w:val="hybridMultilevel"/>
    <w:tmpl w:val="5D46A556"/>
    <w:lvl w:ilvl="0" w:tplc="7818BE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04F2A80"/>
    <w:multiLevelType w:val="hybridMultilevel"/>
    <w:tmpl w:val="600AC71A"/>
    <w:lvl w:ilvl="0" w:tplc="0405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32" w:hanging="360"/>
      </w:pPr>
    </w:lvl>
    <w:lvl w:ilvl="2" w:tplc="0405001B" w:tentative="1">
      <w:start w:val="1"/>
      <w:numFmt w:val="lowerRoman"/>
      <w:lvlText w:val="%3."/>
      <w:lvlJc w:val="right"/>
      <w:pPr>
        <w:ind w:left="4352" w:hanging="180"/>
      </w:pPr>
    </w:lvl>
    <w:lvl w:ilvl="3" w:tplc="0405000F" w:tentative="1">
      <w:start w:val="1"/>
      <w:numFmt w:val="decimal"/>
      <w:lvlText w:val="%4."/>
      <w:lvlJc w:val="left"/>
      <w:pPr>
        <w:ind w:left="5072" w:hanging="360"/>
      </w:pPr>
    </w:lvl>
    <w:lvl w:ilvl="4" w:tplc="04050019" w:tentative="1">
      <w:start w:val="1"/>
      <w:numFmt w:val="lowerLetter"/>
      <w:lvlText w:val="%5."/>
      <w:lvlJc w:val="left"/>
      <w:pPr>
        <w:ind w:left="5792" w:hanging="360"/>
      </w:pPr>
    </w:lvl>
    <w:lvl w:ilvl="5" w:tplc="0405001B" w:tentative="1">
      <w:start w:val="1"/>
      <w:numFmt w:val="lowerRoman"/>
      <w:lvlText w:val="%6."/>
      <w:lvlJc w:val="right"/>
      <w:pPr>
        <w:ind w:left="6512" w:hanging="180"/>
      </w:pPr>
    </w:lvl>
    <w:lvl w:ilvl="6" w:tplc="0405000F" w:tentative="1">
      <w:start w:val="1"/>
      <w:numFmt w:val="decimal"/>
      <w:lvlText w:val="%7."/>
      <w:lvlJc w:val="left"/>
      <w:pPr>
        <w:ind w:left="7232" w:hanging="360"/>
      </w:pPr>
    </w:lvl>
    <w:lvl w:ilvl="7" w:tplc="04050019" w:tentative="1">
      <w:start w:val="1"/>
      <w:numFmt w:val="lowerLetter"/>
      <w:lvlText w:val="%8."/>
      <w:lvlJc w:val="left"/>
      <w:pPr>
        <w:ind w:left="7952" w:hanging="360"/>
      </w:pPr>
    </w:lvl>
    <w:lvl w:ilvl="8" w:tplc="040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>
    <w:nsid w:val="2494086E"/>
    <w:multiLevelType w:val="hybridMultilevel"/>
    <w:tmpl w:val="269A3A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34D7652C"/>
    <w:multiLevelType w:val="hybridMultilevel"/>
    <w:tmpl w:val="9702BC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A44906"/>
    <w:multiLevelType w:val="hybridMultilevel"/>
    <w:tmpl w:val="E340CD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1">
    <w:nsid w:val="53145B24"/>
    <w:multiLevelType w:val="hybridMultilevel"/>
    <w:tmpl w:val="A0D485B4"/>
    <w:lvl w:ilvl="0" w:tplc="CBD68A9A"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74070991"/>
    <w:multiLevelType w:val="multilevel"/>
    <w:tmpl w:val="CABE99FC"/>
    <w:numStyleLink w:val="ListNumbermultilevel"/>
  </w:abstractNum>
  <w:abstractNum w:abstractNumId="13">
    <w:nsid w:val="76CA74E8"/>
    <w:multiLevelType w:val="hybridMultilevel"/>
    <w:tmpl w:val="F24A944A"/>
    <w:lvl w:ilvl="0" w:tplc="AC6C3F2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12"/>
  </w:num>
  <w:num w:numId="5">
    <w:abstractNumId w:val="0"/>
  </w:num>
  <w:num w:numId="6">
    <w:abstractNumId w:val="10"/>
  </w:num>
  <w:num w:numId="7">
    <w:abstractNumId w:val="8"/>
  </w:num>
  <w:num w:numId="8">
    <w:abstractNumId w:val="11"/>
  </w:num>
  <w:num w:numId="9">
    <w:abstractNumId w:val="9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5"/>
  </w:num>
  <w:num w:numId="13">
    <w:abstractNumId w:val="13"/>
  </w:num>
  <w:num w:numId="14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048E0"/>
    <w:rsid w:val="00011E8D"/>
    <w:rsid w:val="00016492"/>
    <w:rsid w:val="000165F4"/>
    <w:rsid w:val="00033432"/>
    <w:rsid w:val="000335CC"/>
    <w:rsid w:val="0005589F"/>
    <w:rsid w:val="000715F0"/>
    <w:rsid w:val="00072C1E"/>
    <w:rsid w:val="000B0552"/>
    <w:rsid w:val="000B3A82"/>
    <w:rsid w:val="000B402B"/>
    <w:rsid w:val="000B6C7E"/>
    <w:rsid w:val="000B7907"/>
    <w:rsid w:val="000C0429"/>
    <w:rsid w:val="000C085E"/>
    <w:rsid w:val="000C398C"/>
    <w:rsid w:val="000C45E8"/>
    <w:rsid w:val="000F18B5"/>
    <w:rsid w:val="000F284F"/>
    <w:rsid w:val="000F5AD4"/>
    <w:rsid w:val="000F63F8"/>
    <w:rsid w:val="00114472"/>
    <w:rsid w:val="001259F2"/>
    <w:rsid w:val="00142D80"/>
    <w:rsid w:val="0014797B"/>
    <w:rsid w:val="001573C4"/>
    <w:rsid w:val="00170EC5"/>
    <w:rsid w:val="00173B03"/>
    <w:rsid w:val="001747C1"/>
    <w:rsid w:val="00183591"/>
    <w:rsid w:val="00185506"/>
    <w:rsid w:val="0018596A"/>
    <w:rsid w:val="001A5417"/>
    <w:rsid w:val="001B69C2"/>
    <w:rsid w:val="001C2290"/>
    <w:rsid w:val="001C4DA0"/>
    <w:rsid w:val="00207DF5"/>
    <w:rsid w:val="00221469"/>
    <w:rsid w:val="002260DD"/>
    <w:rsid w:val="00235296"/>
    <w:rsid w:val="00265A73"/>
    <w:rsid w:val="00267369"/>
    <w:rsid w:val="0026785D"/>
    <w:rsid w:val="002719C9"/>
    <w:rsid w:val="00282872"/>
    <w:rsid w:val="002B14D7"/>
    <w:rsid w:val="002C31BF"/>
    <w:rsid w:val="002D76AE"/>
    <w:rsid w:val="002E0CD7"/>
    <w:rsid w:val="002E7A4F"/>
    <w:rsid w:val="002F026B"/>
    <w:rsid w:val="00305917"/>
    <w:rsid w:val="00313541"/>
    <w:rsid w:val="003231C8"/>
    <w:rsid w:val="00340398"/>
    <w:rsid w:val="00357BC6"/>
    <w:rsid w:val="0037111D"/>
    <w:rsid w:val="003756B9"/>
    <w:rsid w:val="00375E27"/>
    <w:rsid w:val="00381AF9"/>
    <w:rsid w:val="003956C6"/>
    <w:rsid w:val="003E6B9A"/>
    <w:rsid w:val="003E75CE"/>
    <w:rsid w:val="00401559"/>
    <w:rsid w:val="00411BC7"/>
    <w:rsid w:val="0041380F"/>
    <w:rsid w:val="0042013B"/>
    <w:rsid w:val="00436C21"/>
    <w:rsid w:val="00444983"/>
    <w:rsid w:val="00450F07"/>
    <w:rsid w:val="00453CD3"/>
    <w:rsid w:val="00455BC7"/>
    <w:rsid w:val="00457311"/>
    <w:rsid w:val="00457669"/>
    <w:rsid w:val="00460660"/>
    <w:rsid w:val="00460CCB"/>
    <w:rsid w:val="00461456"/>
    <w:rsid w:val="004627B7"/>
    <w:rsid w:val="00472767"/>
    <w:rsid w:val="00477370"/>
    <w:rsid w:val="00486107"/>
    <w:rsid w:val="00491827"/>
    <w:rsid w:val="004926B0"/>
    <w:rsid w:val="004960E2"/>
    <w:rsid w:val="004A7C69"/>
    <w:rsid w:val="004C4399"/>
    <w:rsid w:val="004C69ED"/>
    <w:rsid w:val="004C787C"/>
    <w:rsid w:val="004E0342"/>
    <w:rsid w:val="004E69D3"/>
    <w:rsid w:val="004F4B9B"/>
    <w:rsid w:val="00501654"/>
    <w:rsid w:val="00511AB9"/>
    <w:rsid w:val="0052108A"/>
    <w:rsid w:val="00523EA7"/>
    <w:rsid w:val="00524DF3"/>
    <w:rsid w:val="00530C31"/>
    <w:rsid w:val="005411C2"/>
    <w:rsid w:val="00542527"/>
    <w:rsid w:val="00546D27"/>
    <w:rsid w:val="0054707E"/>
    <w:rsid w:val="00551D1F"/>
    <w:rsid w:val="00553375"/>
    <w:rsid w:val="005658A6"/>
    <w:rsid w:val="005720E7"/>
    <w:rsid w:val="005722BB"/>
    <w:rsid w:val="005736B7"/>
    <w:rsid w:val="00575E5A"/>
    <w:rsid w:val="00584E2A"/>
    <w:rsid w:val="00586BA3"/>
    <w:rsid w:val="00596C7E"/>
    <w:rsid w:val="00596D19"/>
    <w:rsid w:val="00597FBD"/>
    <w:rsid w:val="005A64E9"/>
    <w:rsid w:val="005A73E0"/>
    <w:rsid w:val="005B5EE9"/>
    <w:rsid w:val="005B7BDA"/>
    <w:rsid w:val="005D0253"/>
    <w:rsid w:val="005D6701"/>
    <w:rsid w:val="005E259F"/>
    <w:rsid w:val="00602BFC"/>
    <w:rsid w:val="006104F6"/>
    <w:rsid w:val="0061068E"/>
    <w:rsid w:val="00627985"/>
    <w:rsid w:val="0063319D"/>
    <w:rsid w:val="00654DE6"/>
    <w:rsid w:val="00660AD3"/>
    <w:rsid w:val="00661EAC"/>
    <w:rsid w:val="00674279"/>
    <w:rsid w:val="00677C79"/>
    <w:rsid w:val="006A39CC"/>
    <w:rsid w:val="006A5570"/>
    <w:rsid w:val="006A689C"/>
    <w:rsid w:val="006B3D79"/>
    <w:rsid w:val="006D0F7A"/>
    <w:rsid w:val="006D6A60"/>
    <w:rsid w:val="006E0578"/>
    <w:rsid w:val="006E314D"/>
    <w:rsid w:val="006E6376"/>
    <w:rsid w:val="006E7F06"/>
    <w:rsid w:val="00702677"/>
    <w:rsid w:val="00710723"/>
    <w:rsid w:val="00723ED1"/>
    <w:rsid w:val="00735ED4"/>
    <w:rsid w:val="0074135C"/>
    <w:rsid w:val="00743525"/>
    <w:rsid w:val="00750CD7"/>
    <w:rsid w:val="007531A0"/>
    <w:rsid w:val="00754094"/>
    <w:rsid w:val="0076286B"/>
    <w:rsid w:val="00764595"/>
    <w:rsid w:val="00766846"/>
    <w:rsid w:val="0077673A"/>
    <w:rsid w:val="007846E1"/>
    <w:rsid w:val="007A3F28"/>
    <w:rsid w:val="007B2BF4"/>
    <w:rsid w:val="007B570C"/>
    <w:rsid w:val="007B57C8"/>
    <w:rsid w:val="007B6CBD"/>
    <w:rsid w:val="007E4A6E"/>
    <w:rsid w:val="007F41DE"/>
    <w:rsid w:val="007F56A7"/>
    <w:rsid w:val="00807DD0"/>
    <w:rsid w:val="00813079"/>
    <w:rsid w:val="00813F11"/>
    <w:rsid w:val="008216DF"/>
    <w:rsid w:val="00824CC5"/>
    <w:rsid w:val="008325DC"/>
    <w:rsid w:val="0085608C"/>
    <w:rsid w:val="008675F9"/>
    <w:rsid w:val="0087220D"/>
    <w:rsid w:val="00875A28"/>
    <w:rsid w:val="00891334"/>
    <w:rsid w:val="00893375"/>
    <w:rsid w:val="008A3568"/>
    <w:rsid w:val="008A6139"/>
    <w:rsid w:val="008B6D03"/>
    <w:rsid w:val="008B7EEC"/>
    <w:rsid w:val="008D03B9"/>
    <w:rsid w:val="008F18D6"/>
    <w:rsid w:val="00904780"/>
    <w:rsid w:val="00905756"/>
    <w:rsid w:val="0091082A"/>
    <w:rsid w:val="009113A8"/>
    <w:rsid w:val="00911A59"/>
    <w:rsid w:val="00917760"/>
    <w:rsid w:val="00922385"/>
    <w:rsid w:val="009223DF"/>
    <w:rsid w:val="00936091"/>
    <w:rsid w:val="00940D8A"/>
    <w:rsid w:val="00945B3F"/>
    <w:rsid w:val="00962258"/>
    <w:rsid w:val="00965432"/>
    <w:rsid w:val="009678B7"/>
    <w:rsid w:val="00976177"/>
    <w:rsid w:val="00982411"/>
    <w:rsid w:val="00983AF4"/>
    <w:rsid w:val="00992D9C"/>
    <w:rsid w:val="00996CB8"/>
    <w:rsid w:val="009A7568"/>
    <w:rsid w:val="009B2E97"/>
    <w:rsid w:val="009B3C69"/>
    <w:rsid w:val="009B5C05"/>
    <w:rsid w:val="009B72CC"/>
    <w:rsid w:val="009B7BE8"/>
    <w:rsid w:val="009C024A"/>
    <w:rsid w:val="009C24C2"/>
    <w:rsid w:val="009D314F"/>
    <w:rsid w:val="009E07F4"/>
    <w:rsid w:val="009E42B7"/>
    <w:rsid w:val="009F16A0"/>
    <w:rsid w:val="009F392E"/>
    <w:rsid w:val="009F6961"/>
    <w:rsid w:val="00A04EBE"/>
    <w:rsid w:val="00A1580C"/>
    <w:rsid w:val="00A1658C"/>
    <w:rsid w:val="00A3118E"/>
    <w:rsid w:val="00A36EBD"/>
    <w:rsid w:val="00A379CC"/>
    <w:rsid w:val="00A44328"/>
    <w:rsid w:val="00A6177B"/>
    <w:rsid w:val="00A66136"/>
    <w:rsid w:val="00A851E1"/>
    <w:rsid w:val="00A8597C"/>
    <w:rsid w:val="00AA4CBB"/>
    <w:rsid w:val="00AA65FA"/>
    <w:rsid w:val="00AA7351"/>
    <w:rsid w:val="00AB769A"/>
    <w:rsid w:val="00AD056F"/>
    <w:rsid w:val="00AD2773"/>
    <w:rsid w:val="00AD6731"/>
    <w:rsid w:val="00AE1DDE"/>
    <w:rsid w:val="00B00EDE"/>
    <w:rsid w:val="00B10875"/>
    <w:rsid w:val="00B11E35"/>
    <w:rsid w:val="00B15B5E"/>
    <w:rsid w:val="00B15D0D"/>
    <w:rsid w:val="00B23CA3"/>
    <w:rsid w:val="00B3491A"/>
    <w:rsid w:val="00B45E9E"/>
    <w:rsid w:val="00B473B5"/>
    <w:rsid w:val="00B549C0"/>
    <w:rsid w:val="00B55F9C"/>
    <w:rsid w:val="00B75EE1"/>
    <w:rsid w:val="00B77481"/>
    <w:rsid w:val="00B8518B"/>
    <w:rsid w:val="00B879CB"/>
    <w:rsid w:val="00B87F86"/>
    <w:rsid w:val="00BA144D"/>
    <w:rsid w:val="00BA7729"/>
    <w:rsid w:val="00BB02A8"/>
    <w:rsid w:val="00BB3740"/>
    <w:rsid w:val="00BC2AD7"/>
    <w:rsid w:val="00BD1FE0"/>
    <w:rsid w:val="00BD5319"/>
    <w:rsid w:val="00BD7E91"/>
    <w:rsid w:val="00BE2DCF"/>
    <w:rsid w:val="00BF374D"/>
    <w:rsid w:val="00BF6D48"/>
    <w:rsid w:val="00C02D0A"/>
    <w:rsid w:val="00C03A6E"/>
    <w:rsid w:val="00C12D08"/>
    <w:rsid w:val="00C14E76"/>
    <w:rsid w:val="00C30759"/>
    <w:rsid w:val="00C30B4B"/>
    <w:rsid w:val="00C35399"/>
    <w:rsid w:val="00C44F6A"/>
    <w:rsid w:val="00C6355C"/>
    <w:rsid w:val="00C63B8E"/>
    <w:rsid w:val="00C727E5"/>
    <w:rsid w:val="00C77D5D"/>
    <w:rsid w:val="00C80282"/>
    <w:rsid w:val="00C8207D"/>
    <w:rsid w:val="00C91795"/>
    <w:rsid w:val="00C9692E"/>
    <w:rsid w:val="00CB7B5A"/>
    <w:rsid w:val="00CC1E2B"/>
    <w:rsid w:val="00CD1FC4"/>
    <w:rsid w:val="00CD2655"/>
    <w:rsid w:val="00CE371D"/>
    <w:rsid w:val="00CE5BA5"/>
    <w:rsid w:val="00CF3979"/>
    <w:rsid w:val="00D02A4D"/>
    <w:rsid w:val="00D10FA4"/>
    <w:rsid w:val="00D21061"/>
    <w:rsid w:val="00D316A7"/>
    <w:rsid w:val="00D4108E"/>
    <w:rsid w:val="00D6163D"/>
    <w:rsid w:val="00D63009"/>
    <w:rsid w:val="00D831A3"/>
    <w:rsid w:val="00D902AD"/>
    <w:rsid w:val="00DA6381"/>
    <w:rsid w:val="00DA6B55"/>
    <w:rsid w:val="00DA6FFE"/>
    <w:rsid w:val="00DB2294"/>
    <w:rsid w:val="00DB5286"/>
    <w:rsid w:val="00DB6040"/>
    <w:rsid w:val="00DC29E4"/>
    <w:rsid w:val="00DC3110"/>
    <w:rsid w:val="00DD1ED3"/>
    <w:rsid w:val="00DD46F3"/>
    <w:rsid w:val="00DD58A6"/>
    <w:rsid w:val="00DD7DD9"/>
    <w:rsid w:val="00DE56F2"/>
    <w:rsid w:val="00DE7F10"/>
    <w:rsid w:val="00DF116D"/>
    <w:rsid w:val="00E10710"/>
    <w:rsid w:val="00E24F30"/>
    <w:rsid w:val="00E312FE"/>
    <w:rsid w:val="00E3328F"/>
    <w:rsid w:val="00E37B21"/>
    <w:rsid w:val="00E4331B"/>
    <w:rsid w:val="00E51E55"/>
    <w:rsid w:val="00E61C33"/>
    <w:rsid w:val="00E73E8E"/>
    <w:rsid w:val="00E75B94"/>
    <w:rsid w:val="00E8110D"/>
    <w:rsid w:val="00E824F1"/>
    <w:rsid w:val="00E97893"/>
    <w:rsid w:val="00EB104F"/>
    <w:rsid w:val="00EB3D1E"/>
    <w:rsid w:val="00EB6CC9"/>
    <w:rsid w:val="00ED14BD"/>
    <w:rsid w:val="00ED7DDC"/>
    <w:rsid w:val="00F01440"/>
    <w:rsid w:val="00F12DEC"/>
    <w:rsid w:val="00F1715C"/>
    <w:rsid w:val="00F310F8"/>
    <w:rsid w:val="00F35939"/>
    <w:rsid w:val="00F45607"/>
    <w:rsid w:val="00F64786"/>
    <w:rsid w:val="00F654AB"/>
    <w:rsid w:val="00F659EB"/>
    <w:rsid w:val="00F70821"/>
    <w:rsid w:val="00F804A7"/>
    <w:rsid w:val="00F862D6"/>
    <w:rsid w:val="00F86BA6"/>
    <w:rsid w:val="00FB4898"/>
    <w:rsid w:val="00FB4EAA"/>
    <w:rsid w:val="00FC6389"/>
    <w:rsid w:val="00FD2F51"/>
    <w:rsid w:val="00FE3455"/>
    <w:rsid w:val="00FE462A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7311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91082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3">
    <w:name w:val="Mřížka tabulky13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4">
    <w:name w:val="Mřížka tabulky14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5">
    <w:name w:val="Mřížka tabulky15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6">
    <w:name w:val="Mřížka tabulky16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7">
    <w:name w:val="Mřížka tabulky17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8">
    <w:name w:val="Mřížka tabulky18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9">
    <w:name w:val="Mřížka tabulky19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-2">
    <w:name w:val="_Nadpis_2-2"/>
    <w:basedOn w:val="Normln"/>
    <w:rsid w:val="00CE5BA5"/>
    <w:pPr>
      <w:numPr>
        <w:ilvl w:val="1"/>
        <w:numId w:val="10"/>
      </w:numPr>
      <w:spacing w:after="0" w:line="240" w:lineRule="auto"/>
      <w:ind w:left="0" w:firstLine="0"/>
    </w:pPr>
    <w:rPr>
      <w:rFonts w:ascii="Calibri" w:hAnsi="Calibri" w:cs="Calibri"/>
      <w:sz w:val="22"/>
      <w:szCs w:val="22"/>
    </w:rPr>
  </w:style>
  <w:style w:type="paragraph" w:customStyle="1" w:styleId="Nadpis2-1">
    <w:name w:val="_Nadpis_2-1"/>
    <w:basedOn w:val="Normln"/>
    <w:rsid w:val="00CE5BA5"/>
    <w:pPr>
      <w:keepNext/>
      <w:numPr>
        <w:numId w:val="10"/>
      </w:numPr>
      <w:spacing w:before="280" w:after="120"/>
    </w:pPr>
    <w:rPr>
      <w:rFonts w:ascii="Verdana" w:hAnsi="Verdana" w:cs="Times New Roman"/>
      <w:b/>
      <w:bCs/>
      <w:caps/>
      <w:sz w:val="22"/>
      <w:szCs w:val="22"/>
    </w:rPr>
  </w:style>
  <w:style w:type="character" w:customStyle="1" w:styleId="Text2-1Char">
    <w:name w:val="_Text_2-1 Char"/>
    <w:basedOn w:val="Standardnpsmoodstavce"/>
    <w:link w:val="Text2-1"/>
    <w:locked/>
    <w:rsid w:val="00CE5BA5"/>
    <w:rPr>
      <w:rFonts w:ascii="Verdana" w:hAnsi="Verdana"/>
    </w:rPr>
  </w:style>
  <w:style w:type="paragraph" w:customStyle="1" w:styleId="Text2-1">
    <w:name w:val="_Text_2-1"/>
    <w:basedOn w:val="Normln"/>
    <w:link w:val="Text2-1Char"/>
    <w:rsid w:val="00CE5BA5"/>
    <w:pPr>
      <w:numPr>
        <w:ilvl w:val="2"/>
        <w:numId w:val="10"/>
      </w:numPr>
      <w:spacing w:after="120"/>
      <w:jc w:val="both"/>
    </w:pPr>
    <w:rPr>
      <w:rFonts w:ascii="Verdana" w:hAnsi="Verdana"/>
    </w:rPr>
  </w:style>
  <w:style w:type="paragraph" w:customStyle="1" w:styleId="Text2-2">
    <w:name w:val="_Text_2-2"/>
    <w:basedOn w:val="Normln"/>
    <w:rsid w:val="00CE5BA5"/>
    <w:pPr>
      <w:numPr>
        <w:ilvl w:val="3"/>
        <w:numId w:val="10"/>
      </w:numPr>
      <w:spacing w:after="120"/>
      <w:jc w:val="both"/>
    </w:pPr>
    <w:rPr>
      <w:rFonts w:ascii="Verdana" w:hAnsi="Verdana" w:cs="Times New Roman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BD1FE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7311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BE2DC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91082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44498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0">
    <w:name w:val="Mřížka tabulky10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2">
    <w:name w:val="Mřížka tabulky12"/>
    <w:basedOn w:val="Normlntabulka"/>
    <w:next w:val="Mkatabulky"/>
    <w:uiPriority w:val="39"/>
    <w:rsid w:val="001A541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3">
    <w:name w:val="Mřížka tabulky13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4">
    <w:name w:val="Mřížka tabulky14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5">
    <w:name w:val="Mřížka tabulky15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6">
    <w:name w:val="Mřížka tabulky16"/>
    <w:basedOn w:val="Normlntabulka"/>
    <w:next w:val="Mkatabulky"/>
    <w:uiPriority w:val="39"/>
    <w:rsid w:val="0022146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7">
    <w:name w:val="Mřížka tabulky17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8">
    <w:name w:val="Mřížka tabulky18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9">
    <w:name w:val="Mřížka tabulky19"/>
    <w:basedOn w:val="Normlntabulka"/>
    <w:next w:val="Mkatabulky"/>
    <w:uiPriority w:val="39"/>
    <w:rsid w:val="00DE7F10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-2">
    <w:name w:val="_Nadpis_2-2"/>
    <w:basedOn w:val="Normln"/>
    <w:rsid w:val="00CE5BA5"/>
    <w:pPr>
      <w:numPr>
        <w:ilvl w:val="1"/>
        <w:numId w:val="10"/>
      </w:numPr>
      <w:spacing w:after="0" w:line="240" w:lineRule="auto"/>
      <w:ind w:left="0" w:firstLine="0"/>
    </w:pPr>
    <w:rPr>
      <w:rFonts w:ascii="Calibri" w:hAnsi="Calibri" w:cs="Calibri"/>
      <w:sz w:val="22"/>
      <w:szCs w:val="22"/>
    </w:rPr>
  </w:style>
  <w:style w:type="paragraph" w:customStyle="1" w:styleId="Nadpis2-1">
    <w:name w:val="_Nadpis_2-1"/>
    <w:basedOn w:val="Normln"/>
    <w:rsid w:val="00CE5BA5"/>
    <w:pPr>
      <w:keepNext/>
      <w:numPr>
        <w:numId w:val="10"/>
      </w:numPr>
      <w:spacing w:before="280" w:after="120"/>
    </w:pPr>
    <w:rPr>
      <w:rFonts w:ascii="Verdana" w:hAnsi="Verdana" w:cs="Times New Roman"/>
      <w:b/>
      <w:bCs/>
      <w:caps/>
      <w:sz w:val="22"/>
      <w:szCs w:val="22"/>
    </w:rPr>
  </w:style>
  <w:style w:type="character" w:customStyle="1" w:styleId="Text2-1Char">
    <w:name w:val="_Text_2-1 Char"/>
    <w:basedOn w:val="Standardnpsmoodstavce"/>
    <w:link w:val="Text2-1"/>
    <w:locked/>
    <w:rsid w:val="00CE5BA5"/>
    <w:rPr>
      <w:rFonts w:ascii="Verdana" w:hAnsi="Verdana"/>
    </w:rPr>
  </w:style>
  <w:style w:type="paragraph" w:customStyle="1" w:styleId="Text2-1">
    <w:name w:val="_Text_2-1"/>
    <w:basedOn w:val="Normln"/>
    <w:link w:val="Text2-1Char"/>
    <w:rsid w:val="00CE5BA5"/>
    <w:pPr>
      <w:numPr>
        <w:ilvl w:val="2"/>
        <w:numId w:val="10"/>
      </w:numPr>
      <w:spacing w:after="120"/>
      <w:jc w:val="both"/>
    </w:pPr>
    <w:rPr>
      <w:rFonts w:ascii="Verdana" w:hAnsi="Verdana"/>
    </w:rPr>
  </w:style>
  <w:style w:type="paragraph" w:customStyle="1" w:styleId="Text2-2">
    <w:name w:val="_Text_2-2"/>
    <w:basedOn w:val="Normln"/>
    <w:rsid w:val="00CE5BA5"/>
    <w:pPr>
      <w:numPr>
        <w:ilvl w:val="3"/>
        <w:numId w:val="10"/>
      </w:numPr>
      <w:spacing w:after="120"/>
      <w:jc w:val="both"/>
    </w:pPr>
    <w:rPr>
      <w:rFonts w:ascii="Verdana" w:hAnsi="Verdana" w:cs="Times New Roman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BD1F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7.emf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zakazky.szdc.cz/" TargetMode="Externa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yperlink" Target="http://www.vestnikverejnychzakazek.cz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image" Target="media/image8.emf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93E9A35-5162-4271-820F-2318E161F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111</TotalTime>
  <Pages>8</Pages>
  <Words>2151</Words>
  <Characters>12694</Characters>
  <Application>Microsoft Office Word</Application>
  <DocSecurity>0</DocSecurity>
  <Lines>105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11</cp:revision>
  <cp:lastPrinted>2020-03-19T13:42:00Z</cp:lastPrinted>
  <dcterms:created xsi:type="dcterms:W3CDTF">2020-03-22T16:56:00Z</dcterms:created>
  <dcterms:modified xsi:type="dcterms:W3CDTF">2020-03-24T07:22:00Z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