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F422D3" w:rsidRDefault="00F422D3" w:rsidP="00B42F40">
      <w:pPr>
        <w:pStyle w:val="Titul2"/>
      </w:pPr>
      <w:r>
        <w:t>Název zakázky: „</w:t>
      </w:r>
      <w:r w:rsidR="006F0B40" w:rsidRPr="006F0B40">
        <w:t>Modernizace železničního uzlu Pardubice</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 xml:space="preserve">Správa </w:t>
      </w:r>
      <w:r w:rsidR="00A13398">
        <w:rPr>
          <w:b/>
        </w:rPr>
        <w:t>železnic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6F0B40" w:rsidRDefault="00F422D3" w:rsidP="00B42F40">
      <w:pPr>
        <w:pStyle w:val="Textbezodsazen"/>
        <w:spacing w:after="0"/>
      </w:pPr>
      <w:r w:rsidRPr="006F0B40">
        <w:t xml:space="preserve">zastoupena: Ing. Mojmírem Nejezchlebem, náměstkem GŘ pro modernizaci dráhy </w:t>
      </w:r>
    </w:p>
    <w:p w:rsidR="00F422D3" w:rsidRDefault="00F422D3" w:rsidP="00B42F40">
      <w:pPr>
        <w:pStyle w:val="Textbezodsazen"/>
      </w:pPr>
      <w:r w:rsidRPr="006F0B40">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6F0B40" w:rsidRDefault="006F0B40" w:rsidP="006F0B40">
      <w:pPr>
        <w:pStyle w:val="Textbezodsazen"/>
        <w:spacing w:after="0"/>
      </w:pPr>
      <w:r>
        <w:t>Správa železnic, státní organizace</w:t>
      </w:r>
    </w:p>
    <w:p w:rsidR="006F0B40" w:rsidRDefault="006F0B40" w:rsidP="006F0B40">
      <w:pPr>
        <w:pStyle w:val="Textbezodsazen"/>
      </w:pPr>
      <w:r w:rsidRPr="00B42F40">
        <w:t>Stavební</w:t>
      </w:r>
      <w:r>
        <w:t xml:space="preserve"> správa </w:t>
      </w:r>
      <w:r w:rsidRPr="00B20198">
        <w:t xml:space="preserve">východ, Nerudova 1, </w:t>
      </w:r>
      <w:r>
        <w:t>779 00</w:t>
      </w:r>
      <w:r w:rsidRPr="00B20198">
        <w:t xml:space="preserve"> Olomouc</w:t>
      </w:r>
      <w:r>
        <w:t xml:space="preserve"> </w:t>
      </w:r>
    </w:p>
    <w:p w:rsidR="00F422D3" w:rsidRDefault="00F422D3" w:rsidP="006F0B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742C79" w:rsidRPr="00742C79">
        <w:t>5533720002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C94370" w:rsidRPr="00C94370">
        <w:rPr>
          <w:b/>
        </w:rPr>
        <w:t>„Modernizace železničního uzlu Pardubice</w:t>
      </w:r>
      <w:r w:rsidR="00C94370">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Default="00F422D3" w:rsidP="00C94370">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proofErr w:type="gramStart"/>
      <w:r w:rsidR="00C94370" w:rsidRPr="00C94370">
        <w:t>č.j.</w:t>
      </w:r>
      <w:proofErr w:type="gramEnd"/>
      <w:r w:rsidR="00C94370" w:rsidRPr="00C94370">
        <w:t>: 93/2019-520-DOP/1 účinné od 12. 4. 2019</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F422D3" w:rsidP="00600ECE">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Default="00F422D3" w:rsidP="00EA585B">
      <w:pPr>
        <w:pStyle w:val="slovanseznam"/>
      </w:pPr>
      <w:r>
        <w:t xml:space="preserve">Objednatel používá informační systém pro řízení a monitoring staveb. </w:t>
      </w:r>
    </w:p>
    <w:p w:rsidR="00F422D3" w:rsidRPr="00F86E7A" w:rsidRDefault="00F422D3" w:rsidP="00EA585B">
      <w:pPr>
        <w:pStyle w:val="slovanseznam2"/>
      </w:pPr>
      <w:r>
        <w:t xml:space="preserve">Objednatel zašle Zhotoviteli do </w:t>
      </w:r>
      <w:r w:rsidRPr="00F86E7A">
        <w:t xml:space="preserve">7 dní ode dne účinnosti Smlouvy o dílo aktualizovaný Soupis prací v otevřeném datovém formátu XML, který bude mít </w:t>
      </w:r>
      <w:r w:rsidRPr="00107337">
        <w:t xml:space="preserve">strukturu dat dle datového předpisu </w:t>
      </w:r>
      <w:r w:rsidR="00DB3C60" w:rsidRPr="00107337">
        <w:t xml:space="preserve">XDC </w:t>
      </w:r>
      <w:r w:rsidRPr="00F86E7A">
        <w:t xml:space="preserve">(viz </w:t>
      </w:r>
      <w:hyperlink r:id="rId12" w:history="1">
        <w:r w:rsidR="00DB3C60" w:rsidRPr="00773146">
          <w:rPr>
            <w:rStyle w:val="Hypertextovodkaz"/>
            <w:noProof w:val="0"/>
          </w:rPr>
          <w:t>https://www.</w:t>
        </w:r>
        <w:r w:rsidR="00DB3C60" w:rsidRPr="00107337">
          <w:rPr>
            <w:rStyle w:val="Hypertextovodkaz"/>
            <w:noProof w:val="0"/>
          </w:rPr>
          <w:t>xdc</w:t>
        </w:r>
        <w:r w:rsidR="00DB3C60" w:rsidRPr="00773146">
          <w:rPr>
            <w:rStyle w:val="Hypertextovodkaz"/>
            <w:noProof w:val="0"/>
          </w:rPr>
          <w:t>.cz</w:t>
        </w:r>
      </w:hyperlink>
      <w:r w:rsidRPr="00F86E7A">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3" w:history="1">
        <w:r w:rsidR="00DB3C60" w:rsidRPr="00773146">
          <w:rPr>
            <w:rStyle w:val="Hypertextovodkaz"/>
            <w:noProof w:val="0"/>
          </w:rPr>
          <w:t>https://www.xdc.cz</w:t>
        </w:r>
      </w:hyperlink>
      <w:r w:rsidRPr="00F86E7A">
        <w:t>. Zhotovitel odpovídá za shodu obsahu listinné a elektronické podoby oceněného Soupisu prací.</w:t>
      </w:r>
    </w:p>
    <w:p w:rsidR="00F422D3" w:rsidRPr="00F86E7A" w:rsidRDefault="00F422D3" w:rsidP="00EA585B">
      <w:pPr>
        <w:pStyle w:val="slovanseznam2"/>
      </w:pPr>
      <w:r w:rsidRPr="00F86E7A">
        <w:t xml:space="preserve">Zhotovitel se zavazuje, že bude Objednateli předávat následující sestavy v otevřeném datovém formátu XML (viz datový </w:t>
      </w:r>
      <w:r w:rsidRPr="00107337">
        <w:t>předpis</w:t>
      </w:r>
      <w:r w:rsidR="00DB3C60" w:rsidRPr="00107337">
        <w:t xml:space="preserve"> XDC</w:t>
      </w:r>
      <w:r w:rsidR="00D4328E" w:rsidRPr="00F86E7A">
        <w:t xml:space="preserve">, </w:t>
      </w:r>
      <w:hyperlink r:id="rId14" w:history="1">
        <w:r w:rsidR="00DB3C60" w:rsidRPr="00773146">
          <w:rPr>
            <w:rStyle w:val="Hypertextovodkaz"/>
            <w:noProof w:val="0"/>
          </w:rPr>
          <w:t>https://www.xdc.cz</w:t>
        </w:r>
      </w:hyperlink>
      <w:r w:rsidRPr="00F86E7A">
        <w:t>):</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A7304C" w:rsidRPr="00D041F3" w:rsidRDefault="00A7304C" w:rsidP="00A7304C">
      <w:pPr>
        <w:pStyle w:val="slovanseznam"/>
        <w:rPr>
          <w:i/>
          <w:iCs/>
        </w:rPr>
      </w:pPr>
      <w:r>
        <w:rPr>
          <w:i/>
          <w:iCs/>
        </w:rPr>
        <w:t xml:space="preserve">Harmonogram výstavby zpracovaný v </w:t>
      </w:r>
      <w:proofErr w:type="gramStart"/>
      <w:r>
        <w:rPr>
          <w:i/>
          <w:iCs/>
        </w:rPr>
        <w:t>části E.5.8</w:t>
      </w:r>
      <w:proofErr w:type="gramEnd"/>
      <w:r>
        <w:rPr>
          <w:i/>
          <w:iCs/>
        </w:rPr>
        <w:t xml:space="preserve"> Zásady organizace výstavby předpokládá zahájení stavby na 08/2020. V případě, že Smlouva nebude uzavřena do konce 7/2020, musí Zhotovitel předložit Správci stavby Harmonogram postupu prací obsažený v Nabídce aktualizovaný do podoby podrobného Harmonogramu do 28 dnů po účinnosti Smlouvy</w:t>
      </w:r>
      <w:r w:rsidRPr="00D041F3">
        <w:rPr>
          <w:i/>
          <w:iCs/>
        </w:rPr>
        <w:t xml:space="preserve">, tj. ještě před oznámením Data zahájení prací. Tento </w:t>
      </w:r>
      <w:r>
        <w:rPr>
          <w:i/>
          <w:iCs/>
        </w:rPr>
        <w:t xml:space="preserve">podrobný Harmonogram musí mimo jiné zohlednit zpoždění vzniklé z důvodu pozdního uzavření Smlouvy a obsahovat revidované postupy, které Zhotovitel navrhne použít za účelem urychlení postupu a dokončení během Doby pro dokončení. Tento podrobný Harmonogram musí být Zhotovitelem vypracován tak, aby byly dodrženy podmínky a </w:t>
      </w:r>
      <w:r>
        <w:rPr>
          <w:i/>
          <w:iCs/>
        </w:rPr>
        <w:lastRenderedPageBreak/>
        <w:t xml:space="preserve">časový a věcný rozsah výluk pro stavební postup 2 / Etapa 2a a výluk pro všechny další následující stavební postupy, jak jsou uvedeny v tabulce v čl. 5.1.8 Zvláštních </w:t>
      </w:r>
      <w:r w:rsidRPr="00D041F3">
        <w:rPr>
          <w:i/>
          <w:iCs/>
        </w:rPr>
        <w:t xml:space="preserve">technických podmínek na zhotovení stavby ze dne 9. 1. 2020. </w:t>
      </w:r>
    </w:p>
    <w:p w:rsidR="00A7304C" w:rsidRPr="00D041F3" w:rsidRDefault="00A7304C" w:rsidP="00A7304C">
      <w:pPr>
        <w:pStyle w:val="Textbezodsazen"/>
        <w:ind w:left="567"/>
        <w:rPr>
          <w:i/>
          <w:iCs/>
        </w:rPr>
      </w:pPr>
      <w:r w:rsidRPr="00D041F3">
        <w:rPr>
          <w:i/>
          <w:iCs/>
        </w:rPr>
        <w:t xml:space="preserve">Správce stavby do 21 dnů po obdržení podrobného Harmonogramu dá Zhotoviteli oznámení, zda Zhotovitelem předložený podrobný Harmonogram dodržuje či nedodržuje shora uvedené stavební postupy v daných termínech a v daném rozsahu výluk. </w:t>
      </w:r>
    </w:p>
    <w:p w:rsidR="00A7304C" w:rsidRPr="00D041F3" w:rsidRDefault="00A7304C" w:rsidP="00A7304C">
      <w:pPr>
        <w:pStyle w:val="Textbezodsazen"/>
        <w:ind w:left="567"/>
        <w:rPr>
          <w:i/>
          <w:iCs/>
        </w:rPr>
      </w:pPr>
      <w:r w:rsidRPr="00D041F3">
        <w:rPr>
          <w:i/>
          <w:iCs/>
        </w:rPr>
        <w:t>V případě, že tento podrobný Harmonogram dodrží shora uvedené stavební postupy v daných termínech a v daném rozsahu výluk, Správce stavby oznámí Zhotoviteli společně s oznámením podle předchozího odstavce i Datum zahájení prací v souladu s Pod-článkem 8.1 [Zahájení prací na díle] v návaznosti na předložený podrobný Harmonogram. Dále pak bude postupováno dle článku 8 [Zahájení, zpoždění, přerušení] Smluvních podmínek.</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C94370" w:rsidRPr="00C94370" w:rsidRDefault="00C94370" w:rsidP="005C08BF">
      <w:pPr>
        <w:pStyle w:val="slovanseznam"/>
        <w:rPr>
          <w:strike/>
        </w:rPr>
      </w:pPr>
      <w:r w:rsidRPr="0064070B">
        <w:rPr>
          <w:i/>
        </w:rPr>
        <w:t>NEOBSAZENO</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Pr="00F46072" w:rsidRDefault="00532419" w:rsidP="00EA585B">
      <w:pPr>
        <w:pStyle w:val="slovanseznam2"/>
      </w:pPr>
      <w:r w:rsidRPr="00F46072">
        <w:t>NEOBSAZENO</w:t>
      </w:r>
    </w:p>
    <w:p w:rsidR="00F422D3" w:rsidRDefault="00F422D3" w:rsidP="00EA585B">
      <w:pPr>
        <w:pStyle w:val="slovanseznam2"/>
      </w:pPr>
      <w:r>
        <w:t>požadavek, že níže uvedené významné činnosti při plnění veřejné zakázky musí být plněny přímo Zhotovitelem jeho vlastními prostředky:</w:t>
      </w:r>
    </w:p>
    <w:p w:rsidR="00076D65" w:rsidRPr="003845A3" w:rsidRDefault="00076D65" w:rsidP="00076D65">
      <w:pPr>
        <w:pStyle w:val="Odrka1-1"/>
        <w:tabs>
          <w:tab w:val="clear" w:pos="1077"/>
          <w:tab w:val="num" w:pos="1418"/>
        </w:tabs>
        <w:ind w:left="1418" w:hanging="284"/>
        <w:contextualSpacing w:val="0"/>
      </w:pPr>
      <w:r w:rsidRPr="003845A3">
        <w:rPr>
          <w:b/>
        </w:rPr>
        <w:t xml:space="preserve">SO železniční svršek v části dokumentace </w:t>
      </w:r>
      <w:r>
        <w:rPr>
          <w:b/>
        </w:rPr>
        <w:t xml:space="preserve">D 2.1.1 </w:t>
      </w:r>
      <w:r w:rsidRPr="003845A3">
        <w:t>a to u těchto SO</w:t>
      </w:r>
      <w:r>
        <w:t>:</w:t>
      </w:r>
    </w:p>
    <w:p w:rsidR="00076D65" w:rsidRDefault="00076D65" w:rsidP="00076D65">
      <w:pPr>
        <w:pStyle w:val="Odrka1-1"/>
        <w:numPr>
          <w:ilvl w:val="0"/>
          <w:numId w:val="12"/>
        </w:numPr>
        <w:tabs>
          <w:tab w:val="clear" w:pos="1077"/>
          <w:tab w:val="num" w:pos="1701"/>
        </w:tabs>
        <w:ind w:left="1701" w:hanging="283"/>
        <w:contextualSpacing w:val="0"/>
      </w:pPr>
      <w:r>
        <w:t>SO 02-31-01 ŽST Pardubice hl. n., železniční svršek</w:t>
      </w:r>
    </w:p>
    <w:p w:rsidR="00076D65" w:rsidRDefault="00076D65" w:rsidP="00076D65">
      <w:pPr>
        <w:pStyle w:val="Odrka1-1"/>
        <w:numPr>
          <w:ilvl w:val="0"/>
          <w:numId w:val="12"/>
        </w:numPr>
        <w:tabs>
          <w:tab w:val="clear" w:pos="1077"/>
          <w:tab w:val="num" w:pos="1701"/>
        </w:tabs>
        <w:ind w:left="1701" w:hanging="283"/>
        <w:contextualSpacing w:val="0"/>
      </w:pPr>
      <w:r>
        <w:lastRenderedPageBreak/>
        <w:t>SO 02-31-01.01 ŽST Pardubice hl. n., železniční svršek, následná úprava GPK</w:t>
      </w:r>
    </w:p>
    <w:p w:rsidR="00076D65" w:rsidRDefault="00076D65" w:rsidP="00076D65">
      <w:pPr>
        <w:pStyle w:val="Odrka1-1"/>
        <w:numPr>
          <w:ilvl w:val="0"/>
          <w:numId w:val="12"/>
        </w:numPr>
        <w:tabs>
          <w:tab w:val="clear" w:pos="1077"/>
          <w:tab w:val="num" w:pos="1701"/>
        </w:tabs>
        <w:ind w:left="1701" w:hanging="283"/>
        <w:contextualSpacing w:val="0"/>
      </w:pPr>
      <w:r>
        <w:t>SO 02-31-02 ŽST Pardubice hl. n., železniční svršek, příprava výhybek pro zabezpečovací</w:t>
      </w:r>
    </w:p>
    <w:p w:rsidR="00076D65" w:rsidRDefault="00076D65" w:rsidP="00076D65">
      <w:pPr>
        <w:pStyle w:val="Odrka1-1"/>
        <w:numPr>
          <w:ilvl w:val="0"/>
          <w:numId w:val="12"/>
        </w:numPr>
        <w:tabs>
          <w:tab w:val="clear" w:pos="1077"/>
          <w:tab w:val="num" w:pos="1701"/>
        </w:tabs>
        <w:ind w:left="1701" w:hanging="283"/>
        <w:contextualSpacing w:val="0"/>
      </w:pPr>
      <w:r>
        <w:t>SO 02-31-03 ŽST Pardubice hl. n., úprava kolejiště ČD, železniční svršek</w:t>
      </w:r>
    </w:p>
    <w:p w:rsidR="00076D65" w:rsidRDefault="00076D65" w:rsidP="00076D65">
      <w:pPr>
        <w:pStyle w:val="Odrka1-1"/>
        <w:numPr>
          <w:ilvl w:val="0"/>
          <w:numId w:val="12"/>
        </w:numPr>
        <w:tabs>
          <w:tab w:val="clear" w:pos="1077"/>
          <w:tab w:val="num" w:pos="1701"/>
        </w:tabs>
        <w:ind w:left="1701" w:hanging="283"/>
        <w:contextualSpacing w:val="0"/>
      </w:pPr>
      <w:r>
        <w:t>SO 02-31-04 ŽST Pardubice hl. n., vlečka č. 3097 Paramo, železniční svršek</w:t>
      </w:r>
    </w:p>
    <w:p w:rsidR="00076D65" w:rsidRDefault="00076D65" w:rsidP="00076D65">
      <w:pPr>
        <w:pStyle w:val="Odrka1-1"/>
        <w:numPr>
          <w:ilvl w:val="0"/>
          <w:numId w:val="12"/>
        </w:numPr>
        <w:tabs>
          <w:tab w:val="clear" w:pos="1077"/>
          <w:tab w:val="num" w:pos="1701"/>
        </w:tabs>
        <w:ind w:left="1701" w:hanging="283"/>
        <w:contextualSpacing w:val="0"/>
      </w:pPr>
      <w:r>
        <w:t xml:space="preserve">SO 02-31-05 ŽST Pardubice hl. n., vlečka č. 3428 TOPEK - </w:t>
      </w:r>
      <w:proofErr w:type="spellStart"/>
      <w:r>
        <w:t>Oil</w:t>
      </w:r>
      <w:proofErr w:type="spellEnd"/>
      <w:r>
        <w:t>, železniční svršek</w:t>
      </w:r>
    </w:p>
    <w:p w:rsidR="00076D65" w:rsidRDefault="00076D65" w:rsidP="00076D65">
      <w:pPr>
        <w:pStyle w:val="Odrka1-1"/>
        <w:numPr>
          <w:ilvl w:val="0"/>
          <w:numId w:val="12"/>
        </w:numPr>
        <w:tabs>
          <w:tab w:val="clear" w:pos="1077"/>
          <w:tab w:val="num" w:pos="1701"/>
        </w:tabs>
        <w:ind w:left="1701" w:hanging="283"/>
        <w:contextualSpacing w:val="0"/>
      </w:pPr>
      <w:r>
        <w:t>SO 02-31-06 ŽST Pardubice hl. n., vlečka č. 4402 KÁVOVINY, železniční svršek</w:t>
      </w:r>
    </w:p>
    <w:p w:rsidR="00076D65" w:rsidRDefault="00076D65" w:rsidP="00076D65">
      <w:pPr>
        <w:pStyle w:val="Odrka1-1"/>
        <w:numPr>
          <w:ilvl w:val="0"/>
          <w:numId w:val="12"/>
        </w:numPr>
        <w:tabs>
          <w:tab w:val="clear" w:pos="1077"/>
          <w:tab w:val="num" w:pos="1701"/>
        </w:tabs>
        <w:ind w:left="1701" w:hanging="283"/>
        <w:contextualSpacing w:val="0"/>
      </w:pPr>
      <w:r>
        <w:t>SO 02-31-07 ŽST Pardubice hl. n., úprava kolejiště ČD DKV, železniční svršek</w:t>
      </w:r>
    </w:p>
    <w:p w:rsidR="00076D65" w:rsidRDefault="00076D65" w:rsidP="00076D65">
      <w:pPr>
        <w:pStyle w:val="Odrka1-1"/>
        <w:numPr>
          <w:ilvl w:val="0"/>
          <w:numId w:val="12"/>
        </w:numPr>
        <w:tabs>
          <w:tab w:val="clear" w:pos="1077"/>
          <w:tab w:val="num" w:pos="1701"/>
        </w:tabs>
        <w:ind w:left="1701" w:hanging="283"/>
        <w:contextualSpacing w:val="0"/>
      </w:pPr>
      <w:r>
        <w:t>SO 05-31-01 Pardubice hl. n. - Pardubice-Rosice nad Labem, železniční svršek</w:t>
      </w:r>
    </w:p>
    <w:p w:rsidR="00076D65" w:rsidRDefault="00076D65" w:rsidP="00076D65">
      <w:pPr>
        <w:pStyle w:val="Odrka1-1"/>
        <w:numPr>
          <w:ilvl w:val="0"/>
          <w:numId w:val="12"/>
        </w:numPr>
        <w:tabs>
          <w:tab w:val="clear" w:pos="1077"/>
          <w:tab w:val="num" w:pos="1701"/>
        </w:tabs>
        <w:ind w:left="1701" w:hanging="283"/>
        <w:contextualSpacing w:val="0"/>
      </w:pPr>
      <w:r>
        <w:t>SO 05-31-01.01 Pardubice hl. n. - Pardubice-Rosice nad Labem, železniční svršek, následná úprava GPK</w:t>
      </w:r>
    </w:p>
    <w:p w:rsidR="00076D65" w:rsidRDefault="00076D65" w:rsidP="00076D65">
      <w:pPr>
        <w:pStyle w:val="Odrka1-1"/>
        <w:numPr>
          <w:ilvl w:val="0"/>
          <w:numId w:val="12"/>
        </w:numPr>
        <w:tabs>
          <w:tab w:val="clear" w:pos="1077"/>
          <w:tab w:val="num" w:pos="1701"/>
        </w:tabs>
        <w:ind w:left="1701" w:hanging="283"/>
        <w:contextualSpacing w:val="0"/>
      </w:pPr>
      <w:r>
        <w:t>SO 06-31-01 Medlešice - Pardubice-Rosice nad Labem, železniční svršek</w:t>
      </w:r>
    </w:p>
    <w:p w:rsidR="00076D65" w:rsidRDefault="00076D65" w:rsidP="00076D65">
      <w:pPr>
        <w:pStyle w:val="Odrka1-1"/>
        <w:numPr>
          <w:ilvl w:val="0"/>
          <w:numId w:val="12"/>
        </w:numPr>
        <w:tabs>
          <w:tab w:val="clear" w:pos="1077"/>
          <w:tab w:val="num" w:pos="1701"/>
        </w:tabs>
        <w:ind w:left="1701" w:hanging="283"/>
        <w:contextualSpacing w:val="0"/>
      </w:pPr>
      <w:r>
        <w:t>SO 06-31-01.01 Medlešice - Pardubice-Rosice nad Labem, železniční svršek, následná úprava GPK</w:t>
      </w:r>
    </w:p>
    <w:p w:rsidR="00076D65" w:rsidRDefault="00076D65" w:rsidP="00076D65">
      <w:pPr>
        <w:pStyle w:val="Odrka1-1"/>
        <w:numPr>
          <w:ilvl w:val="0"/>
          <w:numId w:val="13"/>
        </w:numPr>
        <w:ind w:left="1418" w:hanging="284"/>
        <w:contextualSpacing w:val="0"/>
      </w:pPr>
      <w:r w:rsidRPr="003845A3">
        <w:rPr>
          <w:b/>
        </w:rPr>
        <w:t xml:space="preserve">SO Trakční vedení v části </w:t>
      </w:r>
      <w:proofErr w:type="gramStart"/>
      <w:r w:rsidRPr="003845A3">
        <w:rPr>
          <w:b/>
        </w:rPr>
        <w:t>dokumentace D.2.3.1</w:t>
      </w:r>
      <w:proofErr w:type="gramEnd"/>
      <w:r w:rsidRPr="003845A3">
        <w:rPr>
          <w:b/>
        </w:rPr>
        <w:t xml:space="preserve"> </w:t>
      </w:r>
      <w:r w:rsidRPr="003845A3">
        <w:t>a to u těchto SO:</w:t>
      </w:r>
    </w:p>
    <w:p w:rsidR="00076D65" w:rsidRDefault="00076D65" w:rsidP="00076D65">
      <w:pPr>
        <w:pStyle w:val="Odrka1-1"/>
        <w:numPr>
          <w:ilvl w:val="0"/>
          <w:numId w:val="12"/>
        </w:numPr>
        <w:tabs>
          <w:tab w:val="clear" w:pos="1077"/>
          <w:tab w:val="num" w:pos="1701"/>
        </w:tabs>
        <w:ind w:left="1701" w:hanging="283"/>
        <w:contextualSpacing w:val="0"/>
      </w:pPr>
      <w:r>
        <w:t>SO 01-61-01 Kostěnice - Pardubice hl. n., úprava trakčního vedení</w:t>
      </w:r>
    </w:p>
    <w:p w:rsidR="00076D65" w:rsidRDefault="00076D65" w:rsidP="00076D65">
      <w:pPr>
        <w:pStyle w:val="Odrka1-1"/>
        <w:numPr>
          <w:ilvl w:val="0"/>
          <w:numId w:val="12"/>
        </w:numPr>
        <w:tabs>
          <w:tab w:val="clear" w:pos="1077"/>
          <w:tab w:val="num" w:pos="1701"/>
        </w:tabs>
        <w:ind w:left="1701" w:hanging="283"/>
        <w:contextualSpacing w:val="0"/>
      </w:pPr>
      <w:r>
        <w:t>SO 02-61-01 ŽST Pardubice hl. n., trakční vedení</w:t>
      </w:r>
    </w:p>
    <w:p w:rsidR="00076D65" w:rsidRDefault="00076D65" w:rsidP="00076D65">
      <w:pPr>
        <w:pStyle w:val="Odrka1-1"/>
        <w:numPr>
          <w:ilvl w:val="0"/>
          <w:numId w:val="12"/>
        </w:numPr>
        <w:tabs>
          <w:tab w:val="clear" w:pos="1077"/>
          <w:tab w:val="num" w:pos="1701"/>
        </w:tabs>
        <w:ind w:left="1701" w:hanging="283"/>
        <w:contextualSpacing w:val="0"/>
      </w:pPr>
      <w:r>
        <w:t>SO 02-61-02 ŽST Pardubice hl. n., trakční vedení ČD</w:t>
      </w:r>
    </w:p>
    <w:p w:rsidR="00076D65" w:rsidRDefault="00076D65" w:rsidP="00076D65">
      <w:pPr>
        <w:pStyle w:val="Odrka1-1"/>
        <w:numPr>
          <w:ilvl w:val="0"/>
          <w:numId w:val="12"/>
        </w:numPr>
        <w:tabs>
          <w:tab w:val="clear" w:pos="1077"/>
          <w:tab w:val="num" w:pos="1701"/>
        </w:tabs>
        <w:ind w:left="1701" w:hanging="283"/>
        <w:contextualSpacing w:val="0"/>
      </w:pPr>
      <w:r>
        <w:t xml:space="preserve">SO 02-61-03 ŽST Pardubice hl. n., připojení </w:t>
      </w:r>
      <w:proofErr w:type="spellStart"/>
      <w:r>
        <w:t>SpS</w:t>
      </w:r>
      <w:proofErr w:type="spellEnd"/>
      <w:r>
        <w:t xml:space="preserve"> Pardubice na TV</w:t>
      </w:r>
    </w:p>
    <w:p w:rsidR="00076D65" w:rsidRDefault="00076D65" w:rsidP="00076D65">
      <w:pPr>
        <w:pStyle w:val="Odrka1-1"/>
        <w:numPr>
          <w:ilvl w:val="0"/>
          <w:numId w:val="12"/>
        </w:numPr>
        <w:tabs>
          <w:tab w:val="clear" w:pos="1077"/>
          <w:tab w:val="num" w:pos="1701"/>
        </w:tabs>
        <w:ind w:left="1701" w:hanging="283"/>
        <w:contextualSpacing w:val="0"/>
      </w:pPr>
      <w:r>
        <w:t>SO 02-61-51 ŽST Pardubice hl. n., trolejbusové trakční vedení ulice Jana Palacha</w:t>
      </w:r>
    </w:p>
    <w:p w:rsidR="00076D65" w:rsidRPr="00107337" w:rsidRDefault="00076D65" w:rsidP="00107337">
      <w:pPr>
        <w:pStyle w:val="Odrka1-1"/>
        <w:numPr>
          <w:ilvl w:val="0"/>
          <w:numId w:val="12"/>
        </w:numPr>
        <w:tabs>
          <w:tab w:val="clear" w:pos="1077"/>
          <w:tab w:val="num" w:pos="1701"/>
        </w:tabs>
        <w:ind w:left="1701" w:hanging="283"/>
        <w:contextualSpacing w:val="0"/>
      </w:pPr>
      <w:r>
        <w:t>SO 05-61-01 Pardubice hl. n. - Pardubice-Rosice nad Labem, trakční vedení</w:t>
      </w:r>
    </w:p>
    <w:p w:rsidR="00F422D3" w:rsidRPr="005C08BF" w:rsidRDefault="00F422D3" w:rsidP="00EA585B">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w:t>
      </w:r>
      <w:r w:rsidR="008156D5" w:rsidRPr="005C08BF">
        <w:t>vyhrazeného požadavku.</w:t>
      </w:r>
    </w:p>
    <w:p w:rsidR="005C08BF" w:rsidRDefault="005C08BF" w:rsidP="005C08BF">
      <w:pPr>
        <w:pStyle w:val="slovanseznam2"/>
      </w:pPr>
      <w:r w:rsidRPr="00AB3EFC">
        <w:t>změnu závazku ze smlouvy v souladu s § 100 odst. 1 ZZVZ, která bude uzavřena s vybraným dodavatelem. Objednatel si takto vyhrazuje, že v případě splnění podmínek stanovených v článku 14.3 Pokynů pro dodavatele nebude provedena nová lávka pro pěší, která by zajistila propojení oddělených částí města. Konkrétně se jedná o následující SO a PS:</w:t>
      </w:r>
    </w:p>
    <w:p w:rsidR="005C08BF" w:rsidRDefault="005C08BF" w:rsidP="005C08BF">
      <w:pPr>
        <w:pStyle w:val="slovanseznam2"/>
        <w:numPr>
          <w:ilvl w:val="0"/>
          <w:numId w:val="0"/>
        </w:numPr>
        <w:ind w:left="1134"/>
      </w:pPr>
      <w:r>
        <w:t>•</w:t>
      </w:r>
      <w:r>
        <w:tab/>
        <w:t>SO 100-34-01 Lávka pro pěší v ŽST Pardubice hl. n., lávka pro pěší v km 305,966;</w:t>
      </w:r>
    </w:p>
    <w:p w:rsidR="005C08BF" w:rsidRDefault="005C08BF" w:rsidP="005C08BF">
      <w:pPr>
        <w:pStyle w:val="slovanseznam2"/>
        <w:numPr>
          <w:ilvl w:val="0"/>
          <w:numId w:val="0"/>
        </w:numPr>
        <w:ind w:left="1134"/>
      </w:pPr>
      <w:r>
        <w:t>•</w:t>
      </w:r>
      <w:r>
        <w:tab/>
        <w:t>SO 100-35-51 Lávka pro pěší v ŽST Pardubice hl. n., přípojka NN;</w:t>
      </w:r>
    </w:p>
    <w:p w:rsidR="005C08BF" w:rsidRDefault="005C08BF" w:rsidP="005C08BF">
      <w:pPr>
        <w:pStyle w:val="slovanseznam2"/>
        <w:numPr>
          <w:ilvl w:val="0"/>
          <w:numId w:val="0"/>
        </w:numPr>
        <w:ind w:left="1134"/>
      </w:pPr>
      <w:r>
        <w:t>•</w:t>
      </w:r>
      <w:r>
        <w:tab/>
        <w:t>SO 100-35-52 Lávka pro pěší v ŽST Pardubice hl. n., osvětlení lávky;</w:t>
      </w:r>
    </w:p>
    <w:p w:rsidR="005C08BF" w:rsidRDefault="005C08BF" w:rsidP="005C08BF">
      <w:pPr>
        <w:pStyle w:val="slovanseznam2"/>
        <w:numPr>
          <w:ilvl w:val="0"/>
          <w:numId w:val="0"/>
        </w:numPr>
        <w:ind w:left="1134"/>
      </w:pPr>
      <w:r>
        <w:t>•</w:t>
      </w:r>
      <w:r>
        <w:tab/>
        <w:t>SO 100-35-53 Lávka pro pěší v ŽST Pardubice hl. n., napojení výtahů a eskalátorů;</w:t>
      </w:r>
    </w:p>
    <w:p w:rsidR="005C08BF" w:rsidRDefault="005C08BF" w:rsidP="005C08BF">
      <w:pPr>
        <w:pStyle w:val="slovanseznam2"/>
        <w:numPr>
          <w:ilvl w:val="0"/>
          <w:numId w:val="0"/>
        </w:numPr>
        <w:ind w:left="1134"/>
      </w:pPr>
      <w:r>
        <w:lastRenderedPageBreak/>
        <w:t>•</w:t>
      </w:r>
      <w:r>
        <w:tab/>
        <w:t xml:space="preserve">SO 100-36-01Lávka pro pěší v ŽST Pardubice hl. n., přípojka do kanalizace </w:t>
      </w:r>
      <w:proofErr w:type="spellStart"/>
      <w:r>
        <w:t>VaK</w:t>
      </w:r>
      <w:proofErr w:type="spellEnd"/>
      <w:r>
        <w:t xml:space="preserve"> Pardubice;</w:t>
      </w:r>
    </w:p>
    <w:p w:rsidR="005C08BF" w:rsidRDefault="005C08BF" w:rsidP="005C08BF">
      <w:pPr>
        <w:pStyle w:val="slovanseznam2"/>
        <w:numPr>
          <w:ilvl w:val="0"/>
          <w:numId w:val="0"/>
        </w:numPr>
        <w:ind w:left="1134"/>
      </w:pPr>
      <w:r>
        <w:t>•</w:t>
      </w:r>
      <w:r>
        <w:tab/>
        <w:t>SO 100-36-02 Lávka pro pěší v ŽST Pardubice hl. n., přípojka do kanalizace ČD RSM;</w:t>
      </w:r>
    </w:p>
    <w:p w:rsidR="005C08BF" w:rsidRDefault="005C08BF" w:rsidP="005C08BF">
      <w:pPr>
        <w:pStyle w:val="slovanseznam2"/>
        <w:numPr>
          <w:ilvl w:val="0"/>
          <w:numId w:val="0"/>
        </w:numPr>
        <w:ind w:left="1134"/>
      </w:pPr>
      <w:r>
        <w:t>•</w:t>
      </w:r>
      <w:r>
        <w:tab/>
        <w:t>SO 100-38-01 Lávka pro pěší v ŽST Pardubice hl. n., přístupové chodníky na 1. a 2. Nástupišti;</w:t>
      </w:r>
    </w:p>
    <w:p w:rsidR="005C08BF" w:rsidRDefault="005C08BF" w:rsidP="005C08BF">
      <w:pPr>
        <w:pStyle w:val="slovanseznam2"/>
        <w:numPr>
          <w:ilvl w:val="0"/>
          <w:numId w:val="0"/>
        </w:numPr>
        <w:ind w:left="1134"/>
      </w:pPr>
      <w:r>
        <w:t>•</w:t>
      </w:r>
      <w:r>
        <w:tab/>
        <w:t>SO 100-38-02 Lávka pro pěší v ŽST Pardubice hl. n., přístupové chodníky na koncích lávky;</w:t>
      </w:r>
    </w:p>
    <w:p w:rsidR="005C08BF" w:rsidRDefault="005C08BF" w:rsidP="005C08BF">
      <w:pPr>
        <w:pStyle w:val="slovanseznam2"/>
        <w:numPr>
          <w:ilvl w:val="0"/>
          <w:numId w:val="0"/>
        </w:numPr>
        <w:ind w:left="1134"/>
      </w:pPr>
      <w:r>
        <w:t>•</w:t>
      </w:r>
      <w:r>
        <w:tab/>
        <w:t>SO 100-54-01 Lávka pro pěší v ŽST Pardubice hl. n.., orientační systém;</w:t>
      </w:r>
    </w:p>
    <w:p w:rsidR="005C08BF" w:rsidRDefault="005C08BF" w:rsidP="005C08BF">
      <w:pPr>
        <w:pStyle w:val="slovanseznam2"/>
        <w:numPr>
          <w:ilvl w:val="0"/>
          <w:numId w:val="0"/>
        </w:numPr>
        <w:ind w:left="1134"/>
      </w:pPr>
      <w:r>
        <w:t>•</w:t>
      </w:r>
      <w:r>
        <w:tab/>
        <w:t>SO 100-68-01 Lávka pro pěší v ŽST Pardubice hl. n., vnější uzemnění lávky;</w:t>
      </w:r>
    </w:p>
    <w:p w:rsidR="005C08BF" w:rsidRDefault="005C08BF" w:rsidP="005C08BF">
      <w:pPr>
        <w:pStyle w:val="slovanseznam2"/>
        <w:numPr>
          <w:ilvl w:val="0"/>
          <w:numId w:val="0"/>
        </w:numPr>
        <w:ind w:left="1134"/>
      </w:pPr>
      <w:r>
        <w:t>•</w:t>
      </w:r>
      <w:r>
        <w:tab/>
        <w:t>PS 100-22-01 Lávka pro pěší v ŽST Pardubice hl. n., kamerový systém;</w:t>
      </w:r>
    </w:p>
    <w:p w:rsidR="005C08BF" w:rsidRDefault="005C08BF" w:rsidP="00107337">
      <w:pPr>
        <w:pStyle w:val="slovanseznam2"/>
        <w:numPr>
          <w:ilvl w:val="0"/>
          <w:numId w:val="0"/>
        </w:numPr>
        <w:tabs>
          <w:tab w:val="clear" w:pos="1361"/>
          <w:tab w:val="left" w:pos="1134"/>
        </w:tabs>
        <w:ind w:left="1134"/>
      </w:pPr>
      <w:r>
        <w:t>•</w:t>
      </w:r>
      <w:r>
        <w:tab/>
        <w:t>PS 100-24-01 Lávka pro pěší v ŽST Pardubice hl. n., výtahy a eskalátory.</w:t>
      </w:r>
    </w:p>
    <w:p w:rsidR="00703EB1" w:rsidRPr="005C08BF" w:rsidRDefault="00703EB1" w:rsidP="00703EB1">
      <w:pPr>
        <w:pStyle w:val="slovanseznam2"/>
        <w:tabs>
          <w:tab w:val="left" w:pos="1134"/>
        </w:tabs>
      </w:pPr>
      <w:r>
        <w:t xml:space="preserve">změnu </w:t>
      </w:r>
      <w:r w:rsidRPr="00703EB1">
        <w:t>závazku ze smlouvy v souladu s § 100 odst. 1 ZZVZ.</w:t>
      </w:r>
      <w:r>
        <w:t xml:space="preserve"> </w:t>
      </w:r>
      <w:r w:rsidRPr="00703EB1">
        <w:t>Objednatel si takto vyhrazuje, že v případě splnění po</w:t>
      </w:r>
      <w:r>
        <w:t>dmínek stanovených v článku 14.4</w:t>
      </w:r>
      <w:r w:rsidRPr="00703EB1">
        <w:t xml:space="preserve"> Pokynů pro dodavatele </w:t>
      </w:r>
      <w:r>
        <w:t xml:space="preserve">nedojde k nainstalování </w:t>
      </w:r>
      <w:r w:rsidRPr="00703EB1">
        <w:t xml:space="preserve">bokovnic (absorbérů) na kolejnice hlavních a </w:t>
      </w:r>
      <w:proofErr w:type="spellStart"/>
      <w:r w:rsidRPr="00703EB1">
        <w:t>předjízdných</w:t>
      </w:r>
      <w:proofErr w:type="spellEnd"/>
      <w:r w:rsidRPr="00703EB1">
        <w:t xml:space="preserve"> kolejí v </w:t>
      </w:r>
      <w:proofErr w:type="spellStart"/>
      <w:r w:rsidRPr="00703EB1">
        <w:t>žkm</w:t>
      </w:r>
      <w:proofErr w:type="spellEnd"/>
      <w:r w:rsidRPr="00703EB1">
        <w:t xml:space="preserve"> 305,0 – 305,4, návrh v SO 02-31-01.</w:t>
      </w:r>
    </w:p>
    <w:p w:rsidR="00F422D3" w:rsidRDefault="00703EB1" w:rsidP="00EA585B">
      <w:pPr>
        <w:pStyle w:val="slovanseznam2"/>
      </w:pPr>
      <w:r>
        <w:t>změnu</w:t>
      </w:r>
      <w:r w:rsidR="00F422D3">
        <w:t xml:space="preserve"> zhotovitele v souladu s § 100, </w:t>
      </w:r>
      <w:proofErr w:type="gramStart"/>
      <w:r w:rsidR="00F422D3">
        <w:t>odst.2 ZZVZ</w:t>
      </w:r>
      <w:proofErr w:type="gramEnd"/>
      <w:r w:rsidR="00F422D3">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rsidR="00F422D3">
        <w:t>čl.14</w:t>
      </w:r>
      <w:proofErr w:type="gramEnd"/>
      <w:r w:rsidR="00F422D3">
        <w:t xml:space="preserve"> Pokynů pro dodavatele. V takovém případě je Zhotovitel povinen poskytnout Objednateli a nově určenému zhotoviteli veškerou součinnost nezbytnou pro další provádění Díla.</w:t>
      </w:r>
    </w:p>
    <w:p w:rsidR="005C08BF" w:rsidRDefault="005C08BF" w:rsidP="005C08BF">
      <w:pPr>
        <w:pStyle w:val="slovanseznam2"/>
      </w:pPr>
      <w:r w:rsidRPr="005C08BF">
        <w:t>právo valorizovat částky způsobilé k p</w:t>
      </w:r>
      <w:r>
        <w:t>latbě Zhotoviteli, a to v soula</w:t>
      </w:r>
      <w:r w:rsidRPr="005C08BF">
        <w:t>du s Pod-článkem 13.8 Smluvních podmínek. Pro vyloučení pochybností se potvrzuje, že</w:t>
      </w:r>
      <w:r>
        <w:t xml:space="preserve"> </w:t>
      </w:r>
      <w:r w:rsidRPr="005C08BF">
        <w:t>valorizace může nabývat hodnot kladných i záporných.</w:t>
      </w:r>
    </w:p>
    <w:p w:rsidR="00A7304C" w:rsidRPr="00D041F3" w:rsidRDefault="00A7304C" w:rsidP="005C08BF">
      <w:pPr>
        <w:pStyle w:val="slovanseznam2"/>
      </w:pPr>
      <w:bookmarkStart w:id="0" w:name="_GoBack"/>
      <w:r w:rsidRPr="00D041F3">
        <w:rPr>
          <w:i/>
          <w:iCs/>
        </w:rPr>
        <w:t>právo na posunutí předpokládaného zahájení prací v případě, že podrobný Harmonogram předložený Zhotovitelem podle článku 7. Smlouvy nedodrží Objednatelem požadované stavební postupy v daných termínech a v daném rozsahu výluk nebo Zhotovitel tento podrobný Harmonogram do 28 dnů po účinnosti Smlouvy nepředloží. Předpokládané zahájení prací bude v takovém případě posunuto na 8/2021. Na tento případ se nevztahuje ustanovení pod-článku 16.2, písm. (h). Datum zahájení prací bude Zhotoviteli oznámeno v souladu s Pod-článkem 8.1 [Zahájení prací na díle] a dále pak bude postupováno dle článku 8 [Zahájení, zpoždění, přerušení] Smluvních podmínek.</w:t>
      </w:r>
    </w:p>
    <w:bookmarkEnd w:id="0"/>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196290" w:rsidRDefault="00196290" w:rsidP="005C08BF">
      <w:pPr>
        <w:pStyle w:val="slovanseznam"/>
      </w:pPr>
      <w:r w:rsidRPr="00196290">
        <w:t>NEOBSAZENO</w:t>
      </w:r>
    </w:p>
    <w:p w:rsidR="00F422D3" w:rsidRDefault="00F422D3" w:rsidP="0028074B">
      <w:pPr>
        <w:pStyle w:val="slovanseznam"/>
      </w:pPr>
      <w:r w:rsidRPr="005C08BF">
        <w:t>Zhotovitel předložil před uzavřením Smlouvy o dílo Objednateli závazný</w:t>
      </w:r>
      <w:r w:rsidR="005C08BF" w:rsidRPr="005C08BF">
        <w:t xml:space="preserve"> </w:t>
      </w:r>
      <w:r w:rsidR="005D4280" w:rsidRPr="005C08BF">
        <w:t>příslib banky, kterým prokázal, že mu při splnění podmínek dojednaných</w:t>
      </w:r>
      <w:r w:rsidR="007934DE" w:rsidRPr="005C08BF">
        <w:t xml:space="preserve"> </w:t>
      </w:r>
      <w:r w:rsidR="005D4280" w:rsidRPr="005C08BF">
        <w:t xml:space="preserve">s bankou budou poskytnuty finanční zdroje minimálně </w:t>
      </w:r>
      <w:r w:rsidRPr="005C08BF">
        <w:t xml:space="preserve">ve výši </w:t>
      </w:r>
      <w:r w:rsidR="0028074B" w:rsidRPr="005C08BF">
        <w:rPr>
          <w:b/>
        </w:rPr>
        <w:t>125 100 000,-</w:t>
      </w:r>
      <w:r w:rsidRPr="005C08BF">
        <w:rPr>
          <w:b/>
        </w:rPr>
        <w:t xml:space="preserve"> Kč</w:t>
      </w:r>
      <w:r w:rsidRPr="005C08BF">
        <w:t xml:space="preserve">. Příslib banky musí být platný po celou dobu realizace stavebních prací až do </w:t>
      </w:r>
      <w:r>
        <w:t>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w:t>
      </w:r>
      <w:proofErr w:type="gramStart"/>
      <w:r>
        <w:t xml:space="preserve">vyhotovuje v </w:t>
      </w:r>
      <w:r w:rsidRPr="009F0867">
        <w:rPr>
          <w:highlight w:val="green"/>
        </w:rPr>
        <w:t>VLOŽÍ</w:t>
      </w:r>
      <w:proofErr w:type="gramEnd"/>
      <w:r w:rsidRPr="009F0867">
        <w:rPr>
          <w:highlight w:val="green"/>
        </w:rPr>
        <w:t xml:space="preserve"> OBJEDNATEL</w:t>
      </w:r>
      <w:r>
        <w:t xml:space="preserve">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lastRenderedPageBreak/>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196290" w:rsidRPr="00CB4F6D" w:rsidRDefault="00196290" w:rsidP="00196290">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196290" w:rsidRDefault="00196290" w:rsidP="00196290">
      <w:pPr>
        <w:pStyle w:val="Textbezslovn"/>
        <w:tabs>
          <w:tab w:val="left" w:pos="2127"/>
        </w:tabs>
        <w:ind w:left="2127" w:hanging="1560"/>
      </w:pPr>
      <w:r w:rsidRPr="0064070B">
        <w:t xml:space="preserve">Příloha </w:t>
      </w:r>
      <w:proofErr w:type="gramStart"/>
      <w:r w:rsidRPr="0064070B">
        <w:t>č.7</w:t>
      </w:r>
      <w:r w:rsidRPr="0064070B">
        <w:tab/>
        <w:t>Žádost</w:t>
      </w:r>
      <w:proofErr w:type="gramEnd"/>
      <w:r w:rsidRPr="0064070B">
        <w:t xml:space="preserve"> o poskytnutí zálohové platby</w:t>
      </w:r>
      <w:r w:rsidRPr="00CB4F6D">
        <w:rPr>
          <w:highlight w:val="green"/>
        </w:rPr>
        <w:t xml:space="preserve"> </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E901A3" w:rsidRDefault="00F422D3" w:rsidP="009F0867">
      <w:pPr>
        <w:pStyle w:val="Textbezodsazen"/>
      </w:pPr>
      <w:r>
        <w:t>Objednatel</w:t>
      </w:r>
      <w:r>
        <w:tab/>
      </w:r>
      <w:r>
        <w:tab/>
      </w:r>
      <w:r>
        <w:tab/>
      </w:r>
      <w:r>
        <w:tab/>
      </w:r>
      <w:r>
        <w:tab/>
      </w:r>
      <w:r>
        <w:tab/>
      </w:r>
      <w:r>
        <w:tab/>
        <w:t>Zhotovitel</w:t>
      </w:r>
    </w:p>
    <w:p w:rsidR="00CB4F6D" w:rsidRDefault="00CB4F6D">
      <w:r>
        <w:br w:type="page"/>
      </w:r>
    </w:p>
    <w:p w:rsidR="00CB4F6D" w:rsidRDefault="00CB4F6D" w:rsidP="009F0867">
      <w:pPr>
        <w:pStyle w:val="Textbezodsazen"/>
        <w:sectPr w:rsidR="00CB4F6D" w:rsidSect="004D09FB">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EF2502">
        <w:t xml:space="preserve">Do přílohy smlouvy bude vložena tabulka Rekapitulace ceny dle PS a SO předložená v nabídce uchazeče podle </w:t>
      </w:r>
      <w:proofErr w:type="gramStart"/>
      <w:r w:rsidRPr="00EF2502">
        <w:t>odst.12.3</w:t>
      </w:r>
      <w:proofErr w:type="gramEnd"/>
      <w:r w:rsidRPr="00EF2502">
        <w:t xml:space="preserve">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proofErr w:type="gramStart"/>
      <w:r w:rsidR="008150F7">
        <w:t>dle  čl.</w:t>
      </w:r>
      <w:proofErr w:type="gramEnd"/>
      <w:r w:rsidR="008150F7">
        <w:t xml:space="preserve"> 5, odst. (1) bod g,</w:t>
      </w:r>
      <w:r w:rsidRPr="004A363F">
        <w:t xml:space="preserve">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5964AF">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3E2CC4" w:rsidP="00502690">
      <w:pPr>
        <w:pStyle w:val="Textbezodsazen"/>
      </w:pPr>
      <w:r>
        <w:t>f</w:t>
      </w: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5964AF" w:rsidP="005964AF">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560E9" w:rsidRPr="00F95FBD" w:rsidRDefault="002560E9" w:rsidP="002560E9">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2560E9" w:rsidRPr="00F95FBD" w:rsidTr="001B76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keepNext/>
              <w:rPr>
                <w:rStyle w:val="Nadpisvtabulce"/>
              </w:rPr>
            </w:pPr>
            <w:r w:rsidRPr="00F95FBD">
              <w:rPr>
                <w:rStyle w:val="Nadpisvtabulce"/>
              </w:rPr>
              <w:t>Jméno a příjmení</w:t>
            </w:r>
          </w:p>
        </w:tc>
        <w:tc>
          <w:tcPr>
            <w:tcW w:w="5812" w:type="dxa"/>
          </w:tcPr>
          <w:p w:rsidR="002560E9" w:rsidRPr="00F95FBD" w:rsidRDefault="002560E9" w:rsidP="001B769F">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keepNext/>
              <w:rPr>
                <w:sz w:val="18"/>
              </w:rPr>
            </w:pPr>
            <w:r w:rsidRPr="00F95FBD">
              <w:rPr>
                <w:sz w:val="18"/>
              </w:rPr>
              <w:t>Adresa</w:t>
            </w:r>
          </w:p>
        </w:tc>
        <w:tc>
          <w:tcPr>
            <w:tcW w:w="5812" w:type="dxa"/>
          </w:tcPr>
          <w:p w:rsidR="002560E9" w:rsidRPr="00F95FBD" w:rsidRDefault="002560E9" w:rsidP="001B769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keepNext/>
              <w:rPr>
                <w:sz w:val="18"/>
              </w:rPr>
            </w:pPr>
            <w:r w:rsidRPr="00F95FBD">
              <w:rPr>
                <w:sz w:val="18"/>
              </w:rPr>
              <w:t>E-mail</w:t>
            </w:r>
          </w:p>
        </w:tc>
        <w:tc>
          <w:tcPr>
            <w:tcW w:w="5812" w:type="dxa"/>
          </w:tcPr>
          <w:p w:rsidR="002560E9" w:rsidRPr="00F95FBD" w:rsidRDefault="002560E9" w:rsidP="001B769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Telefon</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w:t>
      </w:r>
      <w:r w:rsidR="002560E9">
        <w:rPr>
          <w:sz w:val="18"/>
          <w:szCs w:val="18"/>
        </w:rPr>
        <w:t>)</w:t>
      </w:r>
      <w:r w:rsidRPr="00F95FBD">
        <w:rPr>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560E9" w:rsidRPr="00F95FBD" w:rsidRDefault="002560E9" w:rsidP="002560E9">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560E9" w:rsidRPr="00F95FBD" w:rsidTr="001B76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rStyle w:val="Nadpisvtabulce"/>
              </w:rPr>
            </w:pPr>
            <w:r w:rsidRPr="00F95FBD">
              <w:rPr>
                <w:rStyle w:val="Nadpisvtabulce"/>
              </w:rPr>
              <w:t>Jméno a příjmení</w:t>
            </w:r>
          </w:p>
        </w:tc>
        <w:tc>
          <w:tcPr>
            <w:tcW w:w="5812" w:type="dxa"/>
          </w:tcPr>
          <w:p w:rsidR="002560E9" w:rsidRPr="00F95FBD" w:rsidRDefault="002560E9" w:rsidP="001B769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Adresa</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E-mail</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rPr>
          <w:trHeight w:val="252"/>
        </w:trPr>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Telefon</w:t>
            </w:r>
          </w:p>
        </w:tc>
        <w:tc>
          <w:tcPr>
            <w:tcW w:w="5812" w:type="dxa"/>
          </w:tcPr>
          <w:p w:rsidR="002560E9"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560E9" w:rsidRPr="00F95FBD" w:rsidRDefault="002560E9" w:rsidP="002560E9">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560E9" w:rsidRPr="00F95FBD" w:rsidTr="001B76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rStyle w:val="Nadpisvtabulce"/>
              </w:rPr>
            </w:pPr>
            <w:r w:rsidRPr="00F95FBD">
              <w:rPr>
                <w:rStyle w:val="Nadpisvtabulce"/>
              </w:rPr>
              <w:t>Jméno a příjmení</w:t>
            </w:r>
          </w:p>
        </w:tc>
        <w:tc>
          <w:tcPr>
            <w:tcW w:w="5812" w:type="dxa"/>
          </w:tcPr>
          <w:p w:rsidR="002560E9" w:rsidRPr="00F95FBD" w:rsidRDefault="002560E9" w:rsidP="001B769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Adresa</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E-mail</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Telefon</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560E9" w:rsidRDefault="002560E9" w:rsidP="002560E9">
      <w:pPr>
        <w:pStyle w:val="Tabulka"/>
      </w:pPr>
    </w:p>
    <w:p w:rsidR="008150F7" w:rsidRPr="008150F7" w:rsidRDefault="008150F7" w:rsidP="008150F7">
      <w:pPr>
        <w:tabs>
          <w:tab w:val="num" w:pos="1077"/>
        </w:tabs>
        <w:spacing w:after="120"/>
        <w:jc w:val="both"/>
        <w:rPr>
          <w:rFonts w:ascii="Verdana" w:eastAsia="Verdana" w:hAnsi="Verdana" w:cs="Times New Roman"/>
          <w:b/>
        </w:rPr>
      </w:pPr>
      <w:r w:rsidRPr="008150F7">
        <w:rPr>
          <w:rFonts w:ascii="Verdana" w:eastAsia="Verdana" w:hAnsi="Verdana" w:cs="Times New Roman"/>
          <w:b/>
        </w:rPr>
        <w:t xml:space="preserve">Osoba odpovědná za ochranu životního prostředí </w:t>
      </w:r>
    </w:p>
    <w:tbl>
      <w:tblPr>
        <w:tblStyle w:val="Mkatabulky"/>
        <w:tblW w:w="8868" w:type="dxa"/>
        <w:tblLook w:val="04A0" w:firstRow="1" w:lastRow="0" w:firstColumn="1" w:lastColumn="0" w:noHBand="0" w:noVBand="1"/>
      </w:tblPr>
      <w:tblGrid>
        <w:gridCol w:w="3056"/>
        <w:gridCol w:w="5812"/>
      </w:tblGrid>
      <w:tr w:rsidR="008150F7" w:rsidRPr="00F95FBD" w:rsidTr="00C15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150F7" w:rsidRPr="00F95FBD" w:rsidRDefault="008150F7" w:rsidP="00C158F4">
            <w:pPr>
              <w:pStyle w:val="Tabulka"/>
              <w:rPr>
                <w:rStyle w:val="Nadpisvtabulce"/>
              </w:rPr>
            </w:pPr>
            <w:r w:rsidRPr="00F95FBD">
              <w:rPr>
                <w:rStyle w:val="Nadpisvtabulce"/>
              </w:rPr>
              <w:t>Jméno a příjmení</w:t>
            </w:r>
          </w:p>
        </w:tc>
        <w:tc>
          <w:tcPr>
            <w:tcW w:w="5812" w:type="dxa"/>
          </w:tcPr>
          <w:p w:rsidR="008150F7" w:rsidRPr="00F95FBD" w:rsidRDefault="008150F7" w:rsidP="00C158F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8150F7" w:rsidRPr="00F95FBD" w:rsidTr="00C158F4">
        <w:tc>
          <w:tcPr>
            <w:cnfStyle w:val="001000000000" w:firstRow="0" w:lastRow="0" w:firstColumn="1" w:lastColumn="0" w:oddVBand="0" w:evenVBand="0" w:oddHBand="0" w:evenHBand="0" w:firstRowFirstColumn="0" w:firstRowLastColumn="0" w:lastRowFirstColumn="0" w:lastRowLastColumn="0"/>
            <w:tcW w:w="3056" w:type="dxa"/>
          </w:tcPr>
          <w:p w:rsidR="008150F7" w:rsidRPr="00F95FBD" w:rsidRDefault="008150F7" w:rsidP="00C158F4">
            <w:pPr>
              <w:pStyle w:val="Tabulka"/>
              <w:rPr>
                <w:sz w:val="18"/>
              </w:rPr>
            </w:pPr>
            <w:r w:rsidRPr="00F95FBD">
              <w:rPr>
                <w:sz w:val="18"/>
              </w:rPr>
              <w:t>Adresa</w:t>
            </w:r>
          </w:p>
        </w:tc>
        <w:tc>
          <w:tcPr>
            <w:tcW w:w="5812" w:type="dxa"/>
          </w:tcPr>
          <w:p w:rsidR="008150F7" w:rsidRPr="00F95FBD" w:rsidRDefault="008150F7" w:rsidP="00C158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150F7" w:rsidRPr="00F95FBD" w:rsidTr="00C158F4">
        <w:tc>
          <w:tcPr>
            <w:cnfStyle w:val="001000000000" w:firstRow="0" w:lastRow="0" w:firstColumn="1" w:lastColumn="0" w:oddVBand="0" w:evenVBand="0" w:oddHBand="0" w:evenHBand="0" w:firstRowFirstColumn="0" w:firstRowLastColumn="0" w:lastRowFirstColumn="0" w:lastRowLastColumn="0"/>
            <w:tcW w:w="3056" w:type="dxa"/>
          </w:tcPr>
          <w:p w:rsidR="008150F7" w:rsidRPr="00F95FBD" w:rsidRDefault="008150F7" w:rsidP="00C158F4">
            <w:pPr>
              <w:pStyle w:val="Tabulka"/>
              <w:rPr>
                <w:sz w:val="18"/>
              </w:rPr>
            </w:pPr>
            <w:r w:rsidRPr="00F95FBD">
              <w:rPr>
                <w:sz w:val="18"/>
              </w:rPr>
              <w:t>E-mail</w:t>
            </w:r>
          </w:p>
        </w:tc>
        <w:tc>
          <w:tcPr>
            <w:tcW w:w="5812" w:type="dxa"/>
          </w:tcPr>
          <w:p w:rsidR="008150F7" w:rsidRPr="00F95FBD" w:rsidRDefault="008150F7" w:rsidP="00C158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150F7" w:rsidRPr="00F95FBD" w:rsidTr="00C158F4">
        <w:tc>
          <w:tcPr>
            <w:cnfStyle w:val="001000000000" w:firstRow="0" w:lastRow="0" w:firstColumn="1" w:lastColumn="0" w:oddVBand="0" w:evenVBand="0" w:oddHBand="0" w:evenHBand="0" w:firstRowFirstColumn="0" w:firstRowLastColumn="0" w:lastRowFirstColumn="0" w:lastRowLastColumn="0"/>
            <w:tcW w:w="3056" w:type="dxa"/>
          </w:tcPr>
          <w:p w:rsidR="008150F7" w:rsidRPr="00F95FBD" w:rsidRDefault="008150F7" w:rsidP="00C158F4">
            <w:pPr>
              <w:pStyle w:val="Tabulka"/>
              <w:rPr>
                <w:sz w:val="18"/>
              </w:rPr>
            </w:pPr>
            <w:r w:rsidRPr="00F95FBD">
              <w:rPr>
                <w:sz w:val="18"/>
              </w:rPr>
              <w:t>Telefon</w:t>
            </w:r>
          </w:p>
        </w:tc>
        <w:tc>
          <w:tcPr>
            <w:tcW w:w="5812" w:type="dxa"/>
          </w:tcPr>
          <w:p w:rsidR="008150F7" w:rsidRPr="00F95FBD" w:rsidRDefault="008150F7" w:rsidP="00C158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150F7" w:rsidRPr="00F95FBD" w:rsidRDefault="008150F7" w:rsidP="002560E9">
      <w:pPr>
        <w:pStyle w:val="Tabulka"/>
      </w:pPr>
    </w:p>
    <w:p w:rsidR="008150F7" w:rsidRDefault="008150F7" w:rsidP="002560E9">
      <w:pPr>
        <w:pStyle w:val="Nadpistabulky"/>
        <w:rPr>
          <w:sz w:val="18"/>
          <w:szCs w:val="18"/>
        </w:rPr>
      </w:pPr>
    </w:p>
    <w:p w:rsidR="002560E9" w:rsidRPr="00F95FBD" w:rsidRDefault="008150F7" w:rsidP="002560E9">
      <w:pPr>
        <w:pStyle w:val="Nadpistabulky"/>
        <w:rPr>
          <w:sz w:val="18"/>
          <w:szCs w:val="18"/>
        </w:rPr>
      </w:pPr>
      <w:r w:rsidRPr="008150F7">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2560E9" w:rsidRPr="00F95FBD" w:rsidTr="001B76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rStyle w:val="Nadpisvtabulce"/>
              </w:rPr>
            </w:pPr>
            <w:r w:rsidRPr="00F95FBD">
              <w:rPr>
                <w:rStyle w:val="Nadpisvtabulce"/>
              </w:rPr>
              <w:t>Jméno a příjmení</w:t>
            </w:r>
          </w:p>
        </w:tc>
        <w:tc>
          <w:tcPr>
            <w:tcW w:w="5812" w:type="dxa"/>
          </w:tcPr>
          <w:p w:rsidR="002560E9" w:rsidRPr="00F95FBD" w:rsidRDefault="002560E9" w:rsidP="001B769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Adresa</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lastRenderedPageBreak/>
              <w:t>E-mail</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560E9" w:rsidRPr="00F95FBD" w:rsidTr="001B769F">
        <w:tc>
          <w:tcPr>
            <w:cnfStyle w:val="001000000000" w:firstRow="0" w:lastRow="0" w:firstColumn="1" w:lastColumn="0" w:oddVBand="0" w:evenVBand="0" w:oddHBand="0" w:evenHBand="0" w:firstRowFirstColumn="0" w:firstRowLastColumn="0" w:lastRowFirstColumn="0" w:lastRowLastColumn="0"/>
            <w:tcW w:w="3056" w:type="dxa"/>
          </w:tcPr>
          <w:p w:rsidR="002560E9" w:rsidRPr="00F95FBD" w:rsidRDefault="002560E9" w:rsidP="001B769F">
            <w:pPr>
              <w:pStyle w:val="Tabulka"/>
              <w:rPr>
                <w:sz w:val="18"/>
              </w:rPr>
            </w:pPr>
            <w:r w:rsidRPr="00F95FBD">
              <w:rPr>
                <w:sz w:val="18"/>
              </w:rPr>
              <w:t>Telefon</w:t>
            </w:r>
          </w:p>
        </w:tc>
        <w:tc>
          <w:tcPr>
            <w:tcW w:w="5812" w:type="dxa"/>
          </w:tcPr>
          <w:p w:rsidR="002560E9" w:rsidRPr="00F95FBD" w:rsidRDefault="002560E9" w:rsidP="001B769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AD61D0">
      <w:pPr>
        <w:pStyle w:val="Tabulka"/>
        <w:ind w:right="7851"/>
        <w:sectPr w:rsidR="00F95FBD"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3"/>
          <w:footerReference w:type="default" r:id="rId24"/>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Pr="008150F7" w:rsidRDefault="00F762A8" w:rsidP="00F762A8">
      <w:pPr>
        <w:pStyle w:val="slovanseznam2"/>
      </w:pPr>
      <w:r>
        <w:t xml:space="preserve">Smluvní strany se dohodly, že Zhotovitel bude pro Objednatele zpracovávat předmětné osobní údaje výhradně za uvedeným účelem a na základě doložených pokynů a podmínek Objednatele a v souladu s nimi, jak vyplývají z této Smlouvy o </w:t>
      </w:r>
      <w:r w:rsidRPr="008150F7">
        <w:t>zpracování osobních údajů a z této Smlouvy o dílo.</w:t>
      </w:r>
    </w:p>
    <w:p w:rsidR="00F762A8" w:rsidRPr="008150F7" w:rsidRDefault="00F762A8" w:rsidP="00F762A8">
      <w:pPr>
        <w:pStyle w:val="slovanseznam"/>
        <w:rPr>
          <w:b/>
        </w:rPr>
      </w:pPr>
      <w:r w:rsidRPr="008150F7">
        <w:rPr>
          <w:b/>
        </w:rPr>
        <w:t>Rozsah zpracovávaných údajů</w:t>
      </w:r>
    </w:p>
    <w:p w:rsidR="00F762A8" w:rsidRPr="008150F7" w:rsidRDefault="00F762A8" w:rsidP="00F762A8">
      <w:pPr>
        <w:pStyle w:val="slovanseznam2"/>
      </w:pPr>
      <w:r w:rsidRPr="008150F7">
        <w:t xml:space="preserve">Zhotovitel bude pro Objednatele zpracovávat osobní údaje třetích stran, které jsou v souladu s platnou právní úpravou nezbytné pro uzavření smluv uvedených v </w:t>
      </w:r>
      <w:proofErr w:type="gramStart"/>
      <w:r w:rsidR="007934DE" w:rsidRPr="008150F7">
        <w:t>čl.4 Všeobecných</w:t>
      </w:r>
      <w:proofErr w:type="gramEnd"/>
      <w:r w:rsidR="007934DE" w:rsidRPr="008150F7">
        <w:t xml:space="preserve"> technických podmínek na zhotovení stavby.</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EF2502" w:rsidRPr="00EF2502">
        <w:rPr>
          <w:b/>
        </w:rPr>
        <w:t>Modernizace železničního uzlu Pardubice</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537D9F" w:rsidP="00392910">
      <w:pPr>
        <w:pStyle w:val="Textbezodsazen"/>
      </w:pPr>
      <w:r>
        <w:t>-</w:t>
      </w:r>
      <w:r>
        <w:tab/>
        <w:t>zálohová faktura č.</w:t>
      </w:r>
      <w:r w:rsidR="00392910" w:rsidRPr="00392910">
        <w:rPr>
          <w:highlight w:val="yellow"/>
        </w:rPr>
        <w:t>[VLOŽÍ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8046E6" w:rsidP="00392910">
      <w:pPr>
        <w:pStyle w:val="Textbezodsazen"/>
        <w:sectPr w:rsidR="00392910"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r>
        <w:t>Zhotovit</w:t>
      </w:r>
    </w:p>
    <w:p w:rsidR="00DD4AB1" w:rsidRPr="00DD4AB1" w:rsidRDefault="00DD4AB1" w:rsidP="008046E6">
      <w:pPr>
        <w:pStyle w:val="Nadpisbezsl1-1"/>
        <w:rPr>
          <w:strike/>
        </w:rPr>
      </w:pPr>
    </w:p>
    <w:sectPr w:rsidR="00DD4AB1" w:rsidRPr="00DD4AB1"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04C" w:rsidRDefault="00A7304C" w:rsidP="00962258">
      <w:pPr>
        <w:spacing w:after="0" w:line="240" w:lineRule="auto"/>
      </w:pPr>
      <w:r>
        <w:separator/>
      </w:r>
    </w:p>
  </w:endnote>
  <w:endnote w:type="continuationSeparator" w:id="0">
    <w:p w:rsidR="00A7304C" w:rsidRDefault="00A730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E7415D" w:rsidRDefault="00A7304C" w:rsidP="00F422D3">
          <w:pPr>
            <w:pStyle w:val="Zpat0"/>
            <w:rPr>
              <w:b/>
            </w:rPr>
          </w:pPr>
          <w:r w:rsidRPr="00E7415D">
            <w:rPr>
              <w:b/>
            </w:rPr>
            <w:t>SMLOUVA O DÍLO</w:t>
          </w:r>
        </w:p>
        <w:p w:rsidR="00A7304C" w:rsidRDefault="00A7304C" w:rsidP="00F422D3">
          <w:pPr>
            <w:pStyle w:val="Zpat0"/>
          </w:pPr>
          <w:r>
            <w:t>Zhotovení stavby</w:t>
          </w:r>
        </w:p>
      </w:tc>
    </w:tr>
  </w:tbl>
  <w:p w:rsidR="00A7304C" w:rsidRPr="00B8518B" w:rsidRDefault="00A7304C"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4C" w:rsidRPr="008150F7" w:rsidRDefault="00A7304C" w:rsidP="008150F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4C" w:rsidRPr="004D298A" w:rsidRDefault="00A7304C" w:rsidP="00C923C4">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A7304C" w:rsidRPr="00B8518B" w:rsidRDefault="00D041F3" w:rsidP="00460660">
    <w:pPr>
      <w:pStyle w:val="Zpat"/>
      <w:rPr>
        <w:sz w:val="2"/>
        <w:szCs w:val="2"/>
      </w:rPr>
    </w:pPr>
    <w:r>
      <w:rPr>
        <w:noProof/>
        <w:sz w:val="2"/>
        <w:szCs w:val="2"/>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55.55pt;width:335.55pt;height:36.7pt;z-index:25166950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43713345" r:id="rId2"/>
      </w:pict>
    </w:r>
  </w:p>
  <w:p w:rsidR="00A7304C" w:rsidRPr="00460660" w:rsidRDefault="00A7304C">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143EC0" w:rsidRDefault="00A7304C" w:rsidP="00F422D3">
          <w:pPr>
            <w:pStyle w:val="Zpat0"/>
            <w:rPr>
              <w:b/>
            </w:rPr>
          </w:pPr>
          <w:r w:rsidRPr="00143EC0">
            <w:rPr>
              <w:b/>
            </w:rPr>
            <w:t>PŘÍLOHA č. 1</w:t>
          </w:r>
        </w:p>
        <w:p w:rsidR="00A7304C" w:rsidRDefault="00A7304C" w:rsidP="00F95FBD">
          <w:pPr>
            <w:pStyle w:val="Zpat0"/>
          </w:pPr>
          <w:r>
            <w:t>SMLOUVA O DÍLO - Zhotovení stavby</w:t>
          </w:r>
        </w:p>
      </w:tc>
    </w:tr>
  </w:tbl>
  <w:p w:rsidR="00A7304C" w:rsidRPr="00B8518B" w:rsidRDefault="00A7304C"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143EC0" w:rsidRDefault="00A7304C" w:rsidP="00F422D3">
          <w:pPr>
            <w:pStyle w:val="Zpat0"/>
            <w:rPr>
              <w:b/>
            </w:rPr>
          </w:pPr>
          <w:r w:rsidRPr="00143EC0">
            <w:rPr>
              <w:b/>
            </w:rPr>
            <w:t>PŘÍLOHA č. 2</w:t>
          </w:r>
        </w:p>
        <w:p w:rsidR="00A7304C" w:rsidRDefault="00A7304C" w:rsidP="00F95FBD">
          <w:pPr>
            <w:pStyle w:val="Zpat0"/>
          </w:pPr>
          <w:r>
            <w:t>SMLOUVA O DÍLO - Zhotovení stavby</w:t>
          </w:r>
        </w:p>
      </w:tc>
    </w:tr>
  </w:tbl>
  <w:p w:rsidR="00A7304C" w:rsidRPr="00B8518B" w:rsidRDefault="00A7304C"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143EC0" w:rsidRDefault="00A7304C" w:rsidP="00F422D3">
          <w:pPr>
            <w:pStyle w:val="Zpat0"/>
            <w:rPr>
              <w:b/>
            </w:rPr>
          </w:pPr>
          <w:r w:rsidRPr="00143EC0">
            <w:rPr>
              <w:b/>
            </w:rPr>
            <w:t>PŘÍLOHA č. 3</w:t>
          </w:r>
        </w:p>
        <w:p w:rsidR="00A7304C" w:rsidRDefault="00A7304C" w:rsidP="00F95FBD">
          <w:pPr>
            <w:pStyle w:val="Zpat0"/>
          </w:pPr>
          <w:r>
            <w:t>SMLOUVA O DÍLO - Zhotovení stavby</w:t>
          </w:r>
        </w:p>
      </w:tc>
    </w:tr>
  </w:tbl>
  <w:p w:rsidR="00A7304C" w:rsidRPr="00B8518B" w:rsidRDefault="00A7304C"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143EC0" w:rsidRDefault="00A7304C" w:rsidP="00F422D3">
          <w:pPr>
            <w:pStyle w:val="Zpat0"/>
            <w:rPr>
              <w:b/>
            </w:rPr>
          </w:pPr>
          <w:r w:rsidRPr="00143EC0">
            <w:rPr>
              <w:b/>
            </w:rPr>
            <w:t>PŘÍLOHA č. 4</w:t>
          </w:r>
        </w:p>
        <w:p w:rsidR="00A7304C" w:rsidRDefault="00A7304C" w:rsidP="00F95FBD">
          <w:pPr>
            <w:pStyle w:val="Zpat0"/>
          </w:pPr>
          <w:r>
            <w:t>SMLOUVA O DÍLO - Zhotovení stavby</w:t>
          </w:r>
        </w:p>
      </w:tc>
    </w:tr>
  </w:tbl>
  <w:p w:rsidR="00A7304C" w:rsidRPr="00B8518B" w:rsidRDefault="00A7304C"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143EC0" w:rsidRDefault="00A7304C" w:rsidP="00F422D3">
          <w:pPr>
            <w:pStyle w:val="Zpat0"/>
            <w:rPr>
              <w:b/>
            </w:rPr>
          </w:pPr>
          <w:r w:rsidRPr="00143EC0">
            <w:rPr>
              <w:b/>
            </w:rPr>
            <w:t>PŘÍLOHA č. 5</w:t>
          </w:r>
        </w:p>
        <w:p w:rsidR="00A7304C" w:rsidRDefault="00A7304C" w:rsidP="00F95FBD">
          <w:pPr>
            <w:pStyle w:val="Zpat0"/>
          </w:pPr>
          <w:r>
            <w:t>SMLOUVA O DÍLO - Zhotovení stavby</w:t>
          </w:r>
        </w:p>
      </w:tc>
    </w:tr>
  </w:tbl>
  <w:p w:rsidR="00A7304C" w:rsidRPr="00B8518B" w:rsidRDefault="00A7304C"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143EC0" w:rsidRDefault="00A7304C" w:rsidP="00F422D3">
          <w:pPr>
            <w:pStyle w:val="Zpat0"/>
            <w:rPr>
              <w:b/>
            </w:rPr>
          </w:pPr>
          <w:r w:rsidRPr="00143EC0">
            <w:rPr>
              <w:b/>
            </w:rPr>
            <w:t>PŘÍLOHA č. 6</w:t>
          </w:r>
        </w:p>
        <w:p w:rsidR="00A7304C" w:rsidRDefault="00A7304C" w:rsidP="00F95FBD">
          <w:pPr>
            <w:pStyle w:val="Zpat0"/>
          </w:pPr>
          <w:r>
            <w:t>SMLOUVA O DÍLO - Zhotovení stavby</w:t>
          </w:r>
        </w:p>
      </w:tc>
    </w:tr>
  </w:tbl>
  <w:p w:rsidR="00A7304C" w:rsidRPr="00B8518B" w:rsidRDefault="00A7304C"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04C" w:rsidTr="00EB46E5">
      <w:tc>
        <w:tcPr>
          <w:tcW w:w="1361" w:type="dxa"/>
          <w:tcMar>
            <w:left w:w="0" w:type="dxa"/>
            <w:right w:w="0" w:type="dxa"/>
          </w:tcMar>
          <w:vAlign w:val="bottom"/>
        </w:tcPr>
        <w:p w:rsidR="00A7304C" w:rsidRPr="00B8518B" w:rsidRDefault="00A730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1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1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7304C" w:rsidRDefault="00A7304C" w:rsidP="00B8518B">
          <w:pPr>
            <w:pStyle w:val="Zpat"/>
          </w:pPr>
        </w:p>
      </w:tc>
      <w:tc>
        <w:tcPr>
          <w:tcW w:w="425" w:type="dxa"/>
          <w:shd w:val="clear" w:color="auto" w:fill="auto"/>
          <w:tcMar>
            <w:left w:w="0" w:type="dxa"/>
            <w:right w:w="0" w:type="dxa"/>
          </w:tcMar>
        </w:tcPr>
        <w:p w:rsidR="00A7304C" w:rsidRDefault="00A7304C" w:rsidP="00B8518B">
          <w:pPr>
            <w:pStyle w:val="Zpat"/>
          </w:pPr>
        </w:p>
      </w:tc>
      <w:tc>
        <w:tcPr>
          <w:tcW w:w="8505" w:type="dxa"/>
        </w:tcPr>
        <w:p w:rsidR="00A7304C" w:rsidRPr="00143EC0" w:rsidRDefault="00A7304C" w:rsidP="00F422D3">
          <w:pPr>
            <w:pStyle w:val="Zpat0"/>
            <w:rPr>
              <w:b/>
            </w:rPr>
          </w:pPr>
          <w:r>
            <w:rPr>
              <w:b/>
            </w:rPr>
            <w:t>PŘÍLOHA Č. 7</w:t>
          </w:r>
        </w:p>
        <w:p w:rsidR="00A7304C" w:rsidRDefault="00A7304C" w:rsidP="00F95FBD">
          <w:pPr>
            <w:pStyle w:val="Zpat0"/>
          </w:pPr>
          <w:r>
            <w:t>SMLOUVA O DÍLO - Zhotovení stavby</w:t>
          </w:r>
        </w:p>
      </w:tc>
    </w:tr>
  </w:tbl>
  <w:p w:rsidR="00A7304C" w:rsidRPr="00B8518B" w:rsidRDefault="00A7304C"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04C" w:rsidRDefault="00A7304C" w:rsidP="00962258">
      <w:pPr>
        <w:spacing w:after="0" w:line="240" w:lineRule="auto"/>
      </w:pPr>
      <w:r>
        <w:separator/>
      </w:r>
    </w:p>
  </w:footnote>
  <w:footnote w:type="continuationSeparator" w:id="0">
    <w:p w:rsidR="00A7304C" w:rsidRDefault="00A7304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7304C" w:rsidTr="00B22106">
      <w:trPr>
        <w:trHeight w:hRule="exact" w:val="936"/>
      </w:trPr>
      <w:tc>
        <w:tcPr>
          <w:tcW w:w="1361" w:type="dxa"/>
          <w:tcMar>
            <w:left w:w="0" w:type="dxa"/>
            <w:right w:w="0" w:type="dxa"/>
          </w:tcMar>
        </w:tcPr>
        <w:p w:rsidR="00A7304C" w:rsidRPr="00B8518B" w:rsidRDefault="00A7304C" w:rsidP="00FC6389">
          <w:pPr>
            <w:pStyle w:val="Zpat"/>
            <w:rPr>
              <w:rStyle w:val="slostrnky"/>
            </w:rPr>
          </w:pPr>
        </w:p>
      </w:tc>
      <w:tc>
        <w:tcPr>
          <w:tcW w:w="3458" w:type="dxa"/>
          <w:shd w:val="clear" w:color="auto" w:fill="auto"/>
          <w:tcMar>
            <w:left w:w="0" w:type="dxa"/>
            <w:right w:w="0" w:type="dxa"/>
          </w:tcMar>
        </w:tcPr>
        <w:p w:rsidR="00A7304C" w:rsidRDefault="00A7304C" w:rsidP="00FC6389">
          <w:pPr>
            <w:pStyle w:val="Zpat"/>
          </w:pPr>
        </w:p>
      </w:tc>
      <w:tc>
        <w:tcPr>
          <w:tcW w:w="5756" w:type="dxa"/>
          <w:shd w:val="clear" w:color="auto" w:fill="auto"/>
          <w:tcMar>
            <w:left w:w="0" w:type="dxa"/>
            <w:right w:w="0" w:type="dxa"/>
          </w:tcMar>
        </w:tcPr>
        <w:p w:rsidR="00A7304C" w:rsidRPr="00D6163D" w:rsidRDefault="00A7304C" w:rsidP="00FC6389">
          <w:pPr>
            <w:pStyle w:val="Druhdokumentu"/>
          </w:pPr>
        </w:p>
      </w:tc>
    </w:tr>
    <w:tr w:rsidR="00A7304C" w:rsidTr="00B22106">
      <w:trPr>
        <w:trHeight w:hRule="exact" w:val="936"/>
      </w:trPr>
      <w:tc>
        <w:tcPr>
          <w:tcW w:w="1361" w:type="dxa"/>
          <w:tcMar>
            <w:left w:w="0" w:type="dxa"/>
            <w:right w:w="0" w:type="dxa"/>
          </w:tcMar>
        </w:tcPr>
        <w:p w:rsidR="00A7304C" w:rsidRPr="00B8518B" w:rsidRDefault="00A7304C" w:rsidP="00FC6389">
          <w:pPr>
            <w:pStyle w:val="Zpat"/>
            <w:rPr>
              <w:rStyle w:val="slostrnky"/>
            </w:rPr>
          </w:pPr>
        </w:p>
      </w:tc>
      <w:tc>
        <w:tcPr>
          <w:tcW w:w="3458" w:type="dxa"/>
          <w:shd w:val="clear" w:color="auto" w:fill="auto"/>
          <w:tcMar>
            <w:left w:w="0" w:type="dxa"/>
            <w:right w:w="0" w:type="dxa"/>
          </w:tcMar>
        </w:tcPr>
        <w:p w:rsidR="00A7304C" w:rsidRDefault="00A7304C" w:rsidP="00FC6389">
          <w:pPr>
            <w:pStyle w:val="Zpat"/>
          </w:pPr>
        </w:p>
      </w:tc>
      <w:tc>
        <w:tcPr>
          <w:tcW w:w="5756" w:type="dxa"/>
          <w:shd w:val="clear" w:color="auto" w:fill="auto"/>
          <w:tcMar>
            <w:left w:w="0" w:type="dxa"/>
            <w:right w:w="0" w:type="dxa"/>
          </w:tcMar>
        </w:tcPr>
        <w:p w:rsidR="00A7304C" w:rsidRPr="00D6163D" w:rsidRDefault="00A7304C" w:rsidP="00FC6389">
          <w:pPr>
            <w:pStyle w:val="Druhdokumentu"/>
          </w:pPr>
        </w:p>
      </w:tc>
    </w:tr>
  </w:tbl>
  <w:p w:rsidR="00A7304C" w:rsidRPr="00D6163D" w:rsidRDefault="00A7304C" w:rsidP="00FC6389">
    <w:pPr>
      <w:pStyle w:val="Zhlav"/>
      <w:rPr>
        <w:sz w:val="8"/>
        <w:szCs w:val="8"/>
      </w:rPr>
    </w:pPr>
    <w:r w:rsidRPr="00343DB4">
      <w:rPr>
        <w:rFonts w:ascii="Verdana" w:eastAsia="Verdana" w:hAnsi="Verdana" w:cs="Times New Roman"/>
        <w:noProof/>
        <w:lang w:eastAsia="cs-CZ"/>
      </w:rPr>
      <w:drawing>
        <wp:anchor distT="0" distB="0" distL="114300" distR="114300" simplePos="0" relativeHeight="251671552" behindDoc="0" locked="1" layoutInCell="1" allowOverlap="1" wp14:anchorId="53E53454" wp14:editId="1B1552A2">
          <wp:simplePos x="0" y="0"/>
          <wp:positionH relativeFrom="page">
            <wp:posOffset>536575</wp:posOffset>
          </wp:positionH>
          <wp:positionV relativeFrom="page">
            <wp:posOffset>586740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A7304C" w:rsidRPr="00460660" w:rsidRDefault="00A7304C">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04C" w:rsidTr="00C02D0A">
      <w:trPr>
        <w:trHeight w:hRule="exact" w:val="454"/>
      </w:trPr>
      <w:tc>
        <w:tcPr>
          <w:tcW w:w="1361" w:type="dxa"/>
          <w:tcMar>
            <w:top w:w="57" w:type="dxa"/>
            <w:left w:w="0" w:type="dxa"/>
            <w:right w:w="0" w:type="dxa"/>
          </w:tcMar>
        </w:tcPr>
        <w:p w:rsidR="00A7304C" w:rsidRPr="00B8518B" w:rsidRDefault="00A7304C" w:rsidP="00523EA7">
          <w:pPr>
            <w:pStyle w:val="Zpat"/>
            <w:rPr>
              <w:rStyle w:val="slostrnky"/>
            </w:rPr>
          </w:pPr>
        </w:p>
      </w:tc>
      <w:tc>
        <w:tcPr>
          <w:tcW w:w="3458" w:type="dxa"/>
          <w:shd w:val="clear" w:color="auto" w:fill="auto"/>
          <w:tcMar>
            <w:top w:w="57" w:type="dxa"/>
            <w:left w:w="0" w:type="dxa"/>
            <w:right w:w="0" w:type="dxa"/>
          </w:tcMar>
        </w:tcPr>
        <w:p w:rsidR="00A7304C" w:rsidRDefault="00A7304C" w:rsidP="00523EA7">
          <w:pPr>
            <w:pStyle w:val="Zpat"/>
          </w:pPr>
        </w:p>
      </w:tc>
      <w:tc>
        <w:tcPr>
          <w:tcW w:w="5698" w:type="dxa"/>
          <w:shd w:val="clear" w:color="auto" w:fill="auto"/>
          <w:tcMar>
            <w:top w:w="57" w:type="dxa"/>
            <w:left w:w="0" w:type="dxa"/>
            <w:right w:w="0" w:type="dxa"/>
          </w:tcMar>
        </w:tcPr>
        <w:p w:rsidR="00A7304C" w:rsidRPr="00D6163D" w:rsidRDefault="00A7304C" w:rsidP="00D6163D">
          <w:pPr>
            <w:pStyle w:val="Druhdokumentu"/>
          </w:pPr>
        </w:p>
      </w:tc>
    </w:tr>
  </w:tbl>
  <w:p w:rsidR="00A7304C" w:rsidRPr="00D6163D" w:rsidRDefault="00A7304C">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5D4F3D2"/>
    <w:lvl w:ilvl="0">
      <w:start w:val="1"/>
      <w:numFmt w:val="decimal"/>
      <w:lvlText w:val="%1."/>
      <w:lvlJc w:val="left"/>
      <w:pPr>
        <w:tabs>
          <w:tab w:val="num" w:pos="643"/>
        </w:tabs>
        <w:ind w:left="643" w:hanging="360"/>
      </w:p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2943F00"/>
    <w:multiLevelType w:val="hybridMultilevel"/>
    <w:tmpl w:val="00285EBE"/>
    <w:lvl w:ilvl="0" w:tplc="64185F5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7F20DBE"/>
    <w:multiLevelType w:val="hybridMultilevel"/>
    <w:tmpl w:val="CDC48BA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nsid w:val="513104DF"/>
    <w:multiLevelType w:val="multilevel"/>
    <w:tmpl w:val="008C36C6"/>
    <w:lvl w:ilvl="0">
      <w:start w:val="9"/>
      <w:numFmt w:val="bullet"/>
      <w:lvlText w:val="-"/>
      <w:lvlJc w:val="left"/>
      <w:pPr>
        <w:tabs>
          <w:tab w:val="num" w:pos="1077"/>
        </w:tabs>
        <w:ind w:left="1077"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11"/>
  </w:num>
  <w:num w:numId="9">
    <w:abstractNumId w:val="1"/>
  </w:num>
  <w:num w:numId="10">
    <w:abstractNumId w:val="3"/>
  </w:num>
  <w:num w:numId="11">
    <w:abstractNumId w:val="13"/>
  </w:num>
  <w:num w:numId="12">
    <w:abstractNumId w:val="9"/>
  </w:num>
  <w:num w:numId="13">
    <w:abstractNumId w:va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num>
  <w:num w:numId="17">
    <w:abstractNumId w:val="0"/>
  </w:num>
  <w:num w:numId="18">
    <w:abstractNumId w:val="1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řídel Jan, Mgr.">
    <w15:presenceInfo w15:providerId="None" w15:userId="Hřídel Jan,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2B85"/>
    <w:rsid w:val="00017F3C"/>
    <w:rsid w:val="00041EC8"/>
    <w:rsid w:val="00051503"/>
    <w:rsid w:val="00064929"/>
    <w:rsid w:val="0006588D"/>
    <w:rsid w:val="00067A5E"/>
    <w:rsid w:val="000719BB"/>
    <w:rsid w:val="00072A65"/>
    <w:rsid w:val="00072C1E"/>
    <w:rsid w:val="00076D65"/>
    <w:rsid w:val="000B4EB8"/>
    <w:rsid w:val="000C41F2"/>
    <w:rsid w:val="000D22C4"/>
    <w:rsid w:val="000D27D1"/>
    <w:rsid w:val="000E1A7F"/>
    <w:rsid w:val="00107337"/>
    <w:rsid w:val="00112864"/>
    <w:rsid w:val="00114472"/>
    <w:rsid w:val="00114988"/>
    <w:rsid w:val="00115069"/>
    <w:rsid w:val="001150F2"/>
    <w:rsid w:val="00143EC0"/>
    <w:rsid w:val="001656A2"/>
    <w:rsid w:val="00165977"/>
    <w:rsid w:val="00170EC5"/>
    <w:rsid w:val="001747C1"/>
    <w:rsid w:val="0017508C"/>
    <w:rsid w:val="00177D6B"/>
    <w:rsid w:val="00191F90"/>
    <w:rsid w:val="00196290"/>
    <w:rsid w:val="001B4E74"/>
    <w:rsid w:val="001B5BD0"/>
    <w:rsid w:val="001B625A"/>
    <w:rsid w:val="001B769F"/>
    <w:rsid w:val="001C5817"/>
    <w:rsid w:val="001C645F"/>
    <w:rsid w:val="001E678E"/>
    <w:rsid w:val="001F54C2"/>
    <w:rsid w:val="002038D5"/>
    <w:rsid w:val="002071BB"/>
    <w:rsid w:val="00207DF5"/>
    <w:rsid w:val="00215768"/>
    <w:rsid w:val="00240B81"/>
    <w:rsid w:val="00247D01"/>
    <w:rsid w:val="00255B10"/>
    <w:rsid w:val="002560E9"/>
    <w:rsid w:val="00261A5B"/>
    <w:rsid w:val="00262E5B"/>
    <w:rsid w:val="00276AFE"/>
    <w:rsid w:val="0028074B"/>
    <w:rsid w:val="002A3B57"/>
    <w:rsid w:val="002C31BF"/>
    <w:rsid w:val="002D7FD6"/>
    <w:rsid w:val="002E0CD7"/>
    <w:rsid w:val="002E0CFB"/>
    <w:rsid w:val="002E5C7B"/>
    <w:rsid w:val="002F4333"/>
    <w:rsid w:val="0031227D"/>
    <w:rsid w:val="00327EEF"/>
    <w:rsid w:val="0033239F"/>
    <w:rsid w:val="0034274B"/>
    <w:rsid w:val="0034719F"/>
    <w:rsid w:val="00350A35"/>
    <w:rsid w:val="003571D8"/>
    <w:rsid w:val="00357BC6"/>
    <w:rsid w:val="00361422"/>
    <w:rsid w:val="0037545D"/>
    <w:rsid w:val="00392910"/>
    <w:rsid w:val="00392EB6"/>
    <w:rsid w:val="003956C6"/>
    <w:rsid w:val="003B23D6"/>
    <w:rsid w:val="003C33F2"/>
    <w:rsid w:val="003D756E"/>
    <w:rsid w:val="003E2CC4"/>
    <w:rsid w:val="003E420D"/>
    <w:rsid w:val="003E4C13"/>
    <w:rsid w:val="004078F3"/>
    <w:rsid w:val="00427794"/>
    <w:rsid w:val="004328E4"/>
    <w:rsid w:val="00450F07"/>
    <w:rsid w:val="00453CD3"/>
    <w:rsid w:val="00460660"/>
    <w:rsid w:val="00464BA9"/>
    <w:rsid w:val="00483969"/>
    <w:rsid w:val="00486107"/>
    <w:rsid w:val="00491827"/>
    <w:rsid w:val="004B6E25"/>
    <w:rsid w:val="004C4399"/>
    <w:rsid w:val="004C787C"/>
    <w:rsid w:val="004D09FB"/>
    <w:rsid w:val="004E6233"/>
    <w:rsid w:val="004E7A1F"/>
    <w:rsid w:val="004F4B9B"/>
    <w:rsid w:val="00502690"/>
    <w:rsid w:val="0050666E"/>
    <w:rsid w:val="00511AB9"/>
    <w:rsid w:val="00523BB5"/>
    <w:rsid w:val="00523EA7"/>
    <w:rsid w:val="00532419"/>
    <w:rsid w:val="00537D9F"/>
    <w:rsid w:val="005406EB"/>
    <w:rsid w:val="00544816"/>
    <w:rsid w:val="00553375"/>
    <w:rsid w:val="00555884"/>
    <w:rsid w:val="005736B7"/>
    <w:rsid w:val="00575E5A"/>
    <w:rsid w:val="00580245"/>
    <w:rsid w:val="00582A82"/>
    <w:rsid w:val="005964AF"/>
    <w:rsid w:val="005A1F44"/>
    <w:rsid w:val="005C08BF"/>
    <w:rsid w:val="005D3C39"/>
    <w:rsid w:val="005D4280"/>
    <w:rsid w:val="005D6794"/>
    <w:rsid w:val="005E7125"/>
    <w:rsid w:val="00600ECE"/>
    <w:rsid w:val="00601A8C"/>
    <w:rsid w:val="0061068E"/>
    <w:rsid w:val="006115D3"/>
    <w:rsid w:val="00636C26"/>
    <w:rsid w:val="0065610E"/>
    <w:rsid w:val="00660AD3"/>
    <w:rsid w:val="006776B6"/>
    <w:rsid w:val="00684D8C"/>
    <w:rsid w:val="00693150"/>
    <w:rsid w:val="006A5570"/>
    <w:rsid w:val="006A689C"/>
    <w:rsid w:val="006B3D79"/>
    <w:rsid w:val="006B6FE4"/>
    <w:rsid w:val="006C2343"/>
    <w:rsid w:val="006C442A"/>
    <w:rsid w:val="006E0578"/>
    <w:rsid w:val="006E314D"/>
    <w:rsid w:val="006F0B40"/>
    <w:rsid w:val="00703EB1"/>
    <w:rsid w:val="00704D1E"/>
    <w:rsid w:val="007102D9"/>
    <w:rsid w:val="00710723"/>
    <w:rsid w:val="007145F3"/>
    <w:rsid w:val="00717D32"/>
    <w:rsid w:val="00723ED1"/>
    <w:rsid w:val="00740AF5"/>
    <w:rsid w:val="00742C79"/>
    <w:rsid w:val="00743525"/>
    <w:rsid w:val="007470DC"/>
    <w:rsid w:val="007541A2"/>
    <w:rsid w:val="00755818"/>
    <w:rsid w:val="007616C2"/>
    <w:rsid w:val="0076286B"/>
    <w:rsid w:val="00766846"/>
    <w:rsid w:val="0077673A"/>
    <w:rsid w:val="00780051"/>
    <w:rsid w:val="007846E1"/>
    <w:rsid w:val="007847D6"/>
    <w:rsid w:val="007934DE"/>
    <w:rsid w:val="007A5172"/>
    <w:rsid w:val="007A67A0"/>
    <w:rsid w:val="007B570C"/>
    <w:rsid w:val="007E4A6E"/>
    <w:rsid w:val="007F56A7"/>
    <w:rsid w:val="00800851"/>
    <w:rsid w:val="008046E6"/>
    <w:rsid w:val="00807DD0"/>
    <w:rsid w:val="008150F7"/>
    <w:rsid w:val="008156D5"/>
    <w:rsid w:val="00821D01"/>
    <w:rsid w:val="00826B7B"/>
    <w:rsid w:val="00846789"/>
    <w:rsid w:val="00866994"/>
    <w:rsid w:val="008A3568"/>
    <w:rsid w:val="008B21D3"/>
    <w:rsid w:val="008B3599"/>
    <w:rsid w:val="008C50F3"/>
    <w:rsid w:val="008C7EFE"/>
    <w:rsid w:val="008D03B9"/>
    <w:rsid w:val="008D30C7"/>
    <w:rsid w:val="008F18D6"/>
    <w:rsid w:val="008F2C9B"/>
    <w:rsid w:val="008F797B"/>
    <w:rsid w:val="00904780"/>
    <w:rsid w:val="0090635B"/>
    <w:rsid w:val="00922385"/>
    <w:rsid w:val="009223DF"/>
    <w:rsid w:val="00936091"/>
    <w:rsid w:val="00940D8A"/>
    <w:rsid w:val="009559AD"/>
    <w:rsid w:val="00962258"/>
    <w:rsid w:val="009678B7"/>
    <w:rsid w:val="00992D9C"/>
    <w:rsid w:val="00996CB8"/>
    <w:rsid w:val="009B233F"/>
    <w:rsid w:val="009B2E97"/>
    <w:rsid w:val="009B4201"/>
    <w:rsid w:val="009B5146"/>
    <w:rsid w:val="009C418E"/>
    <w:rsid w:val="009C442C"/>
    <w:rsid w:val="009E07F4"/>
    <w:rsid w:val="009F0867"/>
    <w:rsid w:val="009F309B"/>
    <w:rsid w:val="009F392E"/>
    <w:rsid w:val="009F53C5"/>
    <w:rsid w:val="009F638B"/>
    <w:rsid w:val="00A000BB"/>
    <w:rsid w:val="00A0740E"/>
    <w:rsid w:val="00A13398"/>
    <w:rsid w:val="00A21A01"/>
    <w:rsid w:val="00A27773"/>
    <w:rsid w:val="00A50641"/>
    <w:rsid w:val="00A530BF"/>
    <w:rsid w:val="00A6177B"/>
    <w:rsid w:val="00A66136"/>
    <w:rsid w:val="00A71189"/>
    <w:rsid w:val="00A7152E"/>
    <w:rsid w:val="00A7304C"/>
    <w:rsid w:val="00A7364A"/>
    <w:rsid w:val="00A74DCC"/>
    <w:rsid w:val="00A753ED"/>
    <w:rsid w:val="00A77512"/>
    <w:rsid w:val="00A94C2F"/>
    <w:rsid w:val="00AA4CBB"/>
    <w:rsid w:val="00AA65FA"/>
    <w:rsid w:val="00AA7351"/>
    <w:rsid w:val="00AA7AB8"/>
    <w:rsid w:val="00AB5342"/>
    <w:rsid w:val="00AC43FD"/>
    <w:rsid w:val="00AD056F"/>
    <w:rsid w:val="00AD0C7B"/>
    <w:rsid w:val="00AD57AF"/>
    <w:rsid w:val="00AD5F1A"/>
    <w:rsid w:val="00AD61D0"/>
    <w:rsid w:val="00AD6731"/>
    <w:rsid w:val="00B008D5"/>
    <w:rsid w:val="00B02F73"/>
    <w:rsid w:val="00B05B31"/>
    <w:rsid w:val="00B0619F"/>
    <w:rsid w:val="00B13A26"/>
    <w:rsid w:val="00B15D0D"/>
    <w:rsid w:val="00B22106"/>
    <w:rsid w:val="00B42F40"/>
    <w:rsid w:val="00B5431A"/>
    <w:rsid w:val="00B75EE1"/>
    <w:rsid w:val="00B77481"/>
    <w:rsid w:val="00B8518B"/>
    <w:rsid w:val="00B97CC3"/>
    <w:rsid w:val="00BC06C4"/>
    <w:rsid w:val="00BD5DE9"/>
    <w:rsid w:val="00BD7E91"/>
    <w:rsid w:val="00BD7F0D"/>
    <w:rsid w:val="00C02D0A"/>
    <w:rsid w:val="00C03A6E"/>
    <w:rsid w:val="00C158F4"/>
    <w:rsid w:val="00C226C0"/>
    <w:rsid w:val="00C42FE6"/>
    <w:rsid w:val="00C44F6A"/>
    <w:rsid w:val="00C54F86"/>
    <w:rsid w:val="00C6198E"/>
    <w:rsid w:val="00C708EA"/>
    <w:rsid w:val="00C778A5"/>
    <w:rsid w:val="00C8399E"/>
    <w:rsid w:val="00C923C4"/>
    <w:rsid w:val="00C94370"/>
    <w:rsid w:val="00C95162"/>
    <w:rsid w:val="00CB4F6D"/>
    <w:rsid w:val="00CB6A37"/>
    <w:rsid w:val="00CB7684"/>
    <w:rsid w:val="00CC4EA8"/>
    <w:rsid w:val="00CC6517"/>
    <w:rsid w:val="00CC7C8F"/>
    <w:rsid w:val="00CD1FC4"/>
    <w:rsid w:val="00CE2860"/>
    <w:rsid w:val="00D034A0"/>
    <w:rsid w:val="00D041F3"/>
    <w:rsid w:val="00D21061"/>
    <w:rsid w:val="00D4108E"/>
    <w:rsid w:val="00D4328E"/>
    <w:rsid w:val="00D6163D"/>
    <w:rsid w:val="00D831A3"/>
    <w:rsid w:val="00D9451D"/>
    <w:rsid w:val="00D97BE3"/>
    <w:rsid w:val="00DA3711"/>
    <w:rsid w:val="00DB3C60"/>
    <w:rsid w:val="00DD46F3"/>
    <w:rsid w:val="00DD4AB1"/>
    <w:rsid w:val="00DE56F2"/>
    <w:rsid w:val="00DF116D"/>
    <w:rsid w:val="00E16FF7"/>
    <w:rsid w:val="00E26D68"/>
    <w:rsid w:val="00E43D67"/>
    <w:rsid w:val="00E44045"/>
    <w:rsid w:val="00E618C4"/>
    <w:rsid w:val="00E7415D"/>
    <w:rsid w:val="00E878EE"/>
    <w:rsid w:val="00E901A3"/>
    <w:rsid w:val="00EA585B"/>
    <w:rsid w:val="00EA6EC7"/>
    <w:rsid w:val="00EB104F"/>
    <w:rsid w:val="00EB46E5"/>
    <w:rsid w:val="00ED14BD"/>
    <w:rsid w:val="00ED68FF"/>
    <w:rsid w:val="00EF2502"/>
    <w:rsid w:val="00F016C7"/>
    <w:rsid w:val="00F06271"/>
    <w:rsid w:val="00F12DEC"/>
    <w:rsid w:val="00F13DC9"/>
    <w:rsid w:val="00F1715C"/>
    <w:rsid w:val="00F310F8"/>
    <w:rsid w:val="00F35939"/>
    <w:rsid w:val="00F422D3"/>
    <w:rsid w:val="00F45607"/>
    <w:rsid w:val="00F46072"/>
    <w:rsid w:val="00F4722B"/>
    <w:rsid w:val="00F54432"/>
    <w:rsid w:val="00F659EB"/>
    <w:rsid w:val="00F762A8"/>
    <w:rsid w:val="00F77244"/>
    <w:rsid w:val="00F86BA6"/>
    <w:rsid w:val="00F86E7A"/>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229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xdc.cz"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https://www.xdc.cz"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footer" Target="footer9.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xdc.cz" TargetMode="Externa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0B73D05-5518-41F8-9754-0CED340AA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23</Pages>
  <Words>3765</Words>
  <Characters>22218</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2019-03-12T14:16:00Z</cp:lastPrinted>
  <dcterms:created xsi:type="dcterms:W3CDTF">2020-02-19T13:26:00Z</dcterms:created>
  <dcterms:modified xsi:type="dcterms:W3CDTF">2020-02-20T13:16:00Z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