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AE3" w:rsidRPr="00894AE3" w:rsidRDefault="00894AE3" w:rsidP="00894AE3">
      <w:pPr>
        <w:spacing w:before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894AE3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</w:t>
      </w:r>
      <w:r w:rsidRPr="00894AE3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br/>
        <w:t>základní</w:t>
      </w:r>
      <w:r w:rsidRPr="00894AE3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 xml:space="preserve"> způsobilosti</w:t>
      </w:r>
    </w:p>
    <w:p w:rsidR="00894AE3" w:rsidRPr="00894AE3" w:rsidRDefault="00894AE3" w:rsidP="00894AE3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4"/>
          <w:szCs w:val="24"/>
          <w:lang w:eastAsia="x-none"/>
        </w:rPr>
      </w:pPr>
      <w:r w:rsidRPr="00894AE3">
        <w:rPr>
          <w:rFonts w:eastAsia="Times New Roman" w:cs="Times New Roman"/>
          <w:b/>
          <w:bCs/>
          <w:kern w:val="28"/>
          <w:sz w:val="24"/>
          <w:szCs w:val="24"/>
          <w:lang w:eastAsia="x-none"/>
        </w:rPr>
        <w:t>analogicky dle § 74 zákona č. 134/2016 Sb., o zadávání veřejných zakázek, ve znění pozdějších předpisů.</w:t>
      </w:r>
    </w:p>
    <w:p w:rsidR="00894AE3" w:rsidRPr="00894AE3" w:rsidRDefault="00894AE3" w:rsidP="00894AE3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sz w:val="22"/>
          <w:szCs w:val="24"/>
          <w:lang w:eastAsia="cs-CZ"/>
        </w:rPr>
      </w:pPr>
    </w:p>
    <w:p w:rsidR="00894AE3" w:rsidRPr="00894AE3" w:rsidRDefault="00894AE3" w:rsidP="00894AE3">
      <w:pPr>
        <w:widowControl w:val="0"/>
        <w:autoSpaceDE w:val="0"/>
        <w:autoSpaceDN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894AE3">
        <w:rPr>
          <w:rFonts w:eastAsia="Times New Roman" w:cs="Times New Roman"/>
          <w:b/>
          <w:lang w:eastAsia="cs-CZ"/>
        </w:rPr>
        <w:t>Účastník: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894AE3">
        <w:rPr>
          <w:rFonts w:eastAsia="Times New Roman" w:cs="Times New Roman"/>
          <w:b/>
          <w:lang w:eastAsia="cs-CZ"/>
        </w:rPr>
        <w:t>Obchodní firma/jméno</w:t>
      </w:r>
      <w:r w:rsidRPr="00894AE3">
        <w:rPr>
          <w:rFonts w:eastAsia="Times New Roman" w:cs="Times New Roman"/>
          <w:b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Sídlo/místo podnikání</w:t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IČO</w:t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widowControl w:val="0"/>
        <w:autoSpaceDE w:val="0"/>
        <w:autoSpaceDN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Zastoupen</w:t>
      </w:r>
      <w:r w:rsidRPr="00894AE3"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Pr="00894AE3">
        <w:rPr>
          <w:rFonts w:eastAsia="Times New Roman" w:cs="Times New Roman"/>
          <w:highlight w:val="lightGray"/>
          <w:lang w:eastAsia="cs-CZ"/>
        </w:rPr>
        <w:t>………….</w:t>
      </w:r>
    </w:p>
    <w:p w:rsidR="00894AE3" w:rsidRPr="00894AE3" w:rsidRDefault="00894AE3" w:rsidP="00894AE3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který podává nabídku na sektorovou veřejnou zakázku s názvem </w:t>
      </w:r>
      <w:bookmarkStart w:id="0" w:name="_Toc403053768"/>
      <w:r w:rsidRPr="00894AE3">
        <w:rPr>
          <w:rFonts w:eastAsia="Times New Roman" w:cs="Times New Roman"/>
          <w:b/>
          <w:lang w:eastAsia="cs-CZ"/>
        </w:rPr>
        <w:t>„</w:t>
      </w:r>
      <w:bookmarkEnd w:id="0"/>
      <w:r w:rsidR="0044515C" w:rsidRPr="0044515C">
        <w:rPr>
          <w:rFonts w:eastAsia="Times New Roman" w:cs="Times New Roman"/>
          <w:b/>
          <w:color w:val="000000"/>
          <w:lang w:eastAsia="cs-CZ"/>
        </w:rPr>
        <w:t>Revize a oprava kolejových vozů</w:t>
      </w:r>
      <w:bookmarkStart w:id="1" w:name="_GoBack"/>
      <w:bookmarkEnd w:id="1"/>
      <w:r w:rsidRPr="00894AE3">
        <w:rPr>
          <w:rFonts w:eastAsia="Times New Roman" w:cs="Times New Roman"/>
          <w:b/>
          <w:lang w:eastAsia="cs-CZ"/>
        </w:rPr>
        <w:t>“</w:t>
      </w:r>
      <w:r w:rsidRPr="00894AE3">
        <w:rPr>
          <w:rFonts w:eastAsia="Times New Roman" w:cs="Times New Roman"/>
          <w:lang w:eastAsia="cs-CZ"/>
        </w:rPr>
        <w:t>, tímto čestně prohlašuje, že není účastníkem, který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 w:rsidRPr="00894AE3">
          <w:rPr>
            <w:rFonts w:eastAsia="Times New Roman" w:cs="Times New Roman"/>
            <w:color w:val="0000FF"/>
            <w:u w:val="single"/>
            <w:lang w:eastAsia="cs-CZ"/>
          </w:rPr>
          <w:t>příloze č. 3</w:t>
        </w:r>
      </w:hyperlink>
      <w:r w:rsidRPr="00894AE3">
        <w:rPr>
          <w:rFonts w:eastAsia="Times New Roman" w:cs="Times New Roman"/>
          <w:lang w:eastAsia="cs-CZ"/>
        </w:rPr>
        <w:t xml:space="preserve"> k tomuto zákonu nebo obdobný trestný čin podle právního řádu země sídla účastníka; k zahlazeným odsouzením se nepřihlíží,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b) má v České republice nebo v zemi svého sídla v evidenci daní zachycen splatný daňový nedoplatek,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894AE3" w:rsidRPr="00894AE3" w:rsidRDefault="00894AE3" w:rsidP="00894AE3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 xml:space="preserve">e) je v likvidaci, proti </w:t>
      </w:r>
      <w:proofErr w:type="gramStart"/>
      <w:r w:rsidRPr="00894AE3">
        <w:rPr>
          <w:rFonts w:eastAsia="Times New Roman" w:cs="Times New Roman"/>
          <w:lang w:eastAsia="cs-CZ"/>
        </w:rPr>
        <w:t>němuž</w:t>
      </w:r>
      <w:proofErr w:type="gramEnd"/>
      <w:r w:rsidRPr="00894AE3">
        <w:rPr>
          <w:rFonts w:eastAsia="Times New Roman" w:cs="Times New Roman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Výše uvedené podmínky splňuje jak účastník, tak každý člen jeho statutárního orgánu.</w:t>
      </w: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num" w:pos="360"/>
        </w:tabs>
        <w:autoSpaceDE w:val="0"/>
        <w:autoSpaceDN w:val="0"/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V ………………….… dne ………………………</w:t>
      </w: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894AE3" w:rsidRPr="00894AE3" w:rsidRDefault="00894AE3" w:rsidP="00894AE3">
      <w:pPr>
        <w:tabs>
          <w:tab w:val="right" w:pos="9063"/>
        </w:tabs>
        <w:autoSpaceDE w:val="0"/>
        <w:autoSpaceDN w:val="0"/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94AE3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894AE3" w:rsidRDefault="009F392E" w:rsidP="00894AE3"/>
    <w:sectPr w:rsidR="009F392E" w:rsidRPr="00894AE3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AE3" w:rsidRDefault="00894AE3" w:rsidP="00962258">
      <w:pPr>
        <w:spacing w:after="0" w:line="240" w:lineRule="auto"/>
      </w:pPr>
      <w:r>
        <w:separator/>
      </w:r>
    </w:p>
  </w:endnote>
  <w:end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A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A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451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451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56789E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E4507A" w:rsidP="00460660">
          <w:pPr>
            <w:pStyle w:val="Zpat"/>
          </w:pPr>
          <w:r>
            <w:t>Oblastní ředitelství Olomouc</w:t>
          </w:r>
        </w:p>
        <w:p w:rsidR="00E4507A" w:rsidRDefault="00E4507A" w:rsidP="00460660">
          <w:pPr>
            <w:pStyle w:val="Zpat"/>
          </w:pPr>
          <w:r>
            <w:t>Nerudova 1</w:t>
          </w:r>
        </w:p>
        <w:p w:rsidR="00E4507A" w:rsidRDefault="00E4507A" w:rsidP="00460660">
          <w:pPr>
            <w:pStyle w:val="Zpat"/>
          </w:pPr>
          <w:r>
            <w:t>779 00 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3DA0FAF" wp14:editId="1F9888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9B6FEB0" wp14:editId="3C55832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AE3" w:rsidRDefault="00894AE3" w:rsidP="00962258">
      <w:pPr>
        <w:spacing w:after="0" w:line="240" w:lineRule="auto"/>
      </w:pPr>
      <w:r>
        <w:separator/>
      </w:r>
    </w:p>
  </w:footnote>
  <w:footnote w:type="continuationSeparator" w:id="0">
    <w:p w:rsidR="00894AE3" w:rsidRDefault="00894A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653"/>
      <w:gridCol w:w="2970"/>
      <w:gridCol w:w="4894"/>
    </w:tblGrid>
    <w:tr w:rsidR="00F1715C" w:rsidTr="0056789E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5678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2BE37FD7" wp14:editId="51AC22BC">
                <wp:extent cx="1684655" cy="647700"/>
                <wp:effectExtent l="0" t="0" r="0" b="0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4655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E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96EB5"/>
    <w:rsid w:val="001F602F"/>
    <w:rsid w:val="00207DF5"/>
    <w:rsid w:val="00280E07"/>
    <w:rsid w:val="002A2D60"/>
    <w:rsid w:val="002C31BF"/>
    <w:rsid w:val="002D08B1"/>
    <w:rsid w:val="002E0CD7"/>
    <w:rsid w:val="002E3AAD"/>
    <w:rsid w:val="00341DCF"/>
    <w:rsid w:val="00357BC6"/>
    <w:rsid w:val="003956C6"/>
    <w:rsid w:val="00441430"/>
    <w:rsid w:val="0044515C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70B"/>
    <w:rsid w:val="004F4B9B"/>
    <w:rsid w:val="00511AB9"/>
    <w:rsid w:val="00523EA7"/>
    <w:rsid w:val="00553375"/>
    <w:rsid w:val="0056789E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5BFE"/>
    <w:rsid w:val="00807DD0"/>
    <w:rsid w:val="008659F3"/>
    <w:rsid w:val="00886D4B"/>
    <w:rsid w:val="00894AE3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4507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DE0D168-9FCD-4F8B-B416-6BB236B24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9</cp:revision>
  <cp:lastPrinted>2017-11-28T17:18:00Z</cp:lastPrinted>
  <dcterms:created xsi:type="dcterms:W3CDTF">2019-02-01T12:41:00Z</dcterms:created>
  <dcterms:modified xsi:type="dcterms:W3CDTF">2020-02-11T12:05:00Z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