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0257F" w:rsidRPr="0090257F">
        <w:rPr>
          <w:rFonts w:ascii="Verdana" w:hAnsi="Verdana"/>
          <w:sz w:val="18"/>
          <w:szCs w:val="18"/>
        </w:rPr>
        <w:t>„Oprava mostů v úseku Týniště nad Orlicí - Potštejn“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C0" w:rsidRDefault="002D58C0">
      <w:r>
        <w:separator/>
      </w:r>
    </w:p>
  </w:endnote>
  <w:endnote w:type="continuationSeparator" w:id="0">
    <w:p w:rsidR="002D58C0" w:rsidRDefault="002D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0257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257F" w:rsidRPr="0090257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C0" w:rsidRDefault="002D58C0">
      <w:r>
        <w:separator/>
      </w:r>
    </w:p>
  </w:footnote>
  <w:footnote w:type="continuationSeparator" w:id="0">
    <w:p w:rsidR="002D58C0" w:rsidRDefault="002D5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D58C0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257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701C62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CCB27C-1D3A-4765-BA6C-FED9B297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2020-01-30T10:55:00Z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