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bookmarkStart w:id="0" w:name="_GoBack"/>
      <w:bookmarkEnd w:id="0"/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1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1"/>
      <w:r w:rsidR="002E3AAD" w:rsidRPr="002E3AAD">
        <w:rPr>
          <w:rFonts w:eastAsia="Times New Roman" w:cs="Times New Roman"/>
          <w:b/>
          <w:color w:val="000000"/>
          <w:lang w:eastAsia="cs-CZ"/>
        </w:rPr>
        <w:t xml:space="preserve">Provedení preventivní prohlídky P2 na MUV 74.2; 74.1 a MVTV 2.2; </w:t>
      </w:r>
      <w:proofErr w:type="gramStart"/>
      <w:r w:rsidR="002E3AAD" w:rsidRPr="002E3AAD">
        <w:rPr>
          <w:rFonts w:eastAsia="Times New Roman" w:cs="Times New Roman"/>
          <w:b/>
          <w:color w:val="000000"/>
          <w:lang w:eastAsia="cs-CZ"/>
        </w:rPr>
        <w:t>2.3</w:t>
      </w:r>
      <w:proofErr w:type="gramEnd"/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 xml:space="preserve">, tímto čestně prohlašuje, že není účastníkem, </w:t>
      </w:r>
      <w:proofErr w:type="gramStart"/>
      <w:r w:rsidRPr="00894AE3">
        <w:rPr>
          <w:rFonts w:eastAsia="Times New Roman" w:cs="Times New Roman"/>
          <w:lang w:eastAsia="cs-CZ"/>
        </w:rPr>
        <w:t>který</w:t>
      </w:r>
      <w:proofErr w:type="gramEnd"/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</w:t>
      </w:r>
      <w:proofErr w:type="gramStart"/>
      <w:r w:rsidRPr="00894AE3">
        <w:rPr>
          <w:rFonts w:eastAsia="Times New Roman" w:cs="Times New Roman"/>
          <w:lang w:eastAsia="cs-CZ"/>
        </w:rPr>
        <w:t>němuž</w:t>
      </w:r>
      <w:proofErr w:type="gramEnd"/>
      <w:r w:rsidRPr="00894AE3">
        <w:rPr>
          <w:rFonts w:eastAsia="Times New Roman" w:cs="Times New Roman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78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78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F602F"/>
    <w:rsid w:val="00207DF5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6B1E28-6C1C-4BE8-9B04-150C0A3D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8</cp:revision>
  <cp:lastPrinted>2017-11-28T17:18:00Z</cp:lastPrinted>
  <dcterms:created xsi:type="dcterms:W3CDTF">2019-02-01T12:41:00Z</dcterms:created>
  <dcterms:modified xsi:type="dcterms:W3CDTF">2020-01-27T10:56:00Z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