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D42" w:rsidRPr="00B53CD5" w:rsidRDefault="00734D42" w:rsidP="00734D42">
      <w:pPr>
        <w:pStyle w:val="TPTitul2"/>
      </w:pPr>
      <w:bookmarkStart w:id="0" w:name="_Toc397429846"/>
      <w:r w:rsidRPr="00B53CD5">
        <w:t xml:space="preserve">Příloha č. </w:t>
      </w:r>
      <w:r>
        <w:t>3</w:t>
      </w:r>
      <w:r w:rsidRPr="00B53CD5">
        <w:t xml:space="preserve"> </w:t>
      </w:r>
    </w:p>
    <w:p w:rsidR="00734D42" w:rsidRPr="00EE1897" w:rsidRDefault="00734D42" w:rsidP="00734D42">
      <w:pPr>
        <w:pStyle w:val="TPTitul1"/>
        <w:rPr>
          <w:caps/>
        </w:rPr>
      </w:pPr>
      <w:r>
        <w:rPr>
          <w:caps/>
        </w:rPr>
        <w:t>Zvláštní technické podmínky</w:t>
      </w:r>
    </w:p>
    <w:p w:rsidR="00734D42" w:rsidRPr="00EE1897" w:rsidRDefault="00734D42" w:rsidP="00734D42">
      <w:pPr>
        <w:pStyle w:val="TPTitul2"/>
        <w:rPr>
          <w:caps/>
        </w:rPr>
      </w:pPr>
      <w:r>
        <w:rPr>
          <w:caps/>
        </w:rPr>
        <w:t>PROJEKT</w:t>
      </w:r>
      <w:r w:rsidRPr="005263B3">
        <w:rPr>
          <w:caps/>
        </w:rPr>
        <w:t xml:space="preserve"> stavby</w:t>
      </w:r>
    </w:p>
    <w:p w:rsidR="00734D42" w:rsidRPr="003B5BED" w:rsidRDefault="00734D42" w:rsidP="00734D42">
      <w:pPr>
        <w:pStyle w:val="TPTitul2"/>
      </w:pPr>
      <w:bookmarkStart w:id="1" w:name="_GoBack"/>
      <w:r>
        <w:t>OSOBNÍ NÁDRAŽÍ</w:t>
      </w:r>
    </w:p>
    <w:bookmarkEnd w:id="1"/>
    <w:p w:rsidR="00734D42" w:rsidRPr="003B5BED" w:rsidRDefault="00734D42" w:rsidP="00734D42">
      <w:pPr>
        <w:pStyle w:val="TPTitul2"/>
      </w:pPr>
    </w:p>
    <w:p w:rsidR="00734D42" w:rsidRPr="009B521B" w:rsidRDefault="00734D42" w:rsidP="00734D42">
      <w:pPr>
        <w:pStyle w:val="TPTitul2"/>
      </w:pPr>
      <w:r w:rsidRPr="009B521B">
        <w:t xml:space="preserve"> „</w:t>
      </w:r>
      <w:r w:rsidR="00F3038E" w:rsidRPr="00F3038E">
        <w:t>Pacov - PD oprava (obálka budovy, částečná demolice)</w:t>
      </w:r>
      <w:r w:rsidRPr="009B521B">
        <w:t>“</w:t>
      </w:r>
    </w:p>
    <w:p w:rsidR="00734D42" w:rsidRDefault="00734D42" w:rsidP="00734D42">
      <w:pPr>
        <w:pStyle w:val="TPTitul3"/>
      </w:pPr>
    </w:p>
    <w:p w:rsidR="00734D42" w:rsidRDefault="00734D42" w:rsidP="00734D42">
      <w:pPr>
        <w:pStyle w:val="TPTitul3"/>
      </w:pPr>
    </w:p>
    <w:p w:rsidR="00734D42" w:rsidRDefault="00F46E50" w:rsidP="00734D42">
      <w:pPr>
        <w:pStyle w:val="TPTitul3"/>
        <w:tabs>
          <w:tab w:val="left" w:pos="1985"/>
        </w:tabs>
      </w:pPr>
      <w:r>
        <w:t xml:space="preserve">Datum vydání:  </w:t>
      </w:r>
      <w:r w:rsidR="00D20FC1">
        <w:t>22.10</w:t>
      </w:r>
      <w:r w:rsidR="00734D42" w:rsidRPr="00734D42">
        <w:t>.2019</w:t>
      </w:r>
    </w:p>
    <w:p w:rsidR="00734D42" w:rsidRPr="00DA20E2" w:rsidRDefault="00734D42" w:rsidP="00734D42">
      <w:pPr>
        <w:pStyle w:val="TPTitul3"/>
        <w:tabs>
          <w:tab w:val="left" w:pos="1985"/>
        </w:tabs>
        <w:rPr>
          <w:rFonts w:cs="Calibri"/>
        </w:rPr>
      </w:pPr>
      <w:r w:rsidRPr="00DA20E2">
        <w:t xml:space="preserve">Č.j. </w:t>
      </w:r>
      <w:r>
        <w:t xml:space="preserve"> </w:t>
      </w:r>
      <w:r w:rsidR="00D20FC1" w:rsidRPr="00D20FC1">
        <w:rPr>
          <w:rFonts w:cs="Calibri"/>
        </w:rPr>
        <w:t>36730/2019-SŽDC-OŘ BNO-SPS</w:t>
      </w:r>
    </w:p>
    <w:p w:rsidR="00734D42" w:rsidRDefault="00734D42" w:rsidP="00734D42">
      <w:pPr>
        <w:spacing w:after="0"/>
      </w:pPr>
    </w:p>
    <w:p w:rsidR="00734D42" w:rsidRDefault="00734D42" w:rsidP="00734D42"/>
    <w:p w:rsidR="00734D42" w:rsidRDefault="00734D42" w:rsidP="00734D42">
      <w:r>
        <w:t xml:space="preserve">Schvaluje: </w:t>
      </w:r>
      <w:r>
        <w:tab/>
        <w:t xml:space="preserve">  </w:t>
      </w:r>
    </w:p>
    <w:p w:rsidR="00734D42" w:rsidRDefault="00734D42" w:rsidP="00734D42">
      <w:r>
        <w:t>ředitel OŘ Brno Ing. Libor Tkáč :</w:t>
      </w:r>
    </w:p>
    <w:p w:rsidR="00734D42" w:rsidRDefault="00734D42" w:rsidP="00734D42"/>
    <w:p w:rsidR="00734D42" w:rsidRDefault="00734D42" w:rsidP="00734D42"/>
    <w:p w:rsidR="00734D42" w:rsidRDefault="00734D42" w:rsidP="00734D42"/>
    <w:p w:rsidR="00734D42" w:rsidRDefault="00734D42" w:rsidP="00734D42"/>
    <w:p w:rsidR="00734D42" w:rsidRDefault="00734D42" w:rsidP="00734D42">
      <w:r>
        <w:t xml:space="preserve">Předkládá:   </w:t>
      </w:r>
    </w:p>
    <w:p w:rsidR="00734D42" w:rsidRDefault="00734D42" w:rsidP="00734D42">
      <w:pPr>
        <w:rPr>
          <w:highlight w:val="yellow"/>
        </w:rPr>
      </w:pPr>
      <w:r>
        <w:t>náměstek ředitele OŘ Brno ing. Pavel Šprdlík</w:t>
      </w:r>
      <w:r>
        <w:tab/>
        <w:t xml:space="preserve">           přednosta SPS: Ing.</w:t>
      </w:r>
      <w:r w:rsidR="00D20FC1">
        <w:t xml:space="preserve"> </w:t>
      </w:r>
      <w:r>
        <w:t>arch.</w:t>
      </w:r>
      <w:r w:rsidR="00D20FC1">
        <w:t xml:space="preserve"> </w:t>
      </w:r>
      <w:r>
        <w:t>T. Neugebauer</w:t>
      </w:r>
    </w:p>
    <w:p w:rsidR="00734D42" w:rsidRDefault="00734D42" w:rsidP="00734D42">
      <w:pPr>
        <w:pStyle w:val="TPNADPIS-1neslovn"/>
        <w:outlineLvl w:val="9"/>
        <w:rPr>
          <w:highlight w:val="yellow"/>
        </w:rPr>
      </w:pPr>
    </w:p>
    <w:p w:rsidR="00734D42" w:rsidRDefault="00734D42" w:rsidP="00734D42">
      <w:pPr>
        <w:pStyle w:val="TPNADPIS-1neslovn"/>
        <w:outlineLvl w:val="9"/>
        <w:rPr>
          <w:highlight w:val="yellow"/>
        </w:rPr>
      </w:pPr>
    </w:p>
    <w:p w:rsidR="00734D42" w:rsidRDefault="00734D42" w:rsidP="00734D42">
      <w:pPr>
        <w:pStyle w:val="TPNADPIS-1neslovn"/>
        <w:outlineLvl w:val="9"/>
        <w:rPr>
          <w:highlight w:val="yellow"/>
        </w:rPr>
      </w:pPr>
    </w:p>
    <w:p w:rsidR="00734D42" w:rsidRPr="004A5D0F" w:rsidRDefault="00734D42" w:rsidP="00734D42">
      <w:pPr>
        <w:pStyle w:val="TPNADPIS-1neslovn"/>
        <w:outlineLvl w:val="9"/>
        <w:rPr>
          <w:sz w:val="22"/>
          <w:szCs w:val="22"/>
        </w:rPr>
      </w:pPr>
      <w:r w:rsidRPr="004A5D0F">
        <w:rPr>
          <w:sz w:val="22"/>
          <w:szCs w:val="22"/>
        </w:rPr>
        <w:t>Obsah</w:t>
      </w:r>
    </w:p>
    <w:p w:rsidR="00734D42" w:rsidRPr="004A5D0F" w:rsidRDefault="00734D42" w:rsidP="00734D42">
      <w:pPr>
        <w:pStyle w:val="TPText-0neslovan"/>
        <w:rPr>
          <w:sz w:val="22"/>
          <w:szCs w:val="22"/>
        </w:rPr>
      </w:pPr>
    </w:p>
    <w:p w:rsidR="00734D42" w:rsidRPr="004A5D0F" w:rsidRDefault="00734D42" w:rsidP="00734D42">
      <w:pPr>
        <w:pStyle w:val="Obsah1"/>
        <w:rPr>
          <w:rFonts w:eastAsia="Times New Roman"/>
          <w:b/>
          <w:bCs/>
          <w:caps/>
          <w:noProof/>
          <w:lang w:eastAsia="cs-CZ"/>
        </w:rPr>
      </w:pPr>
      <w:r w:rsidRPr="004A5D0F">
        <w:rPr>
          <w:rFonts w:cs="Arial"/>
        </w:rPr>
        <w:fldChar w:fldCharType="begin"/>
      </w:r>
      <w:r w:rsidRPr="004A5D0F">
        <w:rPr>
          <w:rFonts w:cs="Arial"/>
        </w:rPr>
        <w:instrText xml:space="preserve"> TOC \o "1-2" \h \z \u </w:instrText>
      </w:r>
      <w:r w:rsidRPr="004A5D0F">
        <w:rPr>
          <w:rFonts w:cs="Arial"/>
        </w:rPr>
        <w:fldChar w:fldCharType="separate"/>
      </w:r>
      <w:hyperlink w:anchor="_Toc505253818" w:history="1">
        <w:r w:rsidR="004A5D0F" w:rsidRPr="004A5D0F">
          <w:rPr>
            <w:rStyle w:val="Hypertextovodkaz"/>
            <w:noProof/>
            <w:color w:val="auto"/>
            <w:u w:val="none"/>
          </w:rPr>
          <w:t>1.</w:t>
        </w:r>
        <w:r w:rsidR="004A5D0F" w:rsidRPr="004A5D0F">
          <w:rPr>
            <w:rFonts w:eastAsia="Times New Roman"/>
            <w:b/>
            <w:bCs/>
            <w:noProof/>
            <w:lang w:eastAsia="cs-CZ"/>
          </w:rPr>
          <w:tab/>
        </w:r>
        <w:r w:rsidR="004A5D0F" w:rsidRPr="004A5D0F">
          <w:rPr>
            <w:rStyle w:val="Hypertextovodkaz"/>
            <w:noProof/>
            <w:color w:val="auto"/>
            <w:u w:val="none"/>
          </w:rPr>
          <w:t>SPECIFIKACE PŘEDMĚTU DÍLA</w:t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  <w:t>3</w:t>
        </w:r>
      </w:hyperlink>
    </w:p>
    <w:p w:rsidR="00734D42" w:rsidRPr="004A5D0F" w:rsidRDefault="00F3038E" w:rsidP="00734D42">
      <w:pPr>
        <w:pStyle w:val="Obsah2"/>
        <w:rPr>
          <w:rFonts w:eastAsia="Times New Roman"/>
          <w:lang w:eastAsia="cs-CZ"/>
        </w:rPr>
      </w:pPr>
      <w:hyperlink w:anchor="_Toc505253819" w:history="1">
        <w:r w:rsidR="004A5D0F" w:rsidRPr="004A5D0F">
          <w:rPr>
            <w:rStyle w:val="Hypertextovodkaz"/>
            <w:color w:val="auto"/>
            <w:u w:val="none"/>
          </w:rPr>
          <w:t>1.1.</w:t>
        </w:r>
        <w:r w:rsidR="004A5D0F" w:rsidRPr="004A5D0F">
          <w:rPr>
            <w:rFonts w:eastAsia="Times New Roman"/>
            <w:lang w:eastAsia="cs-CZ"/>
          </w:rPr>
          <w:tab/>
        </w:r>
        <w:r w:rsidR="004A5D0F">
          <w:rPr>
            <w:rStyle w:val="Hypertextovodkaz"/>
            <w:color w:val="auto"/>
            <w:u w:val="none"/>
          </w:rPr>
          <w:t>Ú</w:t>
        </w:r>
        <w:r w:rsidR="004A5D0F" w:rsidRPr="004A5D0F">
          <w:rPr>
            <w:rStyle w:val="Hypertextovodkaz"/>
            <w:color w:val="auto"/>
            <w:u w:val="none"/>
          </w:rPr>
          <w:t>čel a rozsah předmětu díla</w:t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  <w:t>3</w:t>
        </w:r>
      </w:hyperlink>
    </w:p>
    <w:p w:rsidR="00734D42" w:rsidRPr="004A5D0F" w:rsidRDefault="00F3038E" w:rsidP="00734D42">
      <w:pPr>
        <w:pStyle w:val="Obsah2"/>
        <w:rPr>
          <w:rFonts w:eastAsia="Times New Roman"/>
          <w:lang w:eastAsia="cs-CZ"/>
        </w:rPr>
      </w:pPr>
      <w:hyperlink w:anchor="_Toc505253820" w:history="1">
        <w:r w:rsidR="004A5D0F" w:rsidRPr="004A5D0F">
          <w:rPr>
            <w:rStyle w:val="Hypertextovodkaz"/>
            <w:color w:val="auto"/>
            <w:u w:val="none"/>
          </w:rPr>
          <w:t>1.2.</w:t>
        </w:r>
        <w:r w:rsidR="004A5D0F" w:rsidRPr="004A5D0F">
          <w:rPr>
            <w:rFonts w:eastAsia="Times New Roman"/>
            <w:lang w:eastAsia="cs-CZ"/>
          </w:rPr>
          <w:tab/>
        </w:r>
        <w:r w:rsidR="004A5D0F">
          <w:t>P</w:t>
        </w:r>
        <w:r w:rsidR="004A5D0F" w:rsidRPr="004A5D0F">
          <w:t>rofesní výkony pro zpracování předmětu díla</w:t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  <w:t>4</w:t>
        </w:r>
      </w:hyperlink>
    </w:p>
    <w:p w:rsidR="00734D42" w:rsidRPr="004A5D0F" w:rsidRDefault="00F3038E" w:rsidP="00734D42">
      <w:pPr>
        <w:pStyle w:val="Obsah2"/>
        <w:rPr>
          <w:rFonts w:eastAsia="Times New Roman"/>
          <w:lang w:eastAsia="cs-CZ"/>
        </w:rPr>
      </w:pPr>
      <w:hyperlink w:anchor="_Toc505253821" w:history="1">
        <w:r w:rsidR="004A5D0F" w:rsidRPr="004A5D0F">
          <w:rPr>
            <w:rStyle w:val="Hypertextovodkaz"/>
            <w:color w:val="auto"/>
            <w:u w:val="none"/>
          </w:rPr>
          <w:t>1.3.</w:t>
        </w:r>
        <w:r w:rsidR="004A5D0F" w:rsidRPr="004A5D0F">
          <w:rPr>
            <w:rFonts w:eastAsia="Times New Roman"/>
            <w:lang w:eastAsia="cs-CZ"/>
          </w:rPr>
          <w:tab/>
        </w:r>
        <w:r w:rsidR="004A5D0F">
          <w:t>U</w:t>
        </w:r>
        <w:r w:rsidR="004A5D0F" w:rsidRPr="004A5D0F">
          <w:t>místění stavb</w:t>
        </w:r>
        <w:r w:rsidR="004A5D0F" w:rsidRPr="004A5D0F">
          <w:rPr>
            <w:rStyle w:val="Hypertextovodkaz"/>
            <w:color w:val="auto"/>
            <w:u w:val="none"/>
          </w:rPr>
          <w:t>y</w:t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  <w:t>4</w:t>
        </w:r>
      </w:hyperlink>
    </w:p>
    <w:p w:rsidR="00734D42" w:rsidRPr="004A5D0F" w:rsidRDefault="00F3038E" w:rsidP="00734D42">
      <w:pPr>
        <w:pStyle w:val="Obsah1"/>
        <w:rPr>
          <w:rFonts w:eastAsia="Times New Roman"/>
          <w:b/>
          <w:bCs/>
          <w:caps/>
          <w:noProof/>
          <w:lang w:eastAsia="cs-CZ"/>
        </w:rPr>
      </w:pPr>
      <w:hyperlink w:anchor="_Toc505253823" w:history="1">
        <w:r w:rsidR="004A5D0F" w:rsidRPr="004A5D0F">
          <w:rPr>
            <w:rStyle w:val="Hypertextovodkaz"/>
            <w:noProof/>
            <w:color w:val="auto"/>
            <w:u w:val="none"/>
          </w:rPr>
          <w:t>2.</w:t>
        </w:r>
        <w:r w:rsidR="004A5D0F" w:rsidRPr="004A5D0F">
          <w:rPr>
            <w:rFonts w:eastAsia="Times New Roman"/>
            <w:b/>
            <w:bCs/>
            <w:noProof/>
            <w:lang w:eastAsia="cs-CZ"/>
          </w:rPr>
          <w:tab/>
        </w:r>
        <w:r w:rsidR="004A5D0F" w:rsidRPr="004A5D0F">
          <w:t>PŘEHLED VÝCHOZÍCH PODKLADŮ</w:t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</w:r>
        <w:r w:rsidR="004A5D0F" w:rsidRPr="004A5D0F">
          <w:rPr>
            <w:noProof/>
            <w:webHidden/>
          </w:rPr>
          <w:tab/>
          <w:t>4</w:t>
        </w:r>
      </w:hyperlink>
    </w:p>
    <w:p w:rsidR="00734D42" w:rsidRPr="004A5D0F" w:rsidRDefault="00F3038E" w:rsidP="00734D42">
      <w:pPr>
        <w:pStyle w:val="Obsah2"/>
        <w:rPr>
          <w:rFonts w:eastAsia="Times New Roman"/>
          <w:lang w:eastAsia="cs-CZ"/>
        </w:rPr>
      </w:pPr>
      <w:hyperlink w:anchor="_Toc505253824" w:history="1">
        <w:r w:rsidR="004A5D0F" w:rsidRPr="004A5D0F">
          <w:rPr>
            <w:rStyle w:val="Hypertextovodkaz"/>
            <w:color w:val="auto"/>
            <w:u w:val="none"/>
          </w:rPr>
          <w:t>2.1.</w:t>
        </w:r>
        <w:r w:rsidR="004A5D0F" w:rsidRPr="004A5D0F">
          <w:rPr>
            <w:rFonts w:eastAsia="Times New Roman"/>
            <w:lang w:eastAsia="cs-CZ"/>
          </w:rPr>
          <w:tab/>
        </w:r>
        <w:r w:rsidR="00B63A96">
          <w:t>Dostupná</w:t>
        </w:r>
        <w:r w:rsidR="004A5D0F" w:rsidRPr="004A5D0F">
          <w:t xml:space="preserve"> dokumentace</w:t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  <w:t>4</w:t>
        </w:r>
      </w:hyperlink>
    </w:p>
    <w:p w:rsidR="00734D42" w:rsidRPr="004A5D0F" w:rsidRDefault="004A5D0F" w:rsidP="00734D42">
      <w:pPr>
        <w:pStyle w:val="Obsah2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t>2.2.</w:t>
      </w:r>
      <w:r>
        <w:rPr>
          <w:rStyle w:val="Hypertextovodkaz"/>
          <w:color w:val="auto"/>
          <w:u w:val="none"/>
        </w:rPr>
        <w:tab/>
        <w:t>Seznam</w:t>
      </w:r>
      <w:r w:rsidRPr="004A5D0F">
        <w:rPr>
          <w:rStyle w:val="Hypertextovodkaz"/>
          <w:color w:val="auto"/>
          <w:u w:val="none"/>
        </w:rPr>
        <w:t xml:space="preserve"> sdělovacích a zabezpečovacích zařízení umístěných v a na budově</w:t>
      </w:r>
      <w:r w:rsidRPr="004A5D0F">
        <w:rPr>
          <w:rStyle w:val="Hypertextovodkaz"/>
          <w:color w:val="auto"/>
          <w:u w:val="none"/>
        </w:rPr>
        <w:tab/>
      </w:r>
      <w:r w:rsidRPr="004A5D0F">
        <w:rPr>
          <w:rStyle w:val="Hypertextovodkaz"/>
          <w:color w:val="auto"/>
          <w:u w:val="none"/>
        </w:rPr>
        <w:tab/>
        <w:t>4</w:t>
      </w:r>
    </w:p>
    <w:p w:rsidR="00734D42" w:rsidRPr="004A5D0F" w:rsidRDefault="00F3038E" w:rsidP="00AA2209">
      <w:pPr>
        <w:pStyle w:val="Obsah2"/>
        <w:rPr>
          <w:rFonts w:eastAsia="Times New Roman"/>
          <w:b/>
          <w:bCs/>
          <w:caps/>
          <w:noProof/>
          <w:lang w:eastAsia="cs-CZ"/>
        </w:rPr>
      </w:pPr>
      <w:hyperlink w:anchor="_Toc505253825" w:history="1">
        <w:r w:rsidR="004A5D0F" w:rsidRPr="004A5D0F">
          <w:rPr>
            <w:rStyle w:val="Hypertextovodkaz"/>
            <w:color w:val="auto"/>
            <w:u w:val="none"/>
          </w:rPr>
          <w:t>2.3.</w:t>
        </w:r>
        <w:r w:rsidR="004A5D0F" w:rsidRPr="004A5D0F">
          <w:rPr>
            <w:rFonts w:eastAsia="Times New Roman"/>
            <w:lang w:eastAsia="cs-CZ"/>
          </w:rPr>
          <w:tab/>
        </w:r>
        <w:r w:rsidR="004A5D0F">
          <w:t>S</w:t>
        </w:r>
        <w:r w:rsidR="004A5D0F" w:rsidRPr="004A5D0F">
          <w:t>ouvisející dokumentace</w:t>
        </w:r>
        <w:r w:rsidR="004A5D0F" w:rsidRPr="004A5D0F">
          <w:rPr>
            <w:webHidden/>
          </w:rPr>
          <w:tab/>
        </w:r>
      </w:hyperlink>
      <w:r w:rsidR="004A5D0F" w:rsidRPr="004A5D0F">
        <w:rPr>
          <w:rStyle w:val="Hypertextovodkaz"/>
          <w:color w:val="auto"/>
          <w:u w:val="none"/>
        </w:rPr>
        <w:tab/>
      </w:r>
      <w:r w:rsidR="004A5D0F" w:rsidRPr="004A5D0F">
        <w:rPr>
          <w:rStyle w:val="Hypertextovodkaz"/>
          <w:color w:val="auto"/>
          <w:u w:val="none"/>
        </w:rPr>
        <w:tab/>
      </w:r>
      <w:r w:rsidR="004A5D0F" w:rsidRPr="004A5D0F">
        <w:rPr>
          <w:rStyle w:val="Hypertextovodkaz"/>
          <w:color w:val="auto"/>
          <w:u w:val="none"/>
        </w:rPr>
        <w:tab/>
      </w:r>
      <w:r w:rsidR="004A5D0F" w:rsidRPr="004A5D0F">
        <w:rPr>
          <w:rStyle w:val="Hypertextovodkaz"/>
          <w:color w:val="auto"/>
          <w:u w:val="none"/>
        </w:rPr>
        <w:tab/>
      </w:r>
      <w:r w:rsidR="004A5D0F" w:rsidRPr="004A5D0F">
        <w:rPr>
          <w:rStyle w:val="Hypertextovodkaz"/>
          <w:color w:val="auto"/>
          <w:u w:val="none"/>
        </w:rPr>
        <w:tab/>
      </w:r>
      <w:r w:rsidR="004A5D0F" w:rsidRPr="004A5D0F">
        <w:rPr>
          <w:rStyle w:val="Hypertextovodkaz"/>
          <w:color w:val="auto"/>
          <w:u w:val="none"/>
        </w:rPr>
        <w:tab/>
      </w:r>
      <w:r w:rsidR="00AA2209">
        <w:rPr>
          <w:rStyle w:val="Hypertextovodkaz"/>
          <w:color w:val="auto"/>
          <w:u w:val="none"/>
        </w:rPr>
        <w:tab/>
      </w:r>
      <w:hyperlink w:anchor="_Toc505253826" w:history="1">
        <w:r w:rsidR="00AA2209">
          <w:rPr>
            <w:rStyle w:val="Hypertextovodkaz"/>
            <w:noProof/>
            <w:color w:val="auto"/>
            <w:u w:val="none"/>
          </w:rPr>
          <w:t>6</w:t>
        </w:r>
      </w:hyperlink>
    </w:p>
    <w:p w:rsidR="00734D42" w:rsidRPr="004A5D0F" w:rsidRDefault="00F3038E" w:rsidP="00734D42">
      <w:pPr>
        <w:pStyle w:val="Obsah1"/>
        <w:rPr>
          <w:rFonts w:eastAsia="Times New Roman"/>
          <w:b/>
          <w:bCs/>
          <w:caps/>
          <w:noProof/>
          <w:lang w:eastAsia="cs-CZ"/>
        </w:rPr>
      </w:pPr>
      <w:hyperlink w:anchor="_Toc505253827" w:history="1">
        <w:r w:rsidR="004A5D0F" w:rsidRPr="004A5D0F">
          <w:rPr>
            <w:rStyle w:val="Hypertextovodkaz"/>
            <w:noProof/>
            <w:color w:val="auto"/>
            <w:u w:val="none"/>
          </w:rPr>
          <w:t>4.</w:t>
        </w:r>
        <w:r w:rsidR="004A5D0F" w:rsidRPr="004A5D0F">
          <w:rPr>
            <w:rFonts w:eastAsia="Times New Roman"/>
            <w:b/>
            <w:bCs/>
            <w:noProof/>
            <w:lang w:eastAsia="cs-CZ"/>
          </w:rPr>
          <w:tab/>
        </w:r>
        <w:r w:rsidR="004A5D0F">
          <w:rPr>
            <w:rFonts w:eastAsia="Times New Roman"/>
            <w:b/>
            <w:bCs/>
            <w:noProof/>
            <w:lang w:eastAsia="cs-CZ"/>
          </w:rPr>
          <w:t>Z</w:t>
        </w:r>
        <w:r w:rsidR="004A5D0F" w:rsidRPr="004A5D0F">
          <w:rPr>
            <w:rFonts w:eastAsia="Times New Roman"/>
            <w:bCs/>
            <w:noProof/>
            <w:lang w:eastAsia="cs-CZ"/>
          </w:rPr>
          <w:t xml:space="preserve">VLÁŠTNÍ TECHNICKÉ PODMÍNKY A </w:t>
        </w:r>
        <w:r w:rsidR="004A5D0F" w:rsidRPr="004A5D0F">
          <w:rPr>
            <w:rStyle w:val="Hypertextovodkaz"/>
            <w:noProof/>
            <w:color w:val="auto"/>
            <w:u w:val="none"/>
          </w:rPr>
          <w:t>POŽADAVKY NA ŘEŠENÍ A PROVEDENÍ DÍLA</w:t>
        </w:r>
        <w:r w:rsidR="004A5D0F">
          <w:rPr>
            <w:rStyle w:val="Hypertextovodkaz"/>
            <w:noProof/>
            <w:color w:val="auto"/>
            <w:u w:val="none"/>
          </w:rPr>
          <w:t xml:space="preserve">   </w:t>
        </w:r>
        <w:r w:rsidR="00AA2209">
          <w:rPr>
            <w:rStyle w:val="Hypertextovodkaz"/>
            <w:noProof/>
            <w:color w:val="auto"/>
            <w:u w:val="none"/>
          </w:rPr>
          <w:t xml:space="preserve">   </w:t>
        </w:r>
        <w:r w:rsidR="004A5D0F">
          <w:rPr>
            <w:rStyle w:val="Hypertextovodkaz"/>
            <w:noProof/>
            <w:color w:val="auto"/>
            <w:u w:val="none"/>
          </w:rPr>
          <w:t xml:space="preserve">         </w:t>
        </w:r>
        <w:r w:rsidR="00AA2209">
          <w:rPr>
            <w:rStyle w:val="Hypertextovodkaz"/>
            <w:noProof/>
            <w:color w:val="auto"/>
            <w:u w:val="none"/>
          </w:rPr>
          <w:t>6</w:t>
        </w:r>
      </w:hyperlink>
    </w:p>
    <w:p w:rsidR="00734D42" w:rsidRPr="004A5D0F" w:rsidRDefault="00F3038E" w:rsidP="00734D42">
      <w:pPr>
        <w:pStyle w:val="Obsah2"/>
        <w:rPr>
          <w:rFonts w:eastAsia="Times New Roman"/>
          <w:lang w:eastAsia="cs-CZ"/>
        </w:rPr>
      </w:pPr>
      <w:hyperlink w:anchor="_Toc505253828" w:history="1">
        <w:r w:rsidR="004A5D0F" w:rsidRPr="004A5D0F">
          <w:rPr>
            <w:rStyle w:val="Hypertextovodkaz"/>
            <w:color w:val="auto"/>
            <w:u w:val="none"/>
          </w:rPr>
          <w:t>4.1.</w:t>
        </w:r>
        <w:r w:rsidR="004A5D0F" w:rsidRPr="004A5D0F">
          <w:rPr>
            <w:rFonts w:eastAsia="Times New Roman"/>
            <w:lang w:eastAsia="cs-CZ"/>
          </w:rPr>
          <w:tab/>
        </w:r>
        <w:r w:rsidR="001C52C2">
          <w:rPr>
            <w:rStyle w:val="Hypertextovodkaz"/>
            <w:color w:val="auto"/>
            <w:u w:val="none"/>
          </w:rPr>
          <w:t>V</w:t>
        </w:r>
        <w:r w:rsidR="004A5D0F" w:rsidRPr="004A5D0F">
          <w:rPr>
            <w:rStyle w:val="Hypertextovodkaz"/>
            <w:color w:val="auto"/>
            <w:u w:val="none"/>
          </w:rPr>
          <w:t>šeobecně</w:t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AA2209">
          <w:rPr>
            <w:webHidden/>
          </w:rPr>
          <w:t>6</w:t>
        </w:r>
      </w:hyperlink>
    </w:p>
    <w:p w:rsidR="00734D42" w:rsidRPr="004A5D0F" w:rsidRDefault="00F3038E" w:rsidP="00734D42">
      <w:pPr>
        <w:pStyle w:val="Obsah2"/>
        <w:rPr>
          <w:rFonts w:eastAsia="Times New Roman"/>
          <w:lang w:eastAsia="cs-CZ"/>
        </w:rPr>
      </w:pPr>
      <w:hyperlink w:anchor="_Toc505253829" w:history="1">
        <w:r w:rsidR="004A5D0F" w:rsidRPr="004A5D0F">
          <w:rPr>
            <w:rStyle w:val="Hypertextovodkaz"/>
            <w:color w:val="auto"/>
            <w:u w:val="none"/>
          </w:rPr>
          <w:t>4.2.</w:t>
        </w:r>
        <w:r w:rsidR="001C52C2">
          <w:rPr>
            <w:rFonts w:eastAsia="Times New Roman"/>
            <w:lang w:eastAsia="cs-CZ"/>
          </w:rPr>
          <w:tab/>
          <w:t>P</w:t>
        </w:r>
        <w:r w:rsidR="004A5D0F" w:rsidRPr="004A5D0F">
          <w:rPr>
            <w:rFonts w:eastAsia="Times New Roman"/>
            <w:lang w:eastAsia="cs-CZ"/>
          </w:rPr>
          <w:t>růzkumy</w:t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4A5D0F" w:rsidRPr="004A5D0F">
          <w:rPr>
            <w:webHidden/>
          </w:rPr>
          <w:tab/>
        </w:r>
        <w:r w:rsidR="00AA2209">
          <w:rPr>
            <w:webHidden/>
          </w:rPr>
          <w:t>6</w:t>
        </w:r>
      </w:hyperlink>
    </w:p>
    <w:p w:rsidR="00734D42" w:rsidRPr="004A5D0F" w:rsidRDefault="00F3038E" w:rsidP="00734D42">
      <w:pPr>
        <w:pStyle w:val="Obsah2"/>
        <w:rPr>
          <w:lang w:eastAsia="cs-CZ"/>
        </w:rPr>
      </w:pPr>
      <w:hyperlink w:anchor="_Toc505253830" w:history="1">
        <w:r w:rsidR="004A5D0F" w:rsidRPr="004A5D0F">
          <w:rPr>
            <w:rStyle w:val="Hypertextovodkaz"/>
            <w:color w:val="auto"/>
            <w:u w:val="none"/>
          </w:rPr>
          <w:t>4.3.</w:t>
        </w:r>
        <w:r w:rsidR="001C52C2">
          <w:rPr>
            <w:lang w:eastAsia="cs-CZ"/>
          </w:rPr>
          <w:tab/>
          <w:t>N</w:t>
        </w:r>
        <w:r w:rsidR="004A5D0F" w:rsidRPr="004A5D0F">
          <w:rPr>
            <w:lang w:eastAsia="cs-CZ"/>
          </w:rPr>
          <w:t>osné konstrukce (statická část) dispoziční úpravy</w:t>
        </w:r>
        <w:r w:rsidR="004A5D0F" w:rsidRPr="004A5D0F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AA2209">
          <w:rPr>
            <w:webHidden/>
          </w:rPr>
          <w:t>7</w:t>
        </w:r>
      </w:hyperlink>
    </w:p>
    <w:p w:rsidR="00734D42" w:rsidRPr="004A5D0F" w:rsidRDefault="00F3038E" w:rsidP="00734D42">
      <w:pPr>
        <w:pStyle w:val="Obsah2"/>
        <w:rPr>
          <w:rStyle w:val="Hypertextovodkaz"/>
          <w:color w:val="auto"/>
          <w:u w:val="none"/>
        </w:rPr>
      </w:pPr>
      <w:hyperlink w:anchor="_Toc505253831" w:history="1">
        <w:r w:rsidR="004A5D0F" w:rsidRPr="004A5D0F">
          <w:rPr>
            <w:rStyle w:val="Hypertextovodkaz"/>
            <w:color w:val="auto"/>
            <w:u w:val="none"/>
          </w:rPr>
          <w:t>4.4.</w:t>
        </w:r>
        <w:r w:rsidR="001C52C2">
          <w:rPr>
            <w:rFonts w:eastAsia="Times New Roman"/>
            <w:lang w:eastAsia="cs-CZ"/>
          </w:rPr>
          <w:tab/>
          <w:t>P</w:t>
        </w:r>
        <w:r w:rsidR="004A5D0F" w:rsidRPr="004A5D0F">
          <w:rPr>
            <w:rStyle w:val="Hypertextovodkaz"/>
            <w:color w:val="auto"/>
            <w:u w:val="none"/>
          </w:rPr>
          <w:t>ožárně bezpečnostní řešení</w:t>
        </w:r>
        <w:r w:rsidR="004A5D0F" w:rsidRPr="004A5D0F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AA2209">
          <w:rPr>
            <w:webHidden/>
          </w:rPr>
          <w:t>7</w:t>
        </w:r>
      </w:hyperlink>
    </w:p>
    <w:p w:rsidR="00734D42" w:rsidRPr="004A5D0F" w:rsidRDefault="001C52C2" w:rsidP="00734D42">
      <w:pPr>
        <w:pStyle w:val="Obsah2"/>
        <w:rPr>
          <w:webHidden/>
        </w:rPr>
      </w:pPr>
      <w:r>
        <w:t>4.5.</w:t>
      </w:r>
      <w:r>
        <w:tab/>
        <w:t>H</w:t>
      </w:r>
      <w:r w:rsidR="004A5D0F" w:rsidRPr="004A5D0F">
        <w:t>romosvodná soustava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5D0F" w:rsidRPr="004A5D0F">
        <w:rPr>
          <w:webHidden/>
        </w:rPr>
        <w:tab/>
      </w:r>
      <w:r w:rsidR="00AA2209">
        <w:rPr>
          <w:webHidden/>
        </w:rPr>
        <w:t>8</w:t>
      </w:r>
    </w:p>
    <w:p w:rsidR="00734D42" w:rsidRPr="004A5D0F" w:rsidRDefault="00F3038E" w:rsidP="00734D42">
      <w:pPr>
        <w:pStyle w:val="Obsah2"/>
        <w:rPr>
          <w:rFonts w:eastAsia="Times New Roman"/>
          <w:lang w:eastAsia="cs-CZ"/>
        </w:rPr>
      </w:pPr>
      <w:hyperlink w:anchor="_Toc505253832" w:history="1">
        <w:r w:rsidR="004A5D0F" w:rsidRPr="004A5D0F">
          <w:t>4.6</w:t>
        </w:r>
        <w:r w:rsidR="004A5D0F" w:rsidRPr="004A5D0F">
          <w:rPr>
            <w:rStyle w:val="Hypertextovodkaz"/>
            <w:color w:val="auto"/>
            <w:u w:val="none"/>
          </w:rPr>
          <w:t>.</w:t>
        </w:r>
        <w:r w:rsidR="001C52C2">
          <w:rPr>
            <w:rFonts w:eastAsia="Times New Roman"/>
            <w:lang w:eastAsia="cs-CZ"/>
          </w:rPr>
          <w:tab/>
          <w:t>V</w:t>
        </w:r>
        <w:r w:rsidR="004A5D0F" w:rsidRPr="004A5D0F">
          <w:rPr>
            <w:rFonts w:eastAsia="Times New Roman"/>
            <w:lang w:eastAsia="cs-CZ"/>
          </w:rPr>
          <w:t>nitřní instalace budovy</w:t>
        </w:r>
        <w:r w:rsidR="004A5D0F" w:rsidRPr="004A5D0F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4A5D0F" w:rsidRPr="004A5D0F">
          <w:rPr>
            <w:webHidden/>
          </w:rPr>
          <w:t>8</w:t>
        </w:r>
      </w:hyperlink>
    </w:p>
    <w:p w:rsidR="00734D42" w:rsidRPr="004A5D0F" w:rsidRDefault="00F3038E" w:rsidP="00734D42">
      <w:pPr>
        <w:pStyle w:val="Obsah2"/>
        <w:rPr>
          <w:rFonts w:eastAsia="Times New Roman"/>
          <w:lang w:eastAsia="cs-CZ"/>
        </w:rPr>
      </w:pPr>
      <w:hyperlink w:anchor="_Toc505253833" w:history="1">
        <w:r w:rsidR="004A5D0F" w:rsidRPr="004A5D0F">
          <w:rPr>
            <w:rStyle w:val="Hypertextovodkaz"/>
            <w:color w:val="auto"/>
            <w:u w:val="none"/>
          </w:rPr>
          <w:t>4.7.</w:t>
        </w:r>
        <w:r w:rsidR="001C52C2">
          <w:rPr>
            <w:rFonts w:eastAsia="Times New Roman"/>
            <w:lang w:eastAsia="cs-CZ"/>
          </w:rPr>
          <w:tab/>
          <w:t>P</w:t>
        </w:r>
        <w:r w:rsidR="004A5D0F" w:rsidRPr="004A5D0F">
          <w:rPr>
            <w:rFonts w:eastAsia="Times New Roman"/>
            <w:lang w:eastAsia="cs-CZ"/>
          </w:rPr>
          <w:t>rovozní soubory</w:t>
        </w:r>
        <w:r w:rsidR="004A5D0F" w:rsidRPr="004A5D0F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AA2209">
          <w:rPr>
            <w:webHidden/>
          </w:rPr>
          <w:t>9</w:t>
        </w:r>
      </w:hyperlink>
    </w:p>
    <w:p w:rsidR="00734D42" w:rsidRPr="004A5D0F" w:rsidRDefault="00F3038E" w:rsidP="00734D42">
      <w:pPr>
        <w:pStyle w:val="Obsah2"/>
        <w:rPr>
          <w:rFonts w:eastAsia="Times New Roman"/>
          <w:lang w:eastAsia="cs-CZ"/>
        </w:rPr>
      </w:pPr>
      <w:hyperlink w:anchor="_Toc505253834" w:history="1">
        <w:r w:rsidR="004A5D0F" w:rsidRPr="004A5D0F">
          <w:rPr>
            <w:rStyle w:val="Hypertextovodkaz"/>
            <w:color w:val="auto"/>
            <w:u w:val="none"/>
          </w:rPr>
          <w:t>4.8.</w:t>
        </w:r>
        <w:r w:rsidR="004A5D0F" w:rsidRPr="004A5D0F">
          <w:rPr>
            <w:rFonts w:eastAsia="Times New Roman"/>
            <w:lang w:eastAsia="cs-CZ"/>
          </w:rPr>
          <w:tab/>
        </w:r>
        <w:r w:rsidR="001C52C2">
          <w:rPr>
            <w:rStyle w:val="Hypertextovodkaz"/>
            <w:color w:val="auto"/>
            <w:u w:val="none"/>
          </w:rPr>
          <w:t>O</w:t>
        </w:r>
        <w:r w:rsidR="004A5D0F" w:rsidRPr="004A5D0F">
          <w:rPr>
            <w:rStyle w:val="Hypertextovodkaz"/>
            <w:color w:val="auto"/>
            <w:u w:val="none"/>
          </w:rPr>
          <w:t xml:space="preserve">rientační </w:t>
        </w:r>
        <w:r w:rsidR="00F5647D">
          <w:rPr>
            <w:rStyle w:val="Hypertextovodkaz"/>
            <w:color w:val="auto"/>
            <w:u w:val="none"/>
          </w:rPr>
          <w:t xml:space="preserve">a informační </w:t>
        </w:r>
        <w:r w:rsidR="004A5D0F" w:rsidRPr="004A5D0F">
          <w:rPr>
            <w:rStyle w:val="Hypertextovodkaz"/>
            <w:color w:val="auto"/>
            <w:u w:val="none"/>
          </w:rPr>
          <w:t>systém</w:t>
        </w:r>
        <w:r w:rsidR="004A5D0F" w:rsidRPr="004A5D0F">
          <w:rPr>
            <w:webHidden/>
          </w:rPr>
          <w:tab/>
        </w:r>
      </w:hyperlink>
      <w:r w:rsidR="001C52C2">
        <w:tab/>
      </w:r>
      <w:r w:rsidR="001C52C2">
        <w:tab/>
      </w:r>
      <w:r w:rsidR="001C52C2">
        <w:tab/>
      </w:r>
      <w:r w:rsidR="001C52C2">
        <w:tab/>
      </w:r>
      <w:r w:rsidR="001C52C2">
        <w:tab/>
      </w:r>
      <w:r w:rsidR="001C52C2">
        <w:tab/>
      </w:r>
      <w:r w:rsidR="001C52C2">
        <w:tab/>
      </w:r>
      <w:r w:rsidR="00AA2209">
        <w:rPr>
          <w:rStyle w:val="Hypertextovodkaz"/>
          <w:color w:val="auto"/>
          <w:u w:val="none"/>
        </w:rPr>
        <w:t>9</w:t>
      </w:r>
    </w:p>
    <w:p w:rsidR="00734D42" w:rsidRPr="004A5D0F" w:rsidRDefault="00F3038E" w:rsidP="00734D42">
      <w:pPr>
        <w:pStyle w:val="Obsah2"/>
        <w:rPr>
          <w:lang w:eastAsia="cs-CZ"/>
        </w:rPr>
      </w:pPr>
      <w:hyperlink w:anchor="_Toc505253835" w:history="1">
        <w:r w:rsidR="004A5D0F" w:rsidRPr="004A5D0F">
          <w:rPr>
            <w:rStyle w:val="Hypertextovodkaz"/>
            <w:color w:val="auto"/>
            <w:u w:val="none"/>
          </w:rPr>
          <w:t>4.9.</w:t>
        </w:r>
        <w:r w:rsidR="001C52C2">
          <w:rPr>
            <w:lang w:eastAsia="cs-CZ"/>
          </w:rPr>
          <w:tab/>
          <w:t>V</w:t>
        </w:r>
        <w:r w:rsidR="004A5D0F" w:rsidRPr="004A5D0F">
          <w:rPr>
            <w:lang w:eastAsia="cs-CZ"/>
          </w:rPr>
          <w:t>enkovní úpravy (zpevněné plochy, sadové úpravy)</w:t>
        </w:r>
        <w:r w:rsidR="004A5D0F" w:rsidRPr="004A5D0F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AA2209">
          <w:rPr>
            <w:webHidden/>
          </w:rPr>
          <w:t>9</w:t>
        </w:r>
      </w:hyperlink>
    </w:p>
    <w:p w:rsidR="00734D42" w:rsidRPr="004A5D0F" w:rsidRDefault="00F3038E" w:rsidP="00734D42">
      <w:pPr>
        <w:pStyle w:val="Obsah2"/>
        <w:rPr>
          <w:rFonts w:eastAsia="Times New Roman"/>
          <w:lang w:eastAsia="cs-CZ"/>
        </w:rPr>
      </w:pPr>
      <w:hyperlink w:anchor="_Toc505253836" w:history="1">
        <w:r w:rsidR="004A5D0F" w:rsidRPr="004A5D0F">
          <w:rPr>
            <w:rStyle w:val="Hypertextovodkaz"/>
            <w:color w:val="auto"/>
            <w:u w:val="none"/>
          </w:rPr>
          <w:t>4.10.</w:t>
        </w:r>
        <w:r w:rsidR="001C52C2">
          <w:rPr>
            <w:rFonts w:eastAsia="Times New Roman"/>
            <w:lang w:eastAsia="cs-CZ"/>
          </w:rPr>
          <w:tab/>
          <w:t>P</w:t>
        </w:r>
        <w:r w:rsidR="004A5D0F" w:rsidRPr="004A5D0F">
          <w:rPr>
            <w:rFonts w:eastAsia="Times New Roman"/>
            <w:lang w:eastAsia="cs-CZ"/>
          </w:rPr>
          <w:t>ožadavky na vybavení</w:t>
        </w:r>
        <w:r w:rsidR="004A5D0F" w:rsidRPr="004A5D0F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1C52C2">
          <w:rPr>
            <w:webHidden/>
          </w:rPr>
          <w:tab/>
        </w:r>
        <w:r w:rsidR="00AA2209">
          <w:rPr>
            <w:webHidden/>
          </w:rPr>
          <w:t>9</w:t>
        </w:r>
      </w:hyperlink>
    </w:p>
    <w:p w:rsidR="00734D42" w:rsidRPr="004A5D0F" w:rsidRDefault="00F3038E" w:rsidP="00734D42">
      <w:pPr>
        <w:pStyle w:val="Obsah2"/>
        <w:rPr>
          <w:rFonts w:eastAsia="Times New Roman"/>
          <w:lang w:eastAsia="cs-CZ"/>
        </w:rPr>
      </w:pPr>
      <w:hyperlink w:anchor="_Toc505253837" w:history="1">
        <w:r w:rsidR="004A5D0F" w:rsidRPr="004A5D0F">
          <w:rPr>
            <w:rStyle w:val="Hypertextovodkaz"/>
            <w:color w:val="auto"/>
            <w:u w:val="none"/>
          </w:rPr>
          <w:t>4.11.</w:t>
        </w:r>
        <w:r w:rsidR="001C52C2">
          <w:rPr>
            <w:rFonts w:eastAsia="Times New Roman"/>
            <w:lang w:eastAsia="cs-CZ"/>
          </w:rPr>
          <w:tab/>
          <w:t>Z</w:t>
        </w:r>
        <w:r w:rsidR="004A5D0F" w:rsidRPr="004A5D0F">
          <w:rPr>
            <w:rFonts w:eastAsia="Times New Roman"/>
            <w:lang w:eastAsia="cs-CZ"/>
          </w:rPr>
          <w:t>ásady organizace výstavby</w:t>
        </w:r>
        <w:r w:rsidR="004A5D0F" w:rsidRPr="004A5D0F">
          <w:rPr>
            <w:webHidden/>
          </w:rPr>
          <w:tab/>
        </w:r>
      </w:hyperlink>
      <w:r w:rsidR="001C52C2">
        <w:tab/>
      </w:r>
      <w:r w:rsidR="001C52C2">
        <w:tab/>
      </w:r>
      <w:r w:rsidR="001C52C2">
        <w:tab/>
      </w:r>
      <w:r w:rsidR="001C52C2">
        <w:tab/>
      </w:r>
      <w:r w:rsidR="001C52C2">
        <w:tab/>
      </w:r>
      <w:r w:rsidR="001C52C2">
        <w:tab/>
      </w:r>
      <w:r w:rsidR="001C52C2">
        <w:tab/>
      </w:r>
      <w:r w:rsidR="00AA2209">
        <w:rPr>
          <w:rStyle w:val="Hypertextovodkaz"/>
          <w:color w:val="auto"/>
          <w:u w:val="none"/>
        </w:rPr>
        <w:t>9</w:t>
      </w:r>
    </w:p>
    <w:p w:rsidR="00734D42" w:rsidRPr="004A5D0F" w:rsidRDefault="00F3038E" w:rsidP="00734D42">
      <w:pPr>
        <w:pStyle w:val="Obsah2"/>
        <w:rPr>
          <w:rFonts w:eastAsia="Times New Roman"/>
          <w:lang w:eastAsia="cs-CZ"/>
        </w:rPr>
      </w:pPr>
      <w:hyperlink w:anchor="_Toc505253838" w:history="1">
        <w:r w:rsidR="004A5D0F" w:rsidRPr="004A5D0F">
          <w:rPr>
            <w:rStyle w:val="Hypertextovodkaz"/>
            <w:color w:val="auto"/>
            <w:u w:val="none"/>
          </w:rPr>
          <w:t>4.12.</w:t>
        </w:r>
        <w:r w:rsidR="004A5D0F" w:rsidRPr="004A5D0F">
          <w:rPr>
            <w:rFonts w:eastAsia="Times New Roman"/>
            <w:lang w:eastAsia="cs-CZ"/>
          </w:rPr>
          <w:tab/>
          <w:t xml:space="preserve">požadavky správců sítí a zařízení </w:t>
        </w:r>
        <w:r w:rsidR="004A5D0F" w:rsidRPr="004A5D0F">
          <w:rPr>
            <w:webHidden/>
          </w:rPr>
          <w:tab/>
        </w:r>
        <w:r w:rsidR="00925DA5">
          <w:rPr>
            <w:webHidden/>
          </w:rPr>
          <w:tab/>
        </w:r>
        <w:r w:rsidR="00925DA5">
          <w:rPr>
            <w:webHidden/>
          </w:rPr>
          <w:tab/>
        </w:r>
        <w:r w:rsidR="00925DA5">
          <w:rPr>
            <w:webHidden/>
          </w:rPr>
          <w:tab/>
        </w:r>
        <w:r w:rsidR="00925DA5">
          <w:rPr>
            <w:webHidden/>
          </w:rPr>
          <w:tab/>
        </w:r>
        <w:r w:rsidR="00925DA5">
          <w:rPr>
            <w:webHidden/>
          </w:rPr>
          <w:tab/>
        </w:r>
        <w:r w:rsidR="00925DA5">
          <w:rPr>
            <w:webHidden/>
          </w:rPr>
          <w:tab/>
        </w:r>
        <w:r w:rsidR="004A5D0F" w:rsidRPr="004A5D0F">
          <w:rPr>
            <w:webHidden/>
          </w:rPr>
          <w:t>9</w:t>
        </w:r>
      </w:hyperlink>
    </w:p>
    <w:p w:rsidR="00734D42" w:rsidRPr="004A5D0F" w:rsidRDefault="00F3038E" w:rsidP="00734D42">
      <w:pPr>
        <w:pStyle w:val="Obsah1"/>
        <w:rPr>
          <w:rFonts w:eastAsia="Times New Roman"/>
          <w:b/>
          <w:bCs/>
          <w:caps/>
          <w:noProof/>
          <w:lang w:eastAsia="cs-CZ"/>
        </w:rPr>
      </w:pPr>
      <w:hyperlink w:anchor="_Toc505253844" w:history="1">
        <w:r w:rsidR="004A5D0F" w:rsidRPr="004A5D0F">
          <w:rPr>
            <w:rStyle w:val="Hypertextovodkaz"/>
            <w:noProof/>
            <w:color w:val="auto"/>
            <w:u w:val="none"/>
          </w:rPr>
          <w:t>5.</w:t>
        </w:r>
        <w:r w:rsidR="004A5D0F" w:rsidRPr="004A5D0F">
          <w:rPr>
            <w:rFonts w:eastAsia="Times New Roman"/>
            <w:b/>
            <w:bCs/>
            <w:noProof/>
            <w:lang w:eastAsia="cs-CZ"/>
          </w:rPr>
          <w:tab/>
        </w:r>
        <w:r w:rsidR="004A5D0F" w:rsidRPr="004A5D0F">
          <w:rPr>
            <w:rStyle w:val="Hypertextovodkaz"/>
            <w:noProof/>
            <w:color w:val="auto"/>
            <w:u w:val="none"/>
          </w:rPr>
          <w:t>SPECIFICKÉ POŽADAVKY</w:t>
        </w:r>
        <w:r w:rsidR="004A5D0F" w:rsidRPr="004A5D0F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  <w:t xml:space="preserve">             </w:t>
        </w:r>
        <w:r w:rsidR="004A5D0F" w:rsidRPr="004A5D0F">
          <w:rPr>
            <w:noProof/>
            <w:webHidden/>
          </w:rPr>
          <w:t>1</w:t>
        </w:r>
      </w:hyperlink>
      <w:r w:rsidR="00AA2209">
        <w:rPr>
          <w:noProof/>
        </w:rPr>
        <w:t>2</w:t>
      </w:r>
    </w:p>
    <w:p w:rsidR="00734D42" w:rsidRDefault="00F3038E" w:rsidP="004A5D0F">
      <w:pPr>
        <w:pStyle w:val="Obsah1"/>
      </w:pPr>
      <w:hyperlink w:anchor="_Toc505253845" w:history="1">
        <w:r w:rsidR="004A5D0F" w:rsidRPr="004A5D0F">
          <w:rPr>
            <w:rStyle w:val="Hypertextovodkaz"/>
            <w:noProof/>
            <w:color w:val="auto"/>
            <w:u w:val="none"/>
          </w:rPr>
          <w:t>6.</w:t>
        </w:r>
        <w:r w:rsidR="004A5D0F" w:rsidRPr="004A5D0F">
          <w:rPr>
            <w:rFonts w:eastAsia="Times New Roman"/>
            <w:b/>
            <w:bCs/>
            <w:noProof/>
            <w:lang w:eastAsia="cs-CZ"/>
          </w:rPr>
          <w:tab/>
        </w:r>
        <w:r w:rsidR="004A5D0F" w:rsidRPr="004A5D0F">
          <w:rPr>
            <w:rStyle w:val="Hypertextovodkaz"/>
            <w:noProof/>
            <w:color w:val="auto"/>
            <w:u w:val="none"/>
          </w:rPr>
          <w:t>SOUVISEJÍCÍ DOKUMENTY A PŘEDPISY</w:t>
        </w:r>
        <w:r w:rsidR="004A5D0F" w:rsidRPr="004A5D0F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</w:r>
        <w:r w:rsidR="00A249B5">
          <w:rPr>
            <w:noProof/>
            <w:webHidden/>
          </w:rPr>
          <w:tab/>
          <w:t xml:space="preserve">             </w:t>
        </w:r>
        <w:r w:rsidR="004A5D0F" w:rsidRPr="004A5D0F">
          <w:rPr>
            <w:noProof/>
            <w:webHidden/>
          </w:rPr>
          <w:t>1</w:t>
        </w:r>
      </w:hyperlink>
      <w:r w:rsidR="00734D42" w:rsidRPr="004A5D0F">
        <w:fldChar w:fldCharType="end"/>
      </w:r>
      <w:bookmarkStart w:id="2" w:name="_Toc505002039"/>
      <w:r w:rsidR="00AA2209">
        <w:t>2</w:t>
      </w:r>
    </w:p>
    <w:p w:rsidR="00734D42" w:rsidRDefault="00734D42" w:rsidP="00734D42">
      <w:pPr>
        <w:pStyle w:val="TPNADPIS-1neslovn"/>
        <w:outlineLvl w:val="9"/>
      </w:pPr>
    </w:p>
    <w:p w:rsidR="00734D42" w:rsidRDefault="00734D42" w:rsidP="00734D42">
      <w:pPr>
        <w:pStyle w:val="TPNADPIS-1neslovn"/>
        <w:outlineLvl w:val="9"/>
      </w:pPr>
      <w:r w:rsidRPr="00991CFB">
        <w:t xml:space="preserve"> </w:t>
      </w:r>
      <w:r>
        <w:t>Seznam zkratek</w:t>
      </w:r>
      <w:bookmarkEnd w:id="2"/>
    </w:p>
    <w:p w:rsidR="00734D42" w:rsidRDefault="00734D42" w:rsidP="00734D42">
      <w:pPr>
        <w:pStyle w:val="TPText-0neslovan"/>
      </w:pPr>
      <w:r>
        <w:rPr>
          <w:b/>
        </w:rPr>
        <w:t>Není-li v těchto ZTP výslovně uvedeno jinak, mají zkratky použité v těchto ZTP význam definovaný ve Všeobecných technických podmínkách.</w:t>
      </w:r>
    </w:p>
    <w:p w:rsidR="00734D42" w:rsidRDefault="00734D42" w:rsidP="004A5D0F">
      <w:pPr>
        <w:pStyle w:val="TPNADPIS-1slovan"/>
        <w:numPr>
          <w:ilvl w:val="0"/>
          <w:numId w:val="0"/>
        </w:numPr>
        <w:ind w:left="340"/>
      </w:pPr>
      <w:r>
        <w:br w:type="page"/>
      </w:r>
      <w:bookmarkStart w:id="3" w:name="_Toc433111014"/>
      <w:bookmarkStart w:id="4" w:name="_Toc389559699"/>
      <w:bookmarkStart w:id="5" w:name="_Toc397429847"/>
      <w:bookmarkStart w:id="6" w:name="_Toc409426314"/>
      <w:bookmarkEnd w:id="0"/>
      <w:r>
        <w:lastRenderedPageBreak/>
        <w:t>Specifikace předmětu díla</w:t>
      </w:r>
      <w:bookmarkEnd w:id="3"/>
    </w:p>
    <w:p w:rsidR="00734D42" w:rsidRDefault="00734D42" w:rsidP="00734D42">
      <w:pPr>
        <w:pStyle w:val="TPNadpis-2slovan"/>
      </w:pPr>
      <w:bookmarkStart w:id="7" w:name="_Toc433111015"/>
      <w:r>
        <w:t>Účel a rozsah předmětu díla</w:t>
      </w:r>
      <w:bookmarkEnd w:id="4"/>
      <w:bookmarkEnd w:id="5"/>
      <w:bookmarkEnd w:id="6"/>
      <w:bookmarkEnd w:id="7"/>
    </w:p>
    <w:p w:rsidR="00734D42" w:rsidRPr="00E034A5" w:rsidRDefault="00734D42" w:rsidP="00734D42">
      <w:pPr>
        <w:pStyle w:val="TPText-1slovan"/>
        <w:ind w:left="1020" w:hanging="680"/>
      </w:pPr>
      <w:r>
        <w:t>Předmětem díla je Projekt stavby „</w:t>
      </w:r>
      <w:r w:rsidR="00733DD1" w:rsidRPr="00D261A7">
        <w:t>Pacov ON - PD oprava (obálka budovy, částečná demolice)</w:t>
      </w:r>
      <w:r>
        <w:t xml:space="preserve">“ jejímž cílem je celková oprava budovy č. popisné </w:t>
      </w:r>
      <w:r w:rsidR="00733DD1">
        <w:t>366</w:t>
      </w:r>
      <w:r>
        <w:t xml:space="preserve">, která je součástí pozemku p.č. </w:t>
      </w:r>
      <w:r w:rsidR="00733DD1">
        <w:t>437</w:t>
      </w:r>
      <w:r>
        <w:t xml:space="preserve"> v k.ú. </w:t>
      </w:r>
      <w:r w:rsidR="00733DD1">
        <w:t>Pacov</w:t>
      </w:r>
      <w:r>
        <w:t xml:space="preserve">. Bude navržena </w:t>
      </w:r>
      <w:r w:rsidR="00733DD1">
        <w:t>částeč</w:t>
      </w:r>
      <w:r w:rsidR="00DB4301">
        <w:t>ná demolice přízemních přístavků</w:t>
      </w:r>
      <w:r w:rsidR="00733DD1">
        <w:t xml:space="preserve"> a </w:t>
      </w:r>
      <w:r>
        <w:t>celková oprava prostor v 1.NP a 2. NP</w:t>
      </w:r>
      <w:r w:rsidR="00733DD1">
        <w:t xml:space="preserve"> vyšší části budovy</w:t>
      </w:r>
      <w:r w:rsidR="00DB4301">
        <w:t xml:space="preserve"> přiměřeně účelu jejich využití</w:t>
      </w:r>
      <w:r>
        <w:t>,</w:t>
      </w:r>
      <w:r w:rsidRPr="009D5D98">
        <w:t xml:space="preserve"> aby</w:t>
      </w:r>
      <w:r>
        <w:t xml:space="preserve"> výsledkem bylo zajištění odpovídajícího komfortu pro cestujícího, pro zaměstnance provozovatele dráhy a současně celkového účelného využití objektu a jeho hospodárného provozování. Bude provedena celková oprava jednotlivých stavebních prvků krátkodobé životnosti. Bude navržena oprava obálky budovy</w:t>
      </w:r>
      <w:r w:rsidR="00715651">
        <w:t>,</w:t>
      </w:r>
      <w:r>
        <w:t xml:space="preserve"> o</w:t>
      </w:r>
      <w:r w:rsidR="00715651">
        <w:t>prava střešního pláště a nosné konstrukce krovu, hromosvodu a výplní otvorů. Dále oprava</w:t>
      </w:r>
      <w:r w:rsidRPr="005D6526">
        <w:t xml:space="preserve"> vnitřních instalací (ZTI, elektro.), rozvodů ÚT a otopných těles, vnitřních povrchů (podlahy, dlažby, omítky, obklady</w:t>
      </w:r>
      <w:r w:rsidR="00715651">
        <w:t>, podhledy a malby)</w:t>
      </w:r>
      <w:r w:rsidR="00DB4301">
        <w:rPr>
          <w:snapToGrid w:val="0"/>
        </w:rPr>
        <w:t xml:space="preserve"> vnitřních prost</w:t>
      </w:r>
      <w:r w:rsidR="00715651">
        <w:rPr>
          <w:snapToGrid w:val="0"/>
        </w:rPr>
        <w:t>or, které budou využívány</w:t>
      </w:r>
      <w:r w:rsidR="00DB4301">
        <w:rPr>
          <w:snapToGrid w:val="0"/>
        </w:rPr>
        <w:t xml:space="preserve"> provozovatelem dráhy nebo nájemci nebytových prostor.</w:t>
      </w:r>
      <w:r w:rsidRPr="0030460C">
        <w:rPr>
          <w:snapToGrid w:val="0"/>
        </w:rPr>
        <w:t xml:space="preserve"> Dále musí být </w:t>
      </w:r>
      <w:r>
        <w:t>splněny požadavky platné legislativy s důr</w:t>
      </w:r>
      <w:r w:rsidR="00A55E70">
        <w:t xml:space="preserve">azem na bezpečnost. Oprava se </w:t>
      </w:r>
      <w:r>
        <w:t xml:space="preserve">bude týkat </w:t>
      </w:r>
      <w:r w:rsidR="00A55E70">
        <w:t>prostor v 2.NP pouze v nejnutnější míře</w:t>
      </w:r>
      <w:r w:rsidR="00DB4301">
        <w:t>, podle způsobu jejich užívání</w:t>
      </w:r>
      <w:r>
        <w:t xml:space="preserve">. </w:t>
      </w:r>
      <w:r w:rsidRPr="00E034A5">
        <w:t>Dále se oprava netýká vybudování nového veřejného WC pro cestující.</w:t>
      </w:r>
      <w:r w:rsidR="00DB4301">
        <w:t xml:space="preserve"> Přesný rozsah budoucího užívání prostor bude vyspecifikován podle výsledků jednání se zájemci o volné prostory při vstupním jednání podle VTP tvořících přílohu smluvní dokumentace.</w:t>
      </w:r>
    </w:p>
    <w:p w:rsidR="00734D42" w:rsidRDefault="00734D42" w:rsidP="00734D42">
      <w:pPr>
        <w:pStyle w:val="TPText-1slovan"/>
        <w:ind w:left="1020" w:hanging="680"/>
      </w:pPr>
      <w:r>
        <w:t>Rozsah díla „</w:t>
      </w:r>
      <w:r w:rsidR="00733DD1" w:rsidRPr="00D261A7">
        <w:t>Pacov ON - PD oprava (obálka budovy, částečná demolice)</w:t>
      </w:r>
      <w:r>
        <w:t>“ je</w:t>
      </w:r>
      <w:r w:rsidRPr="009E63E0">
        <w:t xml:space="preserve"> </w:t>
      </w:r>
      <w:r>
        <w:t>realizace projektové dokumentace ve stupni Dokumentace pro provedení stavby pro výše uvedenou stavbu v 6 paré.</w:t>
      </w:r>
    </w:p>
    <w:p w:rsidR="00734D42" w:rsidRDefault="00734D42" w:rsidP="00734D42">
      <w:pPr>
        <w:pStyle w:val="TPText-1slovan"/>
        <w:numPr>
          <w:ilvl w:val="0"/>
          <w:numId w:val="0"/>
        </w:numPr>
        <w:ind w:left="1020"/>
      </w:pPr>
      <w:r>
        <w:t xml:space="preserve">Ze zpracované dokumentace pro provedení stavby vyhotoví Zhotovitel </w:t>
      </w:r>
      <w:r w:rsidRPr="00AD619A">
        <w:t>Dokumentaci pro stavební povolení (</w:t>
      </w:r>
      <w:r>
        <w:t>3</w:t>
      </w:r>
      <w:r w:rsidRPr="00AD619A">
        <w:t xml:space="preserve"> paré) pro účely stavebního řízení</w:t>
      </w:r>
      <w:r w:rsidR="00715651">
        <w:t xml:space="preserve"> a vydání rozhodnutí o odstranění stavby</w:t>
      </w:r>
      <w:r w:rsidRPr="00AD619A">
        <w:t>, jehož výsledkem</w:t>
      </w:r>
      <w:r w:rsidR="00715651">
        <w:t xml:space="preserve"> budou platná</w:t>
      </w:r>
      <w:r>
        <w:t xml:space="preserve"> stavební povolení pro danou stavbu, je</w:t>
      </w:r>
      <w:r w:rsidR="00715651">
        <w:t>jich</w:t>
      </w:r>
      <w:r>
        <w:t>ž podmínky a připomínky budou do projektové dokumentace pro provedení stavby zapracovány před předáním Díla Zadavateli této veřejné zakázky.</w:t>
      </w:r>
    </w:p>
    <w:p w:rsidR="00734D42" w:rsidRDefault="00734D42" w:rsidP="00734D42">
      <w:pPr>
        <w:pStyle w:val="TPText-1slovan"/>
        <w:numPr>
          <w:ilvl w:val="0"/>
          <w:numId w:val="0"/>
        </w:numPr>
        <w:ind w:left="1020"/>
      </w:pPr>
      <w:r>
        <w:t xml:space="preserve">Zhotovitel realizuje veškeré </w:t>
      </w:r>
      <w:r w:rsidRPr="00C92E1E">
        <w:t>potřebn</w:t>
      </w:r>
      <w:r>
        <w:t>é zaměření, zkouš</w:t>
      </w:r>
      <w:r w:rsidRPr="00C92E1E">
        <w:t>k</w:t>
      </w:r>
      <w:r>
        <w:t>y, rozbory, posudky, průzkumy a sondáže</w:t>
      </w:r>
      <w:r w:rsidRPr="00C92E1E">
        <w:t xml:space="preserve"> nezbytných pro zpracování projektové dokumentace a rozpočtu stavby</w:t>
      </w:r>
      <w:r>
        <w:t>, veškeré inženýrské činnosti související s úspěšným získáním stavebního povolení pro danou stavbu.</w:t>
      </w:r>
    </w:p>
    <w:p w:rsidR="00734D42" w:rsidRDefault="00734D42" w:rsidP="00734D42">
      <w:pPr>
        <w:pStyle w:val="TPText-1slovan"/>
        <w:numPr>
          <w:ilvl w:val="0"/>
          <w:numId w:val="0"/>
        </w:numPr>
        <w:ind w:left="1020"/>
      </w:pPr>
      <w:r>
        <w:t>Součástí povinnosti Zhotovitele jsou veškeré činnosti a doklady zajišťující komplexní veřejnoprávní projednání a zajištění všech potřebných podkladů a certifikátů nutných k vydání územního rozhodnutí / stavebního povolení dle Zákona č. 183/2006 Sb., o územním plánování a stavebním řádu (stavební zákon), a jeho prováděcí vyhlášky včetně prováděcích vyhlášek a předpisů souvisejících (dále jenom Zákon č.183/2006 Sb.). Rozsah projednání musí být proveden tak, aby v dalším stupni zpracování dokumentace pro provedení stavby nedošlo ke změně stavebnětechnické, technologické a provozní náplni jednotlivých SO a PS z důvodu vydání negativních stanovisek požadovaných k stavebnímu řízení dle Zákona č.183/2006 Sb.</w:t>
      </w:r>
    </w:p>
    <w:p w:rsidR="00734D42" w:rsidRDefault="00734D42" w:rsidP="00734D42">
      <w:pPr>
        <w:pStyle w:val="TPText-1slovan"/>
        <w:ind w:left="1020" w:hanging="680"/>
      </w:pPr>
      <w:r w:rsidRPr="00932AD6">
        <w:t xml:space="preserve">Projektová dokumentace bude zpracována v souladu se zákonem č. 183/2006 Sb., o územním plánování a stavebním řádu (stavební zákon), vyhláškou č. 177/1995 Sb., stavební a technický řád drah, vyhláškou č. 146/2008 Sb. o rozsahu a obsahu projektové dokumentace dopravních staveb a s přílohou č. 2 směrnice generálního ředitele SŽDC, s.o. č. 11/2006 o dokumentaci pro přípravu staveb na železničních drahách celostátních a </w:t>
      </w:r>
      <w:r w:rsidRPr="00442D20">
        <w:t>regionálních</w:t>
      </w:r>
      <w:r w:rsidR="00442D20" w:rsidRPr="00442D20">
        <w:t xml:space="preserve"> a vyhláškou 499/2006 Sb, </w:t>
      </w:r>
      <w:r w:rsidRPr="00442D20">
        <w:t xml:space="preserve"> </w:t>
      </w:r>
      <w:r w:rsidRPr="00932AD6">
        <w:t>vše v platném znění.</w:t>
      </w:r>
      <w:r>
        <w:t xml:space="preserve"> </w:t>
      </w:r>
    </w:p>
    <w:p w:rsidR="00734D42" w:rsidRPr="00932AD6" w:rsidRDefault="00734D42" w:rsidP="00734D42">
      <w:pPr>
        <w:pStyle w:val="TPText-1slovan"/>
        <w:ind w:left="1020" w:hanging="680"/>
      </w:pPr>
      <w:r>
        <w:t>Projektová dokumentace pro provedení stavby bude zpracována v členění podle vyhlášky č. 146/2008 Sb. V podrobnosti jednotlivých stavebních objektů podle požadavků vyhlášky č. 499/2006 Sb. V platném znění. Způsob projednání projektové dokumentace pro provedení stavby a její akceptace bude v souladu s VTP pro projektovou dokumentaci pro stavební povolení.</w:t>
      </w:r>
    </w:p>
    <w:p w:rsidR="00734D42" w:rsidRDefault="00734D42" w:rsidP="00734D42">
      <w:pPr>
        <w:pStyle w:val="TPText-1slovan"/>
        <w:ind w:left="1020" w:hanging="680"/>
      </w:pPr>
      <w:r w:rsidRPr="00932AD6">
        <w:t>Rozpočet bude zpracován ve formátu Soupis prací, dodávek a služeb s výkazy výměr dle vyhlášky č.169/2016 Sb. a dále bude zpracován "slepý" rozpočet pro účely zadávacího řízení na zhotovitele stavby.</w:t>
      </w:r>
    </w:p>
    <w:p w:rsidR="00734D42" w:rsidRDefault="00734D42" w:rsidP="00734D42">
      <w:pPr>
        <w:pStyle w:val="TPNadpis-2slovan"/>
      </w:pPr>
      <w:bookmarkStart w:id="8" w:name="_Toc433111016"/>
      <w:r>
        <w:lastRenderedPageBreak/>
        <w:t>Profesní výkony pro zpracování předmětu díla</w:t>
      </w:r>
    </w:p>
    <w:p w:rsidR="00734D42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5161A3">
        <w:rPr>
          <w:b w:val="0"/>
          <w:sz w:val="20"/>
        </w:rPr>
        <w:t xml:space="preserve">provedení analýzy a vyhodnocení dosavadního </w:t>
      </w:r>
      <w:r>
        <w:rPr>
          <w:b w:val="0"/>
          <w:sz w:val="20"/>
        </w:rPr>
        <w:t>stavu</w:t>
      </w:r>
      <w:r w:rsidRPr="005161A3">
        <w:rPr>
          <w:b w:val="0"/>
          <w:sz w:val="20"/>
        </w:rPr>
        <w:t xml:space="preserve"> a určení podmínek pro zpracování dokumentace pro </w:t>
      </w:r>
      <w:r>
        <w:rPr>
          <w:b w:val="0"/>
          <w:sz w:val="20"/>
        </w:rPr>
        <w:t xml:space="preserve">územní řízení / stavební povolení / </w:t>
      </w:r>
      <w:r w:rsidRPr="005161A3">
        <w:rPr>
          <w:b w:val="0"/>
          <w:sz w:val="20"/>
        </w:rPr>
        <w:t>provedení stavby</w:t>
      </w:r>
    </w:p>
    <w:p w:rsidR="00734D42" w:rsidRPr="00B9140F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B9140F">
        <w:rPr>
          <w:b w:val="0"/>
          <w:sz w:val="20"/>
        </w:rPr>
        <w:t>provedení potřebných zaměření, zkoušek, rozborů, posudků, průzkumů a sondáží nezbytných pro zpracování projektové dokumentace</w:t>
      </w:r>
    </w:p>
    <w:p w:rsidR="00734D42" w:rsidRPr="00B9140F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B9140F">
        <w:rPr>
          <w:b w:val="0"/>
          <w:sz w:val="20"/>
        </w:rPr>
        <w:t xml:space="preserve">položkový a „slepý“ rozpočet stavby </w:t>
      </w:r>
    </w:p>
    <w:p w:rsidR="00734D42" w:rsidRPr="007D13F7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7D13F7">
        <w:rPr>
          <w:b w:val="0"/>
          <w:sz w:val="20"/>
        </w:rPr>
        <w:t>Zaměření stávajícího objektu a sítí pro potřeby zhotovení díla</w:t>
      </w:r>
    </w:p>
    <w:p w:rsidR="00734D42" w:rsidRPr="001141A6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1141A6">
        <w:rPr>
          <w:b w:val="0"/>
          <w:sz w:val="20"/>
        </w:rPr>
        <w:t xml:space="preserve">vypracování různých variant </w:t>
      </w:r>
      <w:r w:rsidR="00442D20">
        <w:rPr>
          <w:b w:val="0"/>
          <w:sz w:val="20"/>
        </w:rPr>
        <w:t>řešení</w:t>
      </w:r>
      <w:r>
        <w:rPr>
          <w:b w:val="0"/>
          <w:sz w:val="20"/>
        </w:rPr>
        <w:t xml:space="preserve">, </w:t>
      </w:r>
      <w:r w:rsidRPr="001141A6">
        <w:rPr>
          <w:b w:val="0"/>
          <w:sz w:val="20"/>
        </w:rPr>
        <w:t>realizace stavby, resp. postupů stavby</w:t>
      </w:r>
    </w:p>
    <w:p w:rsidR="00734D42" w:rsidRPr="005161A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5161A3">
        <w:rPr>
          <w:b w:val="0"/>
          <w:sz w:val="20"/>
        </w:rPr>
        <w:t xml:space="preserve">zpracování základních náležitostí dokumentace pro </w:t>
      </w:r>
      <w:r>
        <w:rPr>
          <w:b w:val="0"/>
          <w:sz w:val="20"/>
        </w:rPr>
        <w:t>územní řízení (dle vyhlášky č. 499/2006 Sb.), dokumentace pro stavební povolení a dokumentace pro provedení stavby (dle vyhl. č. 146/2008 Sb. A dále podle vyhl. 499/2006 Sb.)</w:t>
      </w:r>
    </w:p>
    <w:p w:rsidR="00734D42" w:rsidRPr="005161A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5161A3">
        <w:rPr>
          <w:b w:val="0"/>
          <w:sz w:val="20"/>
        </w:rPr>
        <w:t>zapracování podmínek stavebního povolení do dokumentace pro provedení stavby</w:t>
      </w:r>
    </w:p>
    <w:p w:rsidR="00734D42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5161A3">
        <w:rPr>
          <w:b w:val="0"/>
          <w:sz w:val="20"/>
        </w:rPr>
        <w:t>všeobecné náležitosti dokumentace pro provedení stavby</w:t>
      </w:r>
      <w:r>
        <w:rPr>
          <w:b w:val="0"/>
          <w:sz w:val="20"/>
        </w:rPr>
        <w:t xml:space="preserve"> (dle vyhl. č. 146/2008 Sb. A 499/2006 Sb.)</w:t>
      </w:r>
    </w:p>
    <w:p w:rsidR="00734D42" w:rsidRPr="005161A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5161A3">
        <w:rPr>
          <w:b w:val="0"/>
          <w:sz w:val="20"/>
        </w:rPr>
        <w:t xml:space="preserve">zpracování speciálních částí dokumentace pro provedení stavby </w:t>
      </w:r>
    </w:p>
    <w:p w:rsidR="00734D42" w:rsidRPr="005161A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5161A3">
        <w:rPr>
          <w:b w:val="0"/>
          <w:sz w:val="20"/>
        </w:rPr>
        <w:t xml:space="preserve">zpracování speciálních podkladů, popřípadě speciálních částí dokumentace </w:t>
      </w:r>
    </w:p>
    <w:p w:rsidR="00734D42" w:rsidRPr="005161A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5161A3">
        <w:rPr>
          <w:b w:val="0"/>
          <w:sz w:val="20"/>
        </w:rPr>
        <w:t xml:space="preserve">vypracování podkladů pro dopravně-inženýrské rozhodnutí </w:t>
      </w:r>
    </w:p>
    <w:p w:rsidR="00734D42" w:rsidRPr="005161A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5161A3">
        <w:rPr>
          <w:b w:val="0"/>
          <w:sz w:val="20"/>
        </w:rPr>
        <w:t>spolupráce s objednatelem při výběru materiálů a jejich použití</w:t>
      </w:r>
    </w:p>
    <w:p w:rsidR="00734D42" w:rsidRPr="005161A3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5161A3">
        <w:rPr>
          <w:b w:val="0"/>
          <w:sz w:val="20"/>
        </w:rPr>
        <w:t>součinnost při vyhodnocení dosavadního postupu a upřesňování zadání</w:t>
      </w:r>
    </w:p>
    <w:p w:rsidR="00734D42" w:rsidRPr="001D1B0F" w:rsidRDefault="00734D42" w:rsidP="00734D42">
      <w:pPr>
        <w:pStyle w:val="TPText-1slovan"/>
        <w:numPr>
          <w:ilvl w:val="0"/>
          <w:numId w:val="0"/>
        </w:numPr>
        <w:ind w:left="1497"/>
      </w:pPr>
    </w:p>
    <w:p w:rsidR="00734D42" w:rsidRDefault="00734D42" w:rsidP="00734D42">
      <w:pPr>
        <w:pStyle w:val="TPNadpis-2slovan"/>
      </w:pPr>
      <w:r>
        <w:t>Umístění stavby</w:t>
      </w:r>
      <w:bookmarkEnd w:id="8"/>
    </w:p>
    <w:p w:rsidR="00734D42" w:rsidRDefault="00734D42" w:rsidP="00734D42">
      <w:pPr>
        <w:pStyle w:val="TPText-1slovan"/>
        <w:ind w:left="1418" w:hanging="567"/>
      </w:pPr>
      <w:r>
        <w:t>Stavba bude probíhat na trati 18</w:t>
      </w:r>
      <w:r w:rsidR="00733DD1">
        <w:t>5</w:t>
      </w:r>
      <w:r>
        <w:t xml:space="preserve">1, km poloha </w:t>
      </w:r>
      <w:r w:rsidR="00733DD1">
        <w:t>38,962</w:t>
      </w:r>
    </w:p>
    <w:p w:rsidR="00734D42" w:rsidRPr="001141A6" w:rsidRDefault="00734D42" w:rsidP="00734D42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1141A6">
        <w:rPr>
          <w:i w:val="0"/>
          <w:color w:val="auto"/>
        </w:rPr>
        <w:t>výpravní budova (dále „VB“) ž</w:t>
      </w:r>
      <w:r w:rsidR="00733DD1">
        <w:rPr>
          <w:i w:val="0"/>
          <w:color w:val="auto"/>
        </w:rPr>
        <w:t>st</w:t>
      </w:r>
      <w:r w:rsidRPr="001141A6">
        <w:rPr>
          <w:i w:val="0"/>
          <w:color w:val="auto"/>
        </w:rPr>
        <w:t xml:space="preserve">. </w:t>
      </w:r>
      <w:r w:rsidR="00733DD1">
        <w:rPr>
          <w:i w:val="0"/>
          <w:color w:val="auto"/>
        </w:rPr>
        <w:t>Pacov</w:t>
      </w:r>
      <w:r>
        <w:rPr>
          <w:i w:val="0"/>
          <w:color w:val="auto"/>
        </w:rPr>
        <w:t xml:space="preserve"> stavba </w:t>
      </w:r>
      <w:r w:rsidRPr="001141A6">
        <w:rPr>
          <w:i w:val="0"/>
          <w:color w:val="auto"/>
        </w:rPr>
        <w:t xml:space="preserve">č.p. </w:t>
      </w:r>
      <w:r w:rsidR="00733DD1">
        <w:rPr>
          <w:i w:val="0"/>
          <w:color w:val="auto"/>
        </w:rPr>
        <w:t>366</w:t>
      </w:r>
      <w:r w:rsidRPr="001141A6">
        <w:rPr>
          <w:i w:val="0"/>
          <w:color w:val="auto"/>
        </w:rPr>
        <w:t xml:space="preserve">, </w:t>
      </w:r>
      <w:r w:rsidR="00472C59">
        <w:rPr>
          <w:i w:val="0"/>
          <w:color w:val="auto"/>
        </w:rPr>
        <w:t>a Stavědlo č. 1, které</w:t>
      </w:r>
      <w:r w:rsidRPr="001141A6">
        <w:rPr>
          <w:i w:val="0"/>
          <w:color w:val="auto"/>
        </w:rPr>
        <w:t xml:space="preserve"> j</w:t>
      </w:r>
      <w:r w:rsidR="00472C59">
        <w:rPr>
          <w:i w:val="0"/>
          <w:color w:val="auto"/>
        </w:rPr>
        <w:t>sou</w:t>
      </w:r>
      <w:r w:rsidRPr="001141A6">
        <w:rPr>
          <w:i w:val="0"/>
          <w:color w:val="auto"/>
        </w:rPr>
        <w:t xml:space="preserve"> součástí pozemku</w:t>
      </w:r>
    </w:p>
    <w:p w:rsidR="00734D42" w:rsidRPr="001141A6" w:rsidRDefault="00734D42" w:rsidP="00734D42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1141A6">
        <w:rPr>
          <w:i w:val="0"/>
          <w:color w:val="auto"/>
        </w:rPr>
        <w:t xml:space="preserve">p.č.st.: </w:t>
      </w:r>
      <w:r w:rsidR="00733DD1">
        <w:rPr>
          <w:i w:val="0"/>
          <w:color w:val="auto"/>
        </w:rPr>
        <w:t>437</w:t>
      </w:r>
      <w:r>
        <w:rPr>
          <w:i w:val="0"/>
          <w:color w:val="auto"/>
        </w:rPr>
        <w:t xml:space="preserve">, </w:t>
      </w:r>
      <w:r w:rsidRPr="001141A6">
        <w:rPr>
          <w:i w:val="0"/>
          <w:color w:val="auto"/>
        </w:rPr>
        <w:t xml:space="preserve">k.ú: </w:t>
      </w:r>
      <w:r w:rsidR="00733DD1">
        <w:rPr>
          <w:i w:val="0"/>
          <w:color w:val="auto"/>
        </w:rPr>
        <w:t>Pacov</w:t>
      </w:r>
      <w:r w:rsidRPr="001141A6">
        <w:rPr>
          <w:i w:val="0"/>
          <w:color w:val="auto"/>
        </w:rPr>
        <w:t xml:space="preserve">, obec </w:t>
      </w:r>
      <w:r w:rsidR="00733DD1">
        <w:rPr>
          <w:i w:val="0"/>
          <w:color w:val="auto"/>
        </w:rPr>
        <w:t>Pacov</w:t>
      </w:r>
      <w:r>
        <w:rPr>
          <w:i w:val="0"/>
          <w:color w:val="auto"/>
        </w:rPr>
        <w:t xml:space="preserve">, okres </w:t>
      </w:r>
      <w:r w:rsidR="00733DD1">
        <w:rPr>
          <w:i w:val="0"/>
          <w:color w:val="auto"/>
        </w:rPr>
        <w:t>Pelhřimov</w:t>
      </w:r>
    </w:p>
    <w:p w:rsidR="00734D42" w:rsidRPr="001141A6" w:rsidRDefault="00734D42" w:rsidP="00734D42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1141A6">
        <w:rPr>
          <w:i w:val="0"/>
          <w:color w:val="auto"/>
        </w:rPr>
        <w:t xml:space="preserve">kraj: </w:t>
      </w:r>
      <w:r>
        <w:rPr>
          <w:i w:val="0"/>
          <w:color w:val="auto"/>
        </w:rPr>
        <w:t>Kraj Vysočina</w:t>
      </w:r>
    </w:p>
    <w:p w:rsidR="00734D42" w:rsidRDefault="00734D42" w:rsidP="00734D42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1141A6">
        <w:rPr>
          <w:i w:val="0"/>
          <w:color w:val="auto"/>
        </w:rPr>
        <w:t xml:space="preserve">inventární číslo budovy (IC): </w:t>
      </w:r>
      <w:r w:rsidR="00733DD1" w:rsidRPr="00733DD1">
        <w:rPr>
          <w:i w:val="0"/>
          <w:color w:val="auto"/>
        </w:rPr>
        <w:t>IC6000384011</w:t>
      </w:r>
      <w:r w:rsidR="00472C59">
        <w:rPr>
          <w:i w:val="0"/>
          <w:color w:val="auto"/>
        </w:rPr>
        <w:t xml:space="preserve"> a </w:t>
      </w:r>
      <w:r w:rsidR="00472C59" w:rsidRPr="00472C59">
        <w:rPr>
          <w:i w:val="0"/>
          <w:color w:val="auto"/>
        </w:rPr>
        <w:t>IC500018670</w:t>
      </w:r>
      <w:r w:rsidR="00472C59">
        <w:rPr>
          <w:i w:val="0"/>
          <w:color w:val="auto"/>
        </w:rPr>
        <w:t>0</w:t>
      </w:r>
    </w:p>
    <w:p w:rsidR="00734D42" w:rsidRPr="00130F91" w:rsidRDefault="00734D42" w:rsidP="00734D42">
      <w:pPr>
        <w:pStyle w:val="TPText-1slovan"/>
        <w:ind w:hanging="2064"/>
      </w:pPr>
      <w:r w:rsidRPr="00130F91">
        <w:t>Technické parametry stávající budovy</w:t>
      </w:r>
    </w:p>
    <w:p w:rsidR="00734D42" w:rsidRPr="00130F91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>
        <w:rPr>
          <w:b w:val="0"/>
          <w:sz w:val="20"/>
        </w:rPr>
        <w:t>Počet nadzemních podlaží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>3</w:t>
      </w:r>
      <w:r w:rsidRPr="00130F91">
        <w:rPr>
          <w:b w:val="0"/>
          <w:sz w:val="20"/>
        </w:rPr>
        <w:t xml:space="preserve"> </w:t>
      </w:r>
    </w:p>
    <w:p w:rsidR="00734D42" w:rsidRPr="00130F91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130F91">
        <w:rPr>
          <w:b w:val="0"/>
          <w:sz w:val="20"/>
        </w:rPr>
        <w:t xml:space="preserve">Počet podzemních podlaží </w:t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  <w:t>1</w:t>
      </w:r>
    </w:p>
    <w:p w:rsidR="00734D42" w:rsidRPr="00130F91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130F91">
        <w:rPr>
          <w:b w:val="0"/>
          <w:sz w:val="20"/>
        </w:rPr>
        <w:t>Zastavěná plocha</w:t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="00B63A96">
        <w:rPr>
          <w:b w:val="0"/>
          <w:sz w:val="20"/>
        </w:rPr>
        <w:t>411</w:t>
      </w:r>
      <w:r w:rsidRPr="00130F91">
        <w:rPr>
          <w:b w:val="0"/>
          <w:sz w:val="20"/>
        </w:rPr>
        <w:t xml:space="preserve"> m2</w:t>
      </w:r>
    </w:p>
    <w:p w:rsidR="00734D42" w:rsidRPr="00130F91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130F91">
        <w:rPr>
          <w:b w:val="0"/>
          <w:sz w:val="20"/>
        </w:rPr>
        <w:t>Obestavěný prostor</w:t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>
        <w:rPr>
          <w:b w:val="0"/>
          <w:sz w:val="20"/>
        </w:rPr>
        <w:t>26</w:t>
      </w:r>
      <w:r w:rsidR="00B63A96">
        <w:rPr>
          <w:b w:val="0"/>
          <w:sz w:val="20"/>
        </w:rPr>
        <w:t>39</w:t>
      </w:r>
      <w:r w:rsidRPr="00130F91">
        <w:rPr>
          <w:b w:val="0"/>
          <w:sz w:val="20"/>
        </w:rPr>
        <w:t xml:space="preserve"> m3</w:t>
      </w:r>
    </w:p>
    <w:p w:rsidR="00734D42" w:rsidRPr="00130F91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130F91">
        <w:rPr>
          <w:b w:val="0"/>
          <w:sz w:val="20"/>
        </w:rPr>
        <w:t>Podlahová plocha celková</w:t>
      </w:r>
      <w:r w:rsidRPr="00130F91"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 w:rsidR="00C47D10">
        <w:rPr>
          <w:b w:val="0"/>
          <w:sz w:val="20"/>
        </w:rPr>
        <w:t>564,62</w:t>
      </w:r>
      <w:r>
        <w:rPr>
          <w:b w:val="0"/>
          <w:sz w:val="20"/>
        </w:rPr>
        <w:t xml:space="preserve"> </w:t>
      </w:r>
      <w:r w:rsidRPr="00130F91">
        <w:rPr>
          <w:b w:val="0"/>
          <w:sz w:val="20"/>
        </w:rPr>
        <w:t>m2</w:t>
      </w:r>
    </w:p>
    <w:p w:rsidR="00734D42" w:rsidRPr="00130F91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130F91">
        <w:rPr>
          <w:b w:val="0"/>
          <w:sz w:val="20"/>
        </w:rPr>
        <w:t>Podlahová plocha mimo byty</w:t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="00C47D10">
        <w:rPr>
          <w:b w:val="0"/>
          <w:sz w:val="20"/>
        </w:rPr>
        <w:t>564,62</w:t>
      </w:r>
      <w:r w:rsidRPr="00130F91">
        <w:rPr>
          <w:b w:val="0"/>
          <w:sz w:val="20"/>
        </w:rPr>
        <w:t xml:space="preserve"> m2</w:t>
      </w:r>
    </w:p>
    <w:p w:rsidR="00734D42" w:rsidRPr="00130F91" w:rsidRDefault="00734D42" w:rsidP="00734D42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130F91">
        <w:rPr>
          <w:b w:val="0"/>
          <w:sz w:val="20"/>
        </w:rPr>
        <w:t>Podlahová plocha bytová</w:t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="00C47D10">
        <w:rPr>
          <w:b w:val="0"/>
          <w:sz w:val="20"/>
        </w:rPr>
        <w:t>0,00</w:t>
      </w:r>
      <w:r>
        <w:rPr>
          <w:b w:val="0"/>
          <w:sz w:val="20"/>
        </w:rPr>
        <w:t xml:space="preserve"> </w:t>
      </w:r>
      <w:r w:rsidRPr="00130F91">
        <w:rPr>
          <w:b w:val="0"/>
          <w:sz w:val="20"/>
        </w:rPr>
        <w:t>m2</w:t>
      </w:r>
    </w:p>
    <w:p w:rsidR="00734D42" w:rsidRDefault="00734D42" w:rsidP="00734D42">
      <w:pPr>
        <w:pStyle w:val="TPTextpoznodrkamodr"/>
        <w:numPr>
          <w:ilvl w:val="0"/>
          <w:numId w:val="0"/>
        </w:numPr>
        <w:ind w:left="993"/>
        <w:rPr>
          <w:i w:val="0"/>
          <w:color w:val="auto"/>
        </w:rPr>
      </w:pPr>
    </w:p>
    <w:p w:rsidR="00734D42" w:rsidRPr="001141A6" w:rsidRDefault="00734D42" w:rsidP="00734D42">
      <w:pPr>
        <w:pStyle w:val="TPTextpoznodrkamodr"/>
        <w:numPr>
          <w:ilvl w:val="0"/>
          <w:numId w:val="0"/>
        </w:numPr>
        <w:ind w:left="993"/>
      </w:pPr>
    </w:p>
    <w:p w:rsidR="00734D42" w:rsidRDefault="00734D42" w:rsidP="00734D42">
      <w:pPr>
        <w:pStyle w:val="TPNADPIS-1slovan"/>
      </w:pPr>
      <w:bookmarkStart w:id="9" w:name="_Toc433111017"/>
      <w:r>
        <w:t>přehled výchozích podkladů</w:t>
      </w:r>
      <w:bookmarkEnd w:id="9"/>
    </w:p>
    <w:p w:rsidR="00734D42" w:rsidRDefault="00B63A96" w:rsidP="00734D42">
      <w:pPr>
        <w:pStyle w:val="TPNadpis-2slovan"/>
        <w:ind w:left="1418" w:hanging="992"/>
      </w:pPr>
      <w:bookmarkStart w:id="10" w:name="_Toc433111018"/>
      <w:r>
        <w:t>Dostupná</w:t>
      </w:r>
      <w:r w:rsidR="00734D42">
        <w:t xml:space="preserve"> dokumentace</w:t>
      </w:r>
      <w:bookmarkEnd w:id="10"/>
    </w:p>
    <w:p w:rsidR="00734D42" w:rsidRDefault="00734D42" w:rsidP="00734D42">
      <w:pPr>
        <w:pStyle w:val="TPText-1slovan"/>
        <w:ind w:left="1418" w:hanging="567"/>
      </w:pPr>
      <w:r>
        <w:t>V archívu OŘ Brno, pracoviště Jihlava</w:t>
      </w:r>
    </w:p>
    <w:p w:rsidR="00734D42" w:rsidRDefault="00734D42" w:rsidP="00734D42">
      <w:pPr>
        <w:pStyle w:val="TPNadpis-2slovan"/>
      </w:pPr>
      <w:bookmarkStart w:id="11" w:name="_Toc433111019"/>
      <w:r>
        <w:t>Seznam sdělovacích a zabezpečovacích zařízení umístěných v a na  budově sloužících k provozování dráhy a drážní dopravy</w:t>
      </w:r>
    </w:p>
    <w:p w:rsidR="00734D42" w:rsidRDefault="00734D42" w:rsidP="001E3FBE">
      <w:pPr>
        <w:pStyle w:val="TPText-1slovan"/>
        <w:spacing w:beforeLines="30" w:before="72"/>
        <w:ind w:left="1418" w:hanging="567"/>
      </w:pPr>
      <w:r>
        <w:t xml:space="preserve">Sdělovací a zabezpečovací zařízení v žst </w:t>
      </w:r>
      <w:r w:rsidR="00472C59">
        <w:t>Pacov</w:t>
      </w:r>
      <w:r>
        <w:t xml:space="preserve"> u Jihlavy ve správě OŘ Brno:</w:t>
      </w:r>
    </w:p>
    <w:p w:rsidR="003855F7" w:rsidRDefault="003855F7" w:rsidP="001E3FBE">
      <w:pPr>
        <w:pStyle w:val="TPText-1slovan"/>
        <w:numPr>
          <w:ilvl w:val="0"/>
          <w:numId w:val="0"/>
        </w:numPr>
        <w:spacing w:beforeLines="30" w:before="72"/>
        <w:ind w:left="1418"/>
      </w:pPr>
    </w:p>
    <w:p w:rsidR="00992BB2" w:rsidRPr="00992BB2" w:rsidRDefault="00992BB2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992BB2">
        <w:rPr>
          <w:sz w:val="20"/>
          <w:szCs w:val="20"/>
        </w:rPr>
        <w:lastRenderedPageBreak/>
        <w:t>V zájmovém prostoru, nebo jeho blízkosti se nachází inž. sítě a zařízení ve správě SSZT Jihlava. Přibližný zákres je přílohou tohoto vyjádření. Před započetím zemních prací je nutné žádat o vytyčení sítí ve správě SSZT Jihlava a to v dostatečném časovém předstihu, alespoň 14 dnů. Ochranné pásmo inž. sítí ve správě SSZT Jihlava je 1,5m na obě strany.</w:t>
      </w:r>
    </w:p>
    <w:p w:rsidR="00992BB2" w:rsidRPr="00992BB2" w:rsidRDefault="00992BB2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992BB2">
        <w:rPr>
          <w:sz w:val="20"/>
          <w:szCs w:val="20"/>
        </w:rPr>
        <w:t>Rádi by</w:t>
      </w:r>
      <w:r>
        <w:rPr>
          <w:sz w:val="20"/>
          <w:szCs w:val="20"/>
        </w:rPr>
        <w:t>chom</w:t>
      </w:r>
      <w:r w:rsidRPr="00992BB2">
        <w:rPr>
          <w:sz w:val="20"/>
          <w:szCs w:val="20"/>
        </w:rPr>
        <w:t xml:space="preserve"> nově využívali nevyužívanou místnost za dopravní kanceláří (pravděpodobně bývalá kuchyňka) jako sklad. </w:t>
      </w:r>
    </w:p>
    <w:p w:rsidR="00992BB2" w:rsidRPr="00992BB2" w:rsidRDefault="00992BB2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992BB2">
        <w:rPr>
          <w:sz w:val="20"/>
          <w:szCs w:val="20"/>
        </w:rPr>
        <w:t>Dále se v budově nachází reléová místnost a dopravní kancelář se zabezpečovacím a sdělovacím zařízením ve správě SSZT Jihlava.</w:t>
      </w:r>
    </w:p>
    <w:p w:rsidR="00992BB2" w:rsidRPr="00992BB2" w:rsidRDefault="00992BB2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992BB2">
        <w:rPr>
          <w:sz w:val="20"/>
          <w:szCs w:val="20"/>
        </w:rPr>
        <w:t>Soupis sdělovacího zařízení:</w:t>
      </w:r>
    </w:p>
    <w:p w:rsidR="00992BB2" w:rsidRPr="00992BB2" w:rsidRDefault="00992BB2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992BB2">
        <w:rPr>
          <w:sz w:val="20"/>
          <w:szCs w:val="20"/>
        </w:rPr>
        <w:t>- skříň RACK – v dopravní kanceláři</w:t>
      </w:r>
    </w:p>
    <w:p w:rsidR="00992BB2" w:rsidRPr="00992BB2" w:rsidRDefault="00992BB2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992BB2">
        <w:rPr>
          <w:sz w:val="20"/>
          <w:szCs w:val="20"/>
        </w:rPr>
        <w:t xml:space="preserve">- ovládací pult </w:t>
      </w:r>
      <w:r w:rsidR="00AA53D5">
        <w:rPr>
          <w:sz w:val="20"/>
          <w:szCs w:val="20"/>
        </w:rPr>
        <w:t xml:space="preserve"> </w:t>
      </w:r>
      <w:r w:rsidRPr="00992BB2">
        <w:rPr>
          <w:sz w:val="20"/>
          <w:szCs w:val="20"/>
        </w:rPr>
        <w:t>zapojovače - v dopravní kanceláři</w:t>
      </w:r>
    </w:p>
    <w:p w:rsidR="00992BB2" w:rsidRPr="00992BB2" w:rsidRDefault="00992BB2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992BB2">
        <w:rPr>
          <w:sz w:val="20"/>
          <w:szCs w:val="20"/>
        </w:rPr>
        <w:t>- rozhlasové zařízení – zavěšené na budově (včetně kabelových rozvodů)</w:t>
      </w:r>
    </w:p>
    <w:p w:rsidR="00992BB2" w:rsidRPr="00992BB2" w:rsidRDefault="00992BB2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992BB2">
        <w:rPr>
          <w:sz w:val="20"/>
          <w:szCs w:val="20"/>
        </w:rPr>
        <w:t>- hodinové zařízení – zavěšené na budově, v dopravní kanceláři a ve stavědlové ústředně (včetně kabelových rozvodů)</w:t>
      </w:r>
    </w:p>
    <w:p w:rsidR="001E233D" w:rsidRPr="001E233D" w:rsidRDefault="00992BB2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992BB2">
        <w:rPr>
          <w:sz w:val="20"/>
          <w:szCs w:val="20"/>
        </w:rPr>
        <w:t>- zařízení EPS v dopravní k</w:t>
      </w:r>
      <w:r w:rsidR="00AA53D5">
        <w:rPr>
          <w:sz w:val="20"/>
          <w:szCs w:val="20"/>
        </w:rPr>
        <w:t>anceláři a stavědlové ústředně"</w:t>
      </w:r>
    </w:p>
    <w:p w:rsidR="001E233D" w:rsidRPr="001E233D" w:rsidRDefault="001E233D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1E233D">
        <w:rPr>
          <w:sz w:val="20"/>
          <w:szCs w:val="20"/>
        </w:rPr>
        <w:t>Během prací v místnostech s technologií ve správě SSZT Jihlava nesmí dojít k poškození, nebo znečištění zařízení ve správě SSZT Jihlava. </w:t>
      </w:r>
    </w:p>
    <w:p w:rsidR="00734D42" w:rsidRPr="00C47D10" w:rsidRDefault="00734D42" w:rsidP="001E3FBE">
      <w:pPr>
        <w:pStyle w:val="TPText-1slovan"/>
        <w:spacing w:beforeLines="30" w:before="72"/>
        <w:ind w:left="1418" w:hanging="567"/>
        <w:rPr>
          <w:szCs w:val="20"/>
        </w:rPr>
      </w:pPr>
      <w:r w:rsidRPr="00C47D10">
        <w:rPr>
          <w:szCs w:val="20"/>
        </w:rPr>
        <w:t>Zařízení ve správě TUDC</w:t>
      </w:r>
    </w:p>
    <w:p w:rsidR="00F01A07" w:rsidRPr="00A16EC9" w:rsidRDefault="00F01A07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A16EC9">
        <w:rPr>
          <w:sz w:val="20"/>
          <w:szCs w:val="20"/>
        </w:rPr>
        <w:t>Ve VB DK se nachází kabelové, datové, radiové zařízení:  </w:t>
      </w:r>
    </w:p>
    <w:p w:rsidR="00F01A07" w:rsidRPr="00A16EC9" w:rsidRDefault="00F01A07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A16EC9">
        <w:rPr>
          <w:sz w:val="20"/>
          <w:szCs w:val="20"/>
        </w:rPr>
        <w:t>- DK, místnost RZZ, kabely optické a metalické </w:t>
      </w:r>
    </w:p>
    <w:p w:rsidR="00F01A07" w:rsidRPr="00A16EC9" w:rsidRDefault="00F01A07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A16EC9">
        <w:rPr>
          <w:sz w:val="20"/>
          <w:szCs w:val="20"/>
        </w:rPr>
        <w:t>- VB, střecha, anténní stožár s anténami RDST TRS a MRS včetně anténních svodů k radiostanicím </w:t>
      </w:r>
    </w:p>
    <w:p w:rsidR="00F01A07" w:rsidRPr="00A16EC9" w:rsidRDefault="00F01A07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A16EC9">
        <w:rPr>
          <w:sz w:val="20"/>
          <w:szCs w:val="20"/>
        </w:rPr>
        <w:t>- místnost RZZ a chodba: datový rack </w:t>
      </w:r>
    </w:p>
    <w:p w:rsidR="00F01A07" w:rsidRPr="00A16EC9" w:rsidRDefault="00F01A07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A16EC9">
        <w:rPr>
          <w:sz w:val="20"/>
          <w:szCs w:val="20"/>
        </w:rPr>
        <w:t>Během opravných prací nesmí dojít k poškození či znečištění zařízení SŽDC TÚDC. V případě dotčení musí být přeloženo. V tomto případě žádáme o kontaktování servisní organizaci ČD-TELEMATIKA.  </w:t>
      </w:r>
    </w:p>
    <w:p w:rsidR="00F01A07" w:rsidRPr="00A16EC9" w:rsidRDefault="00F01A07" w:rsidP="001E3FBE">
      <w:pPr>
        <w:pStyle w:val="TPText-1slovan"/>
        <w:numPr>
          <w:ilvl w:val="0"/>
          <w:numId w:val="0"/>
        </w:numPr>
        <w:spacing w:beforeLines="30" w:before="72"/>
        <w:ind w:left="1497" w:hanging="79"/>
        <w:rPr>
          <w:szCs w:val="20"/>
        </w:rPr>
      </w:pPr>
    </w:p>
    <w:p w:rsidR="00734D42" w:rsidRPr="00A16EC9" w:rsidRDefault="00734D42" w:rsidP="001E3FBE">
      <w:pPr>
        <w:pStyle w:val="TPText-1slovan"/>
        <w:numPr>
          <w:ilvl w:val="0"/>
          <w:numId w:val="0"/>
        </w:numPr>
        <w:spacing w:beforeLines="30" w:before="72"/>
        <w:ind w:left="1497" w:hanging="646"/>
        <w:rPr>
          <w:szCs w:val="20"/>
        </w:rPr>
      </w:pPr>
      <w:r w:rsidRPr="00A16EC9">
        <w:rPr>
          <w:szCs w:val="20"/>
        </w:rPr>
        <w:t xml:space="preserve">2.2.3. </w:t>
      </w:r>
      <w:r w:rsidR="00CD04FA" w:rsidRPr="00A16EC9">
        <w:rPr>
          <w:szCs w:val="20"/>
        </w:rPr>
        <w:t xml:space="preserve"> </w:t>
      </w:r>
      <w:r w:rsidRPr="00A16EC9">
        <w:rPr>
          <w:szCs w:val="20"/>
        </w:rPr>
        <w:t>ČD Telematika: nachází se zařízení</w:t>
      </w:r>
    </w:p>
    <w:p w:rsidR="00F01A07" w:rsidRPr="00A16EC9" w:rsidRDefault="00F01A07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A16EC9">
        <w:rPr>
          <w:sz w:val="20"/>
          <w:szCs w:val="20"/>
        </w:rPr>
        <w:t>Do budovy je přiveden optický kabel </w:t>
      </w:r>
    </w:p>
    <w:p w:rsidR="00F01A07" w:rsidRPr="00A16EC9" w:rsidRDefault="00F01A07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A16EC9">
        <w:rPr>
          <w:sz w:val="20"/>
          <w:szCs w:val="20"/>
        </w:rPr>
        <w:t>V místnosti RZZ je umístěn rack </w:t>
      </w:r>
    </w:p>
    <w:p w:rsidR="00F01A07" w:rsidRPr="00F01A07" w:rsidRDefault="00F01A07" w:rsidP="001E3FBE">
      <w:pPr>
        <w:spacing w:beforeLines="30" w:before="72" w:after="0" w:line="240" w:lineRule="auto"/>
        <w:ind w:left="851"/>
        <w:rPr>
          <w:sz w:val="20"/>
          <w:szCs w:val="20"/>
        </w:rPr>
      </w:pPr>
      <w:r w:rsidRPr="00A16EC9">
        <w:rPr>
          <w:sz w:val="20"/>
          <w:szCs w:val="20"/>
        </w:rPr>
        <w:t>Tato zařízení ČD-T nesmí být poškozena a v případě dotčení přeložena.</w:t>
      </w:r>
      <w:r w:rsidRPr="00F01A07">
        <w:rPr>
          <w:sz w:val="20"/>
          <w:szCs w:val="20"/>
        </w:rPr>
        <w:t> </w:t>
      </w:r>
    </w:p>
    <w:p w:rsidR="00F01A07" w:rsidRPr="00F01A07" w:rsidRDefault="00F01A07" w:rsidP="00F01A07">
      <w:pPr>
        <w:rPr>
          <w:sz w:val="20"/>
          <w:szCs w:val="20"/>
        </w:rPr>
      </w:pPr>
    </w:p>
    <w:p w:rsidR="00D62E2A" w:rsidRDefault="00F01A07" w:rsidP="00F01A07">
      <w:r w:rsidRPr="00F01A07">
        <w:rPr>
          <w:sz w:val="20"/>
          <w:szCs w:val="20"/>
        </w:rPr>
        <w:t>Před zahájením zemních prací v okolí VB je nutno požádat o vytýčení podzemních sítí v majetku SŽDC TÚDC a ČD-T u servisní organizace ČD-TELEMATIKA (ČD-T). </w:t>
      </w:r>
    </w:p>
    <w:p w:rsidR="00F01A07" w:rsidRDefault="00F01A07" w:rsidP="00734D42">
      <w:pPr>
        <w:pStyle w:val="TPText-1slovan"/>
        <w:numPr>
          <w:ilvl w:val="0"/>
          <w:numId w:val="0"/>
        </w:numPr>
        <w:ind w:left="1497" w:hanging="646"/>
      </w:pPr>
    </w:p>
    <w:p w:rsidR="00734D42" w:rsidRDefault="00734D42" w:rsidP="00734D42">
      <w:pPr>
        <w:pStyle w:val="TPNadpis-2slovan"/>
      </w:pPr>
      <w:r>
        <w:t>Související dokumentace</w:t>
      </w:r>
      <w:bookmarkEnd w:id="11"/>
    </w:p>
    <w:p w:rsidR="00734D42" w:rsidRPr="00D608D1" w:rsidRDefault="00734D42" w:rsidP="00D62E2A">
      <w:pPr>
        <w:pStyle w:val="TPText-2slovan"/>
        <w:numPr>
          <w:ilvl w:val="0"/>
          <w:numId w:val="0"/>
        </w:numPr>
        <w:ind w:left="1418" w:hanging="567"/>
      </w:pPr>
      <w:r>
        <w:t>2.3.1. Stávající dostupná dokumentace stavby z provozního archivu SPS Brno správa Jihlava – pasport stavby</w:t>
      </w:r>
      <w:r w:rsidR="00D62E2A">
        <w:t>.</w:t>
      </w:r>
    </w:p>
    <w:p w:rsidR="00734D42" w:rsidRPr="00371D7F" w:rsidRDefault="00734D42" w:rsidP="00734D42">
      <w:pPr>
        <w:pStyle w:val="TPNADPIS-1slovan"/>
      </w:pPr>
      <w:bookmarkStart w:id="12" w:name="_Toc433111020"/>
      <w:r w:rsidRPr="00371D7F">
        <w:t>Koordinace s jinými stavbami</w:t>
      </w:r>
      <w:bookmarkEnd w:id="12"/>
      <w:r w:rsidRPr="00371D7F">
        <w:t xml:space="preserve"> </w:t>
      </w:r>
    </w:p>
    <w:p w:rsidR="00442D20" w:rsidRDefault="00B63A96" w:rsidP="00442D20">
      <w:pPr>
        <w:pStyle w:val="TPText-1slovan"/>
        <w:numPr>
          <w:ilvl w:val="0"/>
          <w:numId w:val="0"/>
        </w:numPr>
        <w:ind w:left="2064" w:hanging="646"/>
      </w:pPr>
      <w:r>
        <w:t>neobsaszeno</w:t>
      </w:r>
    </w:p>
    <w:p w:rsidR="00734D42" w:rsidRPr="006147CE" w:rsidRDefault="00734D42" w:rsidP="00734D42">
      <w:pPr>
        <w:pStyle w:val="TPNADPIS-1slovan"/>
      </w:pPr>
      <w:r>
        <w:t>Zvláštní technické podmínky a požadavky na provedení díla</w:t>
      </w:r>
    </w:p>
    <w:p w:rsidR="00734D42" w:rsidRDefault="00734D42" w:rsidP="00734D42">
      <w:pPr>
        <w:pStyle w:val="TPNadpis-2slovan"/>
      </w:pPr>
      <w:bookmarkStart w:id="13" w:name="_Toc433111022"/>
      <w:r>
        <w:t>Všeobecně</w:t>
      </w:r>
      <w:bookmarkEnd w:id="13"/>
    </w:p>
    <w:p w:rsidR="00734D42" w:rsidRPr="00E27C83" w:rsidRDefault="00734D42" w:rsidP="00734D42">
      <w:pPr>
        <w:pStyle w:val="TPText-1slovan"/>
        <w:ind w:left="1418" w:hanging="567"/>
        <w:rPr>
          <w:snapToGrid w:val="0"/>
        </w:rPr>
      </w:pPr>
      <w:r w:rsidRPr="00130F91">
        <w:rPr>
          <w:snapToGrid w:val="0"/>
        </w:rPr>
        <w:t xml:space="preserve">Projekt stavby bude zpracován dle </w:t>
      </w:r>
      <w:r>
        <w:rPr>
          <w:snapToGrid w:val="0"/>
        </w:rPr>
        <w:t>schválených podkladů zvláštních technických podmínek</w:t>
      </w:r>
      <w:r w:rsidRPr="00130F91">
        <w:rPr>
          <w:snapToGrid w:val="0"/>
        </w:rPr>
        <w:t xml:space="preserve">. Bude navržena </w:t>
      </w:r>
      <w:r>
        <w:rPr>
          <w:snapToGrid w:val="0"/>
        </w:rPr>
        <w:t xml:space="preserve">celková oprava </w:t>
      </w:r>
      <w:r w:rsidR="00F56F6B">
        <w:rPr>
          <w:snapToGrid w:val="0"/>
        </w:rPr>
        <w:t xml:space="preserve">vyšší části </w:t>
      </w:r>
      <w:r>
        <w:rPr>
          <w:snapToGrid w:val="0"/>
        </w:rPr>
        <w:t>výpravní budovy</w:t>
      </w:r>
      <w:r w:rsidR="00F56F6B">
        <w:rPr>
          <w:snapToGrid w:val="0"/>
        </w:rPr>
        <w:t xml:space="preserve">, </w:t>
      </w:r>
      <w:r>
        <w:rPr>
          <w:snapToGrid w:val="0"/>
        </w:rPr>
        <w:t>včetně vnitřních instalací a povrchů</w:t>
      </w:r>
      <w:r w:rsidR="00715651">
        <w:rPr>
          <w:snapToGrid w:val="0"/>
        </w:rPr>
        <w:t xml:space="preserve"> v užívaných prostorech</w:t>
      </w:r>
      <w:r>
        <w:rPr>
          <w:snapToGrid w:val="0"/>
        </w:rPr>
        <w:t xml:space="preserve">, </w:t>
      </w:r>
      <w:r w:rsidR="0077520F">
        <w:rPr>
          <w:snapToGrid w:val="0"/>
        </w:rPr>
        <w:t xml:space="preserve">venkovního čekacího prostoru </w:t>
      </w:r>
      <w:r w:rsidR="00715651">
        <w:rPr>
          <w:snapToGrid w:val="0"/>
        </w:rPr>
        <w:t>pro cestující</w:t>
      </w:r>
      <w:r>
        <w:rPr>
          <w:snapToGrid w:val="0"/>
        </w:rPr>
        <w:t xml:space="preserve">. </w:t>
      </w:r>
      <w:r>
        <w:rPr>
          <w:snapToGrid w:val="0"/>
        </w:rPr>
        <w:lastRenderedPageBreak/>
        <w:t xml:space="preserve">Veřejně přístupné prostory budou opatřeny orientačním </w:t>
      </w:r>
      <w:r w:rsidRPr="00E27C83">
        <w:rPr>
          <w:snapToGrid w:val="0"/>
        </w:rPr>
        <w:t xml:space="preserve">systémem pro cestující. </w:t>
      </w:r>
      <w:r w:rsidR="00F56F6B">
        <w:rPr>
          <w:snapToGrid w:val="0"/>
        </w:rPr>
        <w:t xml:space="preserve">Nižší </w:t>
      </w:r>
      <w:r w:rsidR="0031675E">
        <w:rPr>
          <w:snapToGrid w:val="0"/>
        </w:rPr>
        <w:t xml:space="preserve">nepotřebné </w:t>
      </w:r>
      <w:r w:rsidR="00F56F6B">
        <w:rPr>
          <w:snapToGrid w:val="0"/>
        </w:rPr>
        <w:t>části budovy budou odstraněny.</w:t>
      </w:r>
    </w:p>
    <w:p w:rsidR="00734D42" w:rsidRPr="00130F91" w:rsidRDefault="00734D42" w:rsidP="00734D42">
      <w:pPr>
        <w:pStyle w:val="TPText-1slovan"/>
        <w:ind w:left="1418" w:hanging="567"/>
      </w:pPr>
      <w:r w:rsidRPr="00130F91">
        <w:t>Zhotovitel díla zajistí důsledné plnění požadavků vyplývající z vyjádření dotčených orgánů a osob uvedených v dokladové části</w:t>
      </w:r>
      <w:r>
        <w:t xml:space="preserve"> nižších stupňů</w:t>
      </w:r>
      <w:r w:rsidRPr="00130F91">
        <w:t xml:space="preserve"> dokumentace stavby a související dokumentace a to ve vzájemné součinnosti a návaznosti.</w:t>
      </w:r>
    </w:p>
    <w:p w:rsidR="00734D42" w:rsidRPr="00C92E1E" w:rsidRDefault="00734D42" w:rsidP="00734D42">
      <w:pPr>
        <w:pStyle w:val="TPText-1slovan"/>
        <w:ind w:left="1418" w:hanging="567"/>
        <w:rPr>
          <w:snapToGrid w:val="0"/>
        </w:rPr>
      </w:pPr>
      <w:r w:rsidRPr="00C92E1E">
        <w:rPr>
          <w:snapToGrid w:val="0"/>
        </w:rPr>
        <w:t>Provedení potřebných zaměření (doměření) stávajícího stavu dotčené části budovy, zkoušek, rozborů, posudků</w:t>
      </w:r>
      <w:r>
        <w:rPr>
          <w:snapToGrid w:val="0"/>
        </w:rPr>
        <w:t>, průzkumů a sondáží</w:t>
      </w:r>
      <w:r w:rsidRPr="00C92E1E">
        <w:rPr>
          <w:snapToGrid w:val="0"/>
        </w:rPr>
        <w:t>.</w:t>
      </w:r>
    </w:p>
    <w:p w:rsidR="00734D42" w:rsidRDefault="00734D42" w:rsidP="00734D42">
      <w:pPr>
        <w:pStyle w:val="TPText-1slovan"/>
        <w:ind w:left="1418" w:hanging="567"/>
      </w:pPr>
      <w:r>
        <w:t>Veškerá navržená řešení, materiály a technologické postupy navržené projektem stavby musí umožnit využití technologií, dostupných na trhu a certifikovaných pro použití v České republice.</w:t>
      </w:r>
    </w:p>
    <w:p w:rsidR="00734D42" w:rsidRDefault="00734D42" w:rsidP="00734D42">
      <w:pPr>
        <w:pStyle w:val="TPText-1slovan"/>
        <w:ind w:left="1418" w:hanging="567"/>
      </w:pPr>
      <w:r>
        <w:t>Vzhledem ke skutečnosti, že tento projekt bude řešit opravu celého objektu a jeho budoucí realizace bude probíhat za plného provozu, je kladen velký důraz na potřebu detailního návrhu organizace výstavby (POV) již v tomto stupni projektové dokumentace. A to tak, že bude detailně popisovat stavební a časové postupy při vlastní realizaci díla včetně zajištění funkčnosti a obslužnosti odbavení a ochrany cestujících. Zároveň je nutné obdobně zajistit i provozuschopnost služebních prostor (zajištění dopravní cesty – nepřetržitý provoz sdělovacích a zabezpečovacích zařízení v budově, přístup pro obsluhující personál a nepřetržité nepájení po celou dobu výstavby) a dalších veřejných i neveřejných prostor (detailní koordinační situace, možnost provádění stavebních prací za provozu s možností přesunu jednotlivých pracovišť a VPP v objektu, technický popis – zprávy, harmonogramy apod.).</w:t>
      </w:r>
    </w:p>
    <w:p w:rsidR="00734D42" w:rsidRDefault="00734D42" w:rsidP="00734D42">
      <w:pPr>
        <w:pStyle w:val="TPText-1slovan"/>
        <w:ind w:left="1418" w:hanging="567"/>
      </w:pPr>
      <w:r>
        <w:t>Celkové řešení stavby nesmí překročit předpokládané prostředky na realizaci stavby uvedené v podkladech k ZTP.</w:t>
      </w:r>
    </w:p>
    <w:p w:rsidR="00734D42" w:rsidRDefault="00734D42" w:rsidP="00734D42">
      <w:pPr>
        <w:pStyle w:val="TPNadpis-2slovan"/>
        <w:ind w:left="1020" w:hanging="680"/>
      </w:pPr>
      <w:r>
        <w:t>Průzkumy</w:t>
      </w:r>
    </w:p>
    <w:p w:rsidR="00734D42" w:rsidRPr="004653ED" w:rsidRDefault="00734D42" w:rsidP="00734D42">
      <w:pPr>
        <w:pStyle w:val="TPText-1slovan"/>
        <w:ind w:left="1418" w:hanging="567"/>
      </w:pPr>
      <w:r>
        <w:t xml:space="preserve">Provedení stavebního průzkumu, posouzení a zhodnocení dřevěných nosných konstrukcí (včetně podlahových a stropních konstrukcí), založení objektu a stavu viditelných vnějších i vnitřních </w:t>
      </w:r>
      <w:r w:rsidRPr="004653ED">
        <w:t>nenosných konstrukcí objektu. Na základě tohoto posouzení a výsledku budou navrženy rozsahy a vhodná řešení stavebních oprav a sanací.</w:t>
      </w:r>
    </w:p>
    <w:p w:rsidR="00734D42" w:rsidRPr="004653ED" w:rsidRDefault="00734D42" w:rsidP="00734D42">
      <w:pPr>
        <w:pStyle w:val="TPText-1slovan"/>
        <w:ind w:left="1418" w:hanging="567"/>
      </w:pPr>
      <w:r w:rsidRPr="004653ED">
        <w:t xml:space="preserve">Nedílnou součástí PD bude provedení průzkumu na posouzení stavu stávajících izolací proti zemní vlhkosti (i na základě sond a zkoušek), zjištění rozsahu poškození a nefunkčnosti a na základě těchto skutečností návrh a rozsah </w:t>
      </w:r>
      <w:r w:rsidR="006B3440">
        <w:t>opravy</w:t>
      </w:r>
      <w:r w:rsidRPr="004653ED">
        <w:t>.</w:t>
      </w:r>
    </w:p>
    <w:p w:rsidR="00734D42" w:rsidRDefault="00734D42" w:rsidP="00734D42">
      <w:pPr>
        <w:pStyle w:val="TPText-1slovan"/>
        <w:ind w:left="1418" w:hanging="567"/>
      </w:pPr>
      <w:r w:rsidRPr="004653ED">
        <w:t xml:space="preserve">Součástí průzkumu a </w:t>
      </w:r>
      <w:r>
        <w:t>do</w:t>
      </w:r>
      <w:r w:rsidRPr="004653ED">
        <w:t>měření stávajícího stavu objektu, je kromě jiného, nutno</w:t>
      </w:r>
      <w:r>
        <w:t xml:space="preserve"> zmapovat i veškeré vnitřní sítě a instalace rozvodů technické infrastruktury (vodoinstalace, el. instalace, instalace sloužící zajištění provozu..…)</w:t>
      </w:r>
      <w:r w:rsidR="00E465A4">
        <w:t xml:space="preserve"> pro potřeby úspěšného zhotovení projektové dokumentace</w:t>
      </w:r>
      <w:r>
        <w:t>. Pokud tyto instalace nebudou v normovém stavu, vyhovovat a nebudou v souladu s navrhovanými dispozicemi, budou tyto instalace nově provedeny. Zároveň musí projektová dokumentace řešit připomínky a omezení od vlastníku zařízení v cizí správě (informační, kamerové systémy, rozhlas, …)</w:t>
      </w:r>
    </w:p>
    <w:p w:rsidR="00734D42" w:rsidRDefault="00734D42" w:rsidP="00734D42">
      <w:pPr>
        <w:pStyle w:val="TPNadpis-2slovan"/>
        <w:ind w:left="1020" w:hanging="680"/>
      </w:pPr>
      <w:r>
        <w:t>Nosné konstrukce / Statická část/dispoziční úpravy</w:t>
      </w:r>
    </w:p>
    <w:p w:rsidR="00734D42" w:rsidRDefault="00734D42" w:rsidP="00734D42">
      <w:pPr>
        <w:pStyle w:val="TPText-1slovan"/>
        <w:ind w:left="1418" w:hanging="567"/>
      </w:pPr>
      <w:r>
        <w:t xml:space="preserve">Zásahy do nosných </w:t>
      </w:r>
      <w:r w:rsidR="00E465A4">
        <w:t>konstrukcí se nepředpokládají, kromě demoličních prací nižších nepotřebných částí objektu</w:t>
      </w:r>
      <w:r w:rsidR="006B3440">
        <w:t xml:space="preserve"> a opravy hydroizolace spodní stavby</w:t>
      </w:r>
      <w:r w:rsidR="00E465A4">
        <w:t>.</w:t>
      </w:r>
    </w:p>
    <w:p w:rsidR="00734D42" w:rsidRDefault="00734D42" w:rsidP="00F56F6B">
      <w:pPr>
        <w:pStyle w:val="TPText-1slovan"/>
        <w:ind w:left="1418" w:hanging="567"/>
      </w:pPr>
      <w:r w:rsidRPr="00B23E63">
        <w:t>Oddělit a zabezpečit prostory s</w:t>
      </w:r>
      <w:r>
        <w:t> </w:t>
      </w:r>
      <w:r w:rsidRPr="00B23E63">
        <w:t>technologií</w:t>
      </w:r>
      <w:r>
        <w:t xml:space="preserve"> SSZT, SEE a TUDC.</w:t>
      </w:r>
    </w:p>
    <w:p w:rsidR="00734D42" w:rsidRDefault="00734D42" w:rsidP="00F56F6B">
      <w:pPr>
        <w:pStyle w:val="TPText-1slovan"/>
        <w:ind w:left="1418" w:hanging="567"/>
      </w:pPr>
      <w:r>
        <w:t>Stávající prostory s technologií SŽDC budou opraveny</w:t>
      </w:r>
      <w:r w:rsidR="00F56F6B">
        <w:t xml:space="preserve"> pouze v případě, že nebude nutná výluka železničního provozu na trati</w:t>
      </w:r>
      <w:r>
        <w:t>.</w:t>
      </w:r>
    </w:p>
    <w:p w:rsidR="00050255" w:rsidRDefault="00E465A4" w:rsidP="00734D42">
      <w:pPr>
        <w:pStyle w:val="TPText-1slovan"/>
        <w:ind w:left="1418" w:hanging="567"/>
      </w:pPr>
      <w:r>
        <w:t xml:space="preserve">Dispoziční úpravy budou vycházet ze způsobu užívání v současné době neužívaných prostor, který bude </w:t>
      </w:r>
      <w:r w:rsidR="006B3440">
        <w:t>z</w:t>
      </w:r>
      <w:r>
        <w:t>přesněn na základě výsledků jednání se zájemci o tyto prostory ( zejména městem Pacov), případný p</w:t>
      </w:r>
      <w:r w:rsidR="00050255">
        <w:t>řesun</w:t>
      </w:r>
      <w:r>
        <w:t xml:space="preserve"> čekárny</w:t>
      </w:r>
      <w:r w:rsidR="00050255">
        <w:t xml:space="preserve"> do prostoru </w:t>
      </w:r>
      <w:r w:rsidR="00F56F6B">
        <w:t xml:space="preserve">vyšší části budovy, </w:t>
      </w:r>
      <w:r>
        <w:t xml:space="preserve">v tomto případě vnitřní povrchy a </w:t>
      </w:r>
      <w:r w:rsidR="00F56F6B">
        <w:t>vybavení ve stylu antivandal</w:t>
      </w:r>
      <w:r w:rsidR="00050255">
        <w:t>.</w:t>
      </w:r>
    </w:p>
    <w:p w:rsidR="00734D42" w:rsidRPr="006E6750" w:rsidRDefault="00734D42" w:rsidP="00734D42">
      <w:pPr>
        <w:pStyle w:val="TPNadpis-2slovan"/>
        <w:ind w:left="1020" w:hanging="680"/>
      </w:pPr>
      <w:r>
        <w:t>Požárně bezpečnostní řešení</w:t>
      </w:r>
    </w:p>
    <w:p w:rsidR="00734D42" w:rsidRDefault="00734D42" w:rsidP="00734D42">
      <w:pPr>
        <w:pStyle w:val="TPText-1slovan"/>
        <w:ind w:left="1418" w:hanging="567"/>
      </w:pPr>
      <w:r>
        <w:t xml:space="preserve">I. V požárně bezpečnostním řešení stávajícího objektu provést u všech prostor, kde bude vyhodnocena ve smyslu ČSN 730834 Změna I, zhodnocení technických požadavků v </w:t>
      </w:r>
      <w:r w:rsidR="00345D11">
        <w:lastRenderedPageBreak/>
        <w:t xml:space="preserve">obsahu a rozsahu čl.4 </w:t>
      </w:r>
      <w:r>
        <w:t>ČSN 730834 včetně posouzení požadavků na zabezpečení stavby požárně bezpečnostní</w:t>
      </w:r>
      <w:r w:rsidR="00345D11">
        <w:t>mi zařízeními (nouzové/proti-pani</w:t>
      </w:r>
      <w:r>
        <w:t xml:space="preserve">cké osvětlení – veřejné WC, TOTAL STOP, zařízení detekce požáru jako součást PZTS atp.), následně stanovení podmínek a návrh způsobu jejich umístění a instalace do stavby. </w:t>
      </w:r>
    </w:p>
    <w:p w:rsidR="00734D42" w:rsidRDefault="00734D42" w:rsidP="00734D42">
      <w:pPr>
        <w:pStyle w:val="TPText-1slovan"/>
        <w:ind w:left="1418" w:hanging="567"/>
      </w:pPr>
      <w:r>
        <w:t xml:space="preserve">II. Před zahájením provozu musí být do dokumentace požární ochrany správce zařazena </w:t>
      </w:r>
    </w:p>
    <w:p w:rsidR="00734D42" w:rsidRDefault="00734D42" w:rsidP="00734D42">
      <w:pPr>
        <w:pStyle w:val="TPText-1slovan"/>
        <w:ind w:left="1418" w:hanging="567"/>
      </w:pPr>
      <w:r>
        <w:t>a. zpráva o revizi elektrických zařízení (hromosvodu) a zpráva o kontrole, zabezpečené ve stanoveném termínu nebo lhůtě osobou, která je oprávněna revize kontroly, údržbu a opravy provádět</w:t>
      </w:r>
    </w:p>
    <w:p w:rsidR="00734D42" w:rsidRDefault="00734D42" w:rsidP="00734D42">
      <w:pPr>
        <w:pStyle w:val="TPText-1slovan"/>
        <w:ind w:left="1418" w:hanging="567"/>
      </w:pPr>
      <w:r>
        <w:t>b. doklady o kontrolách provozuschopnosti všech instalovaných požárně bezpečnostních zařízení obsahující náležitosti §7 odst. 8 vyhlášky 246/2001 Sb. ve znění pozdějších předpisů tj. nejen ucpávek (nátěry, nástřiky, obklady, zdvojené podlahy, podhledy, nouzové/proti</w:t>
      </w:r>
      <w:r w:rsidR="00345D11">
        <w:t>-</w:t>
      </w:r>
      <w:r>
        <w:t>panické osvětlení, TOTAL STOP, EPS, požární uzávěry apod.) a související průvodní dokumentaci jejich výrobce (§1 písm. k) vyhlášky 246/2001 Sb. ve znění pozdějších předpisů) včetně dokladů o montáži a způsobilosti k montáži a dokladu prokazujícího splnění požadavků PBŘ;</w:t>
      </w:r>
    </w:p>
    <w:p w:rsidR="00734D42" w:rsidRDefault="00734D42" w:rsidP="00734D42">
      <w:pPr>
        <w:pStyle w:val="TPText-1slovan"/>
        <w:ind w:left="1418" w:hanging="567"/>
      </w:pPr>
      <w:r>
        <w:t>c. doklady o kontrole provozuschopnosti všech instalovaných přenosných hasicích přístrojů obsahující náležitosti §9 odst. 8 vyhlášky 246/2001 Sb. ve znění pozdějších předpisů včetně průvodní dokumentace výrobce PHP;</w:t>
      </w:r>
    </w:p>
    <w:p w:rsidR="00734D42" w:rsidRDefault="00734D42" w:rsidP="00734D42">
      <w:pPr>
        <w:pStyle w:val="TPText-1slovan"/>
        <w:ind w:left="1418" w:hanging="567"/>
      </w:pPr>
      <w:r>
        <w:t>Vzhledem ke skutečnostem uvedeným v ZTP se jeví, že se bude jednat ve smyslu ČSN 730834 o Změnu I tj. uplatnění výše uvedeného bodu I. a následujícího textu:</w:t>
      </w:r>
    </w:p>
    <w:p w:rsidR="00734D42" w:rsidRDefault="00734D42" w:rsidP="00734D42">
      <w:pPr>
        <w:pStyle w:val="TPText-1slovan"/>
        <w:ind w:left="1418" w:hanging="567"/>
      </w:pPr>
      <w:r>
        <w:t xml:space="preserve">v požárně bezpečnostním řešení opravy ŽST </w:t>
      </w:r>
      <w:r w:rsidR="00472C59">
        <w:t>Pacov</w:t>
      </w:r>
      <w:r>
        <w:t xml:space="preserve"> u Jihlavy zejména požadujeme u všech prostor, kde bude vyhodnocena ve smyslu ČSN 730834 Změna I ji podrobně popsat a vyhodnotit:</w:t>
      </w:r>
    </w:p>
    <w:p w:rsidR="00734D42" w:rsidRDefault="00734D42" w:rsidP="00734D42">
      <w:pPr>
        <w:pStyle w:val="TPText-1slovan"/>
        <w:ind w:left="1418" w:hanging="567"/>
      </w:pPr>
      <w:r>
        <w:t>a) požární odolnost měněných prvků použitých v měněných nosných stavebních konstrukcích, které zajišťují stabilitu objektu nebo jeho části, nebo jsou použity v konstrukcích ohraničujících únikové cesty nebo oddělující prostory dotčené změnou stavby od prostorů neměněných, není snížena pod původní hodnotu; nepožaduje se však požární odolnost vyšší než 45 minut;</w:t>
      </w:r>
    </w:p>
    <w:p w:rsidR="00734D42" w:rsidRDefault="00734D42" w:rsidP="00734D42">
      <w:pPr>
        <w:pStyle w:val="TPText-1slovan"/>
        <w:ind w:left="1418" w:hanging="567"/>
      </w:pPr>
      <w:r>
        <w:t>b) třída reakce stavebních výrobků na oheň nebo druh konstrukcí použitých v měněných stavebních konstrukcích není oproti původnímu stavu zhoršen; na nově provedenou povrchovou úpravu stěn a stropů není použito výrobků třídy reakce na oheň E nebo F, u stropů (podhledů) navíc hmot, které při požáru (při zkoušce podle ČSN 73 0865) jako hořící odkapávají nebo odpadávají; v případě chráněných únikových cest nebo částečně chráněných únikových cest (které nahrazují chráněné únikové cesty) musí být použity výrobky třídy reakce na oheň A1 nebo A2;</w:t>
      </w:r>
    </w:p>
    <w:p w:rsidR="00734D42" w:rsidRDefault="00734D42" w:rsidP="00734D42">
      <w:pPr>
        <w:pStyle w:val="TPText-1slovan"/>
        <w:ind w:left="1418" w:hanging="567"/>
      </w:pPr>
      <w:r>
        <w:t>c) šířka nebo výška kterékoliv požárně otevřené plochy v obvodových stěnách není zvětšena o více než 10 % původního rozměru nebo se prokáže, že odstupová vzdálenost vyhovuje příslušným technickým normám a předpisům, popř. nepřesahuje (i nevyhovující) stávající odstupovou vzdálenost; tato vzdálenost případně nesmí přesáhnout pozemek SŽDC a nesmí zasahovat do průjezdného průřezu kolejiště jinak nutno řešit podrobnějším návrhem včetně např. stanovení požární odolnosti pro předmětné výplně.</w:t>
      </w:r>
    </w:p>
    <w:p w:rsidR="00734D42" w:rsidRDefault="00734D42" w:rsidP="00734D42">
      <w:pPr>
        <w:pStyle w:val="TPText-1slovan"/>
        <w:ind w:left="1418" w:hanging="567"/>
      </w:pPr>
      <w:r>
        <w:t>d) nově zřizované prostupy všemi stěnami podle a) jsou utěsněny podle ČSN 73 0810:2016;</w:t>
      </w:r>
    </w:p>
    <w:p w:rsidR="00734D42" w:rsidRDefault="00734D42" w:rsidP="00734D42">
      <w:pPr>
        <w:pStyle w:val="TPText-1slovan"/>
        <w:ind w:left="1418" w:hanging="567"/>
      </w:pPr>
      <w:r>
        <w:t>e) nově instalované vzduchotechnické zařízení v objektech dělených či nedělených na požární úseky, nebo v částech objektu nedotčených změnou stavby bude provedeno podle ČSN 73 0872; nově instalované vzduchotechnické rozvody v částech objektu nedotčených změnou stavby nebo nečleněných na požární úseky nesmí být z výrobků třídy reakce na oheň B až F;</w:t>
      </w:r>
    </w:p>
    <w:p w:rsidR="00734D42" w:rsidRDefault="00734D42" w:rsidP="00734D42">
      <w:pPr>
        <w:pStyle w:val="TPText-1slovan"/>
        <w:ind w:left="1418" w:hanging="567"/>
      </w:pPr>
      <w:r>
        <w:t>f) nově zřizované prostupy všemi stropy jsou utěsněny podle ČSN 73 0810:2016;</w:t>
      </w:r>
    </w:p>
    <w:p w:rsidR="00734D42" w:rsidRDefault="00734D42" w:rsidP="00734D42">
      <w:pPr>
        <w:pStyle w:val="TPText-1slovan"/>
        <w:ind w:left="1418" w:hanging="567"/>
      </w:pPr>
      <w:r>
        <w:t xml:space="preserve">g) v měněné části objektu nejsou původní únikové cesty zúženy ani prodlouženy nebo se prokáže, že jejich rozměry odpovídají normovým požadavkům a ani jiným způsobem není oproti původnímu stavu zhoršena jejich kvalita (např. větrání, požární odolnost a druh </w:t>
      </w:r>
      <w:r>
        <w:lastRenderedPageBreak/>
        <w:t>stavebních konstrukcí, provedení povrchových úprav, kvalita nášlapné vrstvy podlahy apod.);</w:t>
      </w:r>
    </w:p>
    <w:p w:rsidR="00734D42" w:rsidRDefault="00734D42" w:rsidP="00734D42">
      <w:pPr>
        <w:pStyle w:val="TPText-1slovan"/>
        <w:ind w:left="1418" w:hanging="567"/>
      </w:pPr>
      <w:r>
        <w:t>h) je vytvořen požární úsek z prostorů podle 3.3b), pokud to ČSN 73 0802, ČSN 73 0804 nebo normy řady ČSN 73 08xx jmenovitě vyžadují; požárně dělicí konstrukce tohoto požárního úseku mohou být bez dalšího průkazu navrženy pro III. stupeň požární bezpečnosti; III. stupni požární bezpečnosti musí odpovídat všechny požadavky na stavební konstrukce, včetně požadavků na požárně dělicí konstrukce oddělující požární úsek od sousedních prostorů (nepřihlíží se k případnému požárnímu riziku v ostatních částech objektu);</w:t>
      </w:r>
    </w:p>
    <w:p w:rsidR="00734D42" w:rsidRDefault="00734D42" w:rsidP="00734D42">
      <w:pPr>
        <w:pStyle w:val="TPText-1slovan"/>
        <w:ind w:left="1418" w:hanging="567"/>
      </w:pPr>
      <w:r>
        <w:t xml:space="preserve">i)nově navržené komíny, kouřovody a připojení spotřebičů do jejich průduchů jsou provedeny podle ČSN 73 4201 ed. 2;   </w:t>
      </w:r>
    </w:p>
    <w:p w:rsidR="00734D42" w:rsidRDefault="00734D42" w:rsidP="00734D42">
      <w:pPr>
        <w:pStyle w:val="TPText-1slovan"/>
        <w:numPr>
          <w:ilvl w:val="0"/>
          <w:numId w:val="0"/>
        </w:numPr>
        <w:ind w:left="1418"/>
      </w:pPr>
      <w:r>
        <w:t xml:space="preserve">j) v měněné části objektu nejsou změnou stavby zhoršeny původní parametry zařízení umožňující protipožární zásah, zejména příjezdové komunikace, nástupní plochy, zásahové cesty a vnější odběrná místa požární vody: u vnitřních hydrantových systémů lze ponechat původní hydranty včetně stávající funkční výzbroje; v měněné části objektu musí být rozmístěny přenosné hasicí přístroje podle zásad ČSN 73 0802, ČSN 73 0804 nebo norem řady ČSN 73 08xx. </w:t>
      </w:r>
    </w:p>
    <w:p w:rsidR="00734D42" w:rsidRDefault="00734D42" w:rsidP="00734D42">
      <w:pPr>
        <w:pStyle w:val="TPNadpis-2slovan"/>
        <w:ind w:left="1020" w:hanging="680"/>
      </w:pPr>
      <w:r>
        <w:t>Hromosvodná soustava</w:t>
      </w:r>
    </w:p>
    <w:p w:rsidR="00734D42" w:rsidRDefault="00734D42" w:rsidP="00734D42">
      <w:pPr>
        <w:pStyle w:val="TPText-1slovan"/>
        <w:ind w:left="1418" w:hanging="567"/>
      </w:pPr>
      <w:r>
        <w:t>Oprava stávající hromosvodné soustavy objektu, která bude ve smyslu vyhlášky č. 100/1995 Sb. Určeným technickým zařízením.</w:t>
      </w:r>
    </w:p>
    <w:p w:rsidR="00734D42" w:rsidRPr="0062358C" w:rsidRDefault="00734D42" w:rsidP="00734D42">
      <w:pPr>
        <w:pStyle w:val="TPText-1slovan"/>
        <w:ind w:left="1418" w:hanging="567"/>
      </w:pPr>
      <w:r>
        <w:t>Na vybudovanou hromosvodnou soustavu bude provedena výchozí rev. zpráva, revizním technikem s oprávněním "D", technická prohlídka právnickou osobou a průkaz způsobilosti, vydán DÚ</w:t>
      </w:r>
    </w:p>
    <w:p w:rsidR="00734D42" w:rsidRDefault="00734D42" w:rsidP="00734D42">
      <w:pPr>
        <w:pStyle w:val="TPNadpis-2slovan"/>
        <w:ind w:left="1020" w:hanging="680"/>
      </w:pPr>
      <w:r>
        <w:t>Vnitřní instalace budovy</w:t>
      </w:r>
    </w:p>
    <w:p w:rsidR="00734D42" w:rsidRDefault="00734D42" w:rsidP="00734D42">
      <w:pPr>
        <w:pStyle w:val="TPText-1slovan"/>
        <w:ind w:left="1418" w:hanging="567"/>
      </w:pPr>
      <w:r>
        <w:t>Provedení opravy vnitřních zdravotně technických instalací a slaboproudé a silnoproudé elektroinstalace spočívající v jejich výměně a opravě z důvodu jejich dožití</w:t>
      </w:r>
      <w:r w:rsidR="00A55E70">
        <w:t>, vyjma stávajícího rozvaděče, který bude nahrazen dvěma novými, z nichž jeden bude sloužit pro napájení a místní ovládání venkovního osvětlení a druhý bude sloužit výhradně pro elektroinstalaci vnitřních prostor budovy.</w:t>
      </w:r>
      <w:r>
        <w:t xml:space="preserve"> Součástí budou nové zařizovací předměty, armatury, svítidla, ovládací prvky a měřidla spotřeby – týká se celého objektu</w:t>
      </w:r>
      <w:r w:rsidR="003855F7">
        <w:t>. Při opravě elektroinstalace budou osazeny světelné a pohybové čidla, elektrický otvírač dveří.</w:t>
      </w:r>
    </w:p>
    <w:p w:rsidR="00734D42" w:rsidRDefault="00734D42" w:rsidP="00734D42">
      <w:pPr>
        <w:pStyle w:val="TPText-1slovan"/>
        <w:ind w:left="1418" w:hanging="567"/>
      </w:pPr>
      <w:r>
        <w:t>Oprava venkovního osvětlení přístupové cesty na fasádě objektu zastávky.</w:t>
      </w:r>
    </w:p>
    <w:p w:rsidR="00734D42" w:rsidRDefault="00734D42" w:rsidP="00734D42">
      <w:pPr>
        <w:pStyle w:val="TPText-1slovan"/>
        <w:ind w:left="1418" w:hanging="567"/>
      </w:pPr>
      <w:r>
        <w:t>Oprava stáva</w:t>
      </w:r>
      <w:r w:rsidR="005B28BA">
        <w:t>jícího systému vytápění</w:t>
      </w:r>
      <w:r>
        <w:t>.</w:t>
      </w:r>
    </w:p>
    <w:p w:rsidR="00734D42" w:rsidRDefault="00734D42" w:rsidP="00734D42">
      <w:pPr>
        <w:pStyle w:val="TPText-1slovan"/>
        <w:ind w:left="1418" w:hanging="567"/>
      </w:pPr>
      <w:r>
        <w:t>Při realizaci vyhrazených technických zařízení (plynovodu, elektroinstalace, výtahů a dalších) v budově je nutné aby dodavatel předal nové zařízení jako UTZ podle Zákona č. 266/1994 Sb. Při instalaci tlakových nádob dle ČSN 69 0012 výchozí revizi.</w:t>
      </w:r>
    </w:p>
    <w:p w:rsidR="00734D42" w:rsidRDefault="00734D42" w:rsidP="00734D42">
      <w:pPr>
        <w:pStyle w:val="TPText-1slovan"/>
        <w:ind w:left="1418" w:hanging="567"/>
      </w:pPr>
      <w:r>
        <w:t>Na vybudovanou el. instalaci bude provedena výchozí rev. zpráva, revizním technikem s oprávněním "D", technická prohlídka právnickou osobou a průkaz způsobilosti, vydán DÚ</w:t>
      </w:r>
    </w:p>
    <w:p w:rsidR="00734D42" w:rsidRDefault="00734D42" w:rsidP="00734D42">
      <w:pPr>
        <w:pStyle w:val="TPNadpis-2slovan"/>
        <w:ind w:left="1020" w:hanging="680"/>
      </w:pPr>
      <w:r>
        <w:t>Provozní soubory</w:t>
      </w:r>
    </w:p>
    <w:p w:rsidR="00734D42" w:rsidRDefault="00734D42" w:rsidP="00734D42">
      <w:pPr>
        <w:pStyle w:val="TPText-1slovan"/>
        <w:ind w:left="1418" w:hanging="567"/>
      </w:pPr>
      <w:r>
        <w:t xml:space="preserve">Oprava rozvodů a koncových zařízení rozhlasu pro cestující a rozvodu hodin jednotného času ve správě OŘ Brno SSZT </w:t>
      </w:r>
      <w:r w:rsidR="00472C59">
        <w:t>Jihlava</w:t>
      </w:r>
      <w:r>
        <w:t>. Oprava informačního systému podle směrnice SŽDC č. 118</w:t>
      </w:r>
    </w:p>
    <w:p w:rsidR="00734D42" w:rsidRDefault="00734D42" w:rsidP="00734D42">
      <w:pPr>
        <w:pStyle w:val="TPNadpis-2slovan"/>
        <w:ind w:left="1020" w:hanging="680"/>
      </w:pPr>
      <w:r>
        <w:t>Orientační a informační systém</w:t>
      </w:r>
    </w:p>
    <w:p w:rsidR="00734D42" w:rsidRDefault="006B3440" w:rsidP="00775036">
      <w:pPr>
        <w:pStyle w:val="TPText-1slovan"/>
        <w:ind w:left="1418" w:hanging="567"/>
      </w:pPr>
      <w:r>
        <w:t>Doplnit</w:t>
      </w:r>
      <w:r w:rsidR="00734D42">
        <w:t xml:space="preserve"> orientační systém podle požadavků zadavatele – směrnice SŽDC č. 118</w:t>
      </w:r>
      <w:r w:rsidR="00775036">
        <w:t>. V rámci jednotného systému bude orientačním systémem doplněny i na nástupiště.</w:t>
      </w:r>
    </w:p>
    <w:p w:rsidR="00775036" w:rsidRDefault="00734D42" w:rsidP="00775036">
      <w:pPr>
        <w:pStyle w:val="TPText-1slovan"/>
        <w:ind w:left="1418" w:hanging="567"/>
      </w:pPr>
      <w:r>
        <w:t>Výpravní budova bude vybavena akustickými majáčky pro nevidomé</w:t>
      </w:r>
      <w:r w:rsidR="00775036">
        <w:t xml:space="preserve">. </w:t>
      </w:r>
    </w:p>
    <w:p w:rsidR="00775036" w:rsidRDefault="00485347" w:rsidP="00485347">
      <w:pPr>
        <w:pStyle w:val="TPText-1slovan"/>
        <w:ind w:left="1418" w:hanging="567"/>
      </w:pPr>
      <w:r>
        <w:t>Informační systém HIS – VOICE.</w:t>
      </w:r>
    </w:p>
    <w:p w:rsidR="00734D42" w:rsidRDefault="00734D42" w:rsidP="00734D42">
      <w:pPr>
        <w:pStyle w:val="TPNadpis-2slovan"/>
        <w:ind w:left="1020" w:hanging="680"/>
      </w:pPr>
      <w:r>
        <w:t>Venkovní úpravy (Zpevněné plochy, sadové úpravy)</w:t>
      </w:r>
    </w:p>
    <w:p w:rsidR="00734D42" w:rsidRDefault="00734D42" w:rsidP="00734D42">
      <w:pPr>
        <w:pStyle w:val="TPText-1slovan"/>
        <w:ind w:left="1418" w:hanging="567"/>
      </w:pPr>
      <w:r>
        <w:t xml:space="preserve">Bude zapracováno bezbariérové napojení vstupů/výstupů pro veřejnost do/z budovy. </w:t>
      </w:r>
    </w:p>
    <w:p w:rsidR="00734D42" w:rsidRDefault="00734D42" w:rsidP="005B28BA">
      <w:pPr>
        <w:pStyle w:val="TPText-1slovan"/>
        <w:numPr>
          <w:ilvl w:val="0"/>
          <w:numId w:val="0"/>
        </w:numPr>
        <w:ind w:left="851"/>
      </w:pPr>
    </w:p>
    <w:p w:rsidR="00734D42" w:rsidRDefault="00734D42" w:rsidP="00734D42">
      <w:pPr>
        <w:pStyle w:val="TPNadpis-2slovan"/>
        <w:ind w:left="1020" w:hanging="680"/>
      </w:pPr>
      <w:bookmarkStart w:id="14" w:name="_Toc426628793"/>
      <w:bookmarkStart w:id="15" w:name="_Toc433111029"/>
      <w:r>
        <w:t>Požadavky na vybavení</w:t>
      </w:r>
    </w:p>
    <w:p w:rsidR="00734D42" w:rsidRDefault="00734D42" w:rsidP="00734D42">
      <w:pPr>
        <w:pStyle w:val="TPText-1slovan"/>
        <w:ind w:left="1418" w:hanging="567"/>
      </w:pPr>
      <w:r>
        <w:t>Nové vybavení VPP příslušným mobiliářem, zejména sedací nábytek v</w:t>
      </w:r>
      <w:r w:rsidR="006B3440">
        <w:t> čekacích prostorech</w:t>
      </w:r>
      <w:r>
        <w:t>, odpadkové koše</w:t>
      </w:r>
      <w:r w:rsidR="005B28BA">
        <w:t xml:space="preserve"> - antivandal</w:t>
      </w:r>
      <w:r>
        <w:t>. S</w:t>
      </w:r>
      <w:r w:rsidRPr="001002BE">
        <w:t xml:space="preserve">oučasné informační nosiče budou před </w:t>
      </w:r>
      <w:r w:rsidR="006B3440">
        <w:t>opravou</w:t>
      </w:r>
      <w:r w:rsidRPr="001002BE">
        <w:t xml:space="preserve"> demontovány a následně vráceny do VPP. Případně doplněné o nové dle požadavku správce objektu.</w:t>
      </w:r>
    </w:p>
    <w:p w:rsidR="00734D42" w:rsidRDefault="00734D42" w:rsidP="00734D42">
      <w:pPr>
        <w:pStyle w:val="TPNadpis-2slovan"/>
        <w:ind w:left="1020" w:hanging="680"/>
      </w:pPr>
      <w:r>
        <w:t>Zásady organizace výstavby</w:t>
      </w:r>
      <w:bookmarkEnd w:id="14"/>
      <w:bookmarkEnd w:id="15"/>
    </w:p>
    <w:p w:rsidR="00734D42" w:rsidRDefault="00734D42" w:rsidP="00AA53D5">
      <w:pPr>
        <w:pStyle w:val="TPText-1slovan"/>
        <w:ind w:left="1418" w:hanging="567"/>
      </w:pPr>
      <w:r>
        <w:t>Popsat stavební a časové postupy při vlastní realizaci díla, včetně zajištění funkčnosti a obslužnosti odbavení a ochrany cestujících. Zároveň je nutné obdobně zajistit i provozuschopnost služebních prostor (zajištění dopravní cesty) a dalších veřejných i neveřejných prostor (detailní koordinační situace, možnost provádění stavebních prací za provozu s možností přesunu jednotlivých pracovišť a VPP v objektu, technický popis – zprávy, harmonogramy apod.).</w:t>
      </w:r>
    </w:p>
    <w:p w:rsidR="00734D42" w:rsidRDefault="00734D42" w:rsidP="00925DA5">
      <w:pPr>
        <w:pStyle w:val="TPNadpis-2slovan"/>
      </w:pPr>
      <w:r>
        <w:t>Požadavky správců sítí a zařízení OJ SŽDC:</w:t>
      </w:r>
    </w:p>
    <w:p w:rsidR="00734D42" w:rsidRPr="004F4589" w:rsidRDefault="00734D42" w:rsidP="00734D42">
      <w:pPr>
        <w:pStyle w:val="TPText-1slovan"/>
        <w:numPr>
          <w:ilvl w:val="0"/>
          <w:numId w:val="0"/>
        </w:numPr>
        <w:ind w:left="2773"/>
      </w:pPr>
    </w:p>
    <w:p w:rsidR="00AA53D5" w:rsidRPr="00AA53D5" w:rsidRDefault="00A16EC9" w:rsidP="00A16EC9">
      <w:pPr>
        <w:spacing w:before="30" w:after="0" w:line="240" w:lineRule="auto"/>
        <w:ind w:left="1413" w:right="2268" w:hanging="705"/>
        <w:rPr>
          <w:sz w:val="20"/>
          <w:szCs w:val="20"/>
        </w:rPr>
      </w:pPr>
      <w:r>
        <w:rPr>
          <w:sz w:val="20"/>
          <w:szCs w:val="20"/>
        </w:rPr>
        <w:t xml:space="preserve">4.1.1. </w:t>
      </w:r>
      <w:r>
        <w:rPr>
          <w:sz w:val="20"/>
          <w:szCs w:val="20"/>
        </w:rPr>
        <w:tab/>
      </w:r>
      <w:r w:rsidR="00AA53D5" w:rsidRPr="00AA53D5">
        <w:rPr>
          <w:sz w:val="20"/>
          <w:szCs w:val="20"/>
        </w:rPr>
        <w:t xml:space="preserve">Při </w:t>
      </w:r>
      <w:r w:rsidR="006B3440">
        <w:rPr>
          <w:sz w:val="20"/>
          <w:szCs w:val="20"/>
        </w:rPr>
        <w:t>opravě</w:t>
      </w:r>
      <w:r w:rsidR="00AA53D5" w:rsidRPr="00AA53D5">
        <w:rPr>
          <w:sz w:val="20"/>
          <w:szCs w:val="20"/>
        </w:rPr>
        <w:t xml:space="preserve"> elektroinstalace v budově požadujeme měření pro jednotlivé odběratele. </w:t>
      </w:r>
    </w:p>
    <w:p w:rsidR="00AA53D5" w:rsidRPr="00AA53D5" w:rsidRDefault="00AA53D5" w:rsidP="00A16EC9">
      <w:pPr>
        <w:spacing w:before="30" w:after="0" w:line="240" w:lineRule="auto"/>
        <w:ind w:left="1413" w:right="2268" w:firstLine="3"/>
        <w:rPr>
          <w:sz w:val="20"/>
          <w:szCs w:val="20"/>
        </w:rPr>
      </w:pPr>
      <w:r w:rsidRPr="00AA53D5">
        <w:rPr>
          <w:sz w:val="20"/>
          <w:szCs w:val="20"/>
        </w:rPr>
        <w:t>Podružné elektroměry, které budou v projektu obsaženy, byly dodány stavbou a aby technické řešení projektu bylo v souladu s Technickými podmínkami připojení, dostupných např. na stránkách SŽDC - http://www.szdc.cz/o-nas/organizacni-jednotky-szdc/sze-hradec-kralove/podminky-pripojeni.html.V současné době je pro stanici hlavní jištění 3x100A a sazba C45D (EON).V případě navýšení hlavního jističe, je nutné rozdělení fakturačního měření EON: 1. Samostatné měření EON s topnou sazbou (C45D)</w:t>
      </w:r>
    </w:p>
    <w:p w:rsidR="00AA53D5" w:rsidRPr="00AA53D5" w:rsidRDefault="00A16EC9" w:rsidP="00A16EC9">
      <w:pPr>
        <w:spacing w:before="30" w:after="0" w:line="240" w:lineRule="auto"/>
        <w:ind w:right="2268" w:firstLine="708"/>
        <w:rPr>
          <w:sz w:val="20"/>
          <w:szCs w:val="20"/>
        </w:rPr>
      </w:pPr>
      <w:r>
        <w:rPr>
          <w:sz w:val="20"/>
          <w:szCs w:val="20"/>
        </w:rPr>
        <w:t>4.1.</w:t>
      </w:r>
      <w:r w:rsidR="00AA53D5" w:rsidRPr="00AA53D5">
        <w:rPr>
          <w:sz w:val="20"/>
          <w:szCs w:val="20"/>
        </w:rPr>
        <w:t>2.</w:t>
      </w:r>
      <w:r>
        <w:rPr>
          <w:sz w:val="20"/>
          <w:szCs w:val="20"/>
        </w:rPr>
        <w:tab/>
      </w:r>
      <w:r w:rsidR="00AA53D5" w:rsidRPr="00AA53D5">
        <w:rPr>
          <w:sz w:val="20"/>
          <w:szCs w:val="20"/>
        </w:rPr>
        <w:t xml:space="preserve"> Samostatné měření EON</w:t>
      </w:r>
      <w:r w:rsidR="00AA53D5">
        <w:rPr>
          <w:sz w:val="20"/>
          <w:szCs w:val="20"/>
        </w:rPr>
        <w:t xml:space="preserve"> na provoz stanice sazba (C02D)</w:t>
      </w:r>
    </w:p>
    <w:p w:rsidR="00AA53D5" w:rsidRPr="00AA53D5" w:rsidRDefault="00AA53D5" w:rsidP="00A16EC9">
      <w:pPr>
        <w:spacing w:before="30" w:after="0" w:line="240" w:lineRule="auto"/>
        <w:ind w:left="708" w:right="2268" w:firstLine="708"/>
        <w:rPr>
          <w:sz w:val="20"/>
          <w:szCs w:val="20"/>
        </w:rPr>
      </w:pPr>
      <w:r w:rsidRPr="00AA53D5">
        <w:rPr>
          <w:sz w:val="20"/>
          <w:szCs w:val="20"/>
        </w:rPr>
        <w:t>Po podání žádosti vydá E.ON vyjádření a technické podmínky.</w:t>
      </w:r>
    </w:p>
    <w:p w:rsidR="00734D42" w:rsidRDefault="00AA53D5" w:rsidP="00A16EC9">
      <w:pPr>
        <w:spacing w:before="30" w:after="0" w:line="240" w:lineRule="auto"/>
        <w:ind w:left="1416" w:right="2268"/>
        <w:rPr>
          <w:sz w:val="20"/>
          <w:szCs w:val="20"/>
        </w:rPr>
      </w:pPr>
      <w:r w:rsidRPr="00AA53D5">
        <w:rPr>
          <w:sz w:val="20"/>
          <w:szCs w:val="20"/>
        </w:rPr>
        <w:t>Je nutné zajistit, aby všechny zásahy do zařízení distribuční společnosti E.ON byly včas domluveny a odsouhlaseny a to prostřednictvím SŽE, ÚS Brno.</w:t>
      </w:r>
      <w:r w:rsidR="006B3440">
        <w:rPr>
          <w:sz w:val="20"/>
          <w:szCs w:val="20"/>
        </w:rPr>
        <w:t xml:space="preserve"> </w:t>
      </w:r>
      <w:r w:rsidRPr="00AA53D5">
        <w:rPr>
          <w:sz w:val="20"/>
          <w:szCs w:val="20"/>
        </w:rPr>
        <w:t>V žádném případě nesmí dojít k neoprávněným zásahům bez vědomí distributora.</w:t>
      </w:r>
    </w:p>
    <w:p w:rsidR="00A16EC9" w:rsidRDefault="00A16EC9" w:rsidP="00A16EC9">
      <w:pPr>
        <w:spacing w:before="30" w:after="0" w:line="240" w:lineRule="auto"/>
        <w:ind w:left="1413" w:right="2268" w:hanging="705"/>
        <w:rPr>
          <w:sz w:val="20"/>
          <w:szCs w:val="20"/>
        </w:rPr>
      </w:pPr>
      <w:r>
        <w:rPr>
          <w:sz w:val="20"/>
          <w:szCs w:val="20"/>
        </w:rPr>
        <w:t xml:space="preserve">4.2.1. </w:t>
      </w:r>
      <w:r>
        <w:rPr>
          <w:sz w:val="20"/>
          <w:szCs w:val="20"/>
        </w:rPr>
        <w:tab/>
      </w:r>
      <w:r w:rsidRPr="00A16EC9">
        <w:rPr>
          <w:sz w:val="20"/>
          <w:szCs w:val="20"/>
        </w:rPr>
        <w:t>V rámci plánované opravy VB Pacov žádáme o akceptaci podmínek servisní organizace ČD-TELEMATIKA</w:t>
      </w:r>
      <w:r>
        <w:rPr>
          <w:sz w:val="20"/>
          <w:szCs w:val="20"/>
        </w:rPr>
        <w:t xml:space="preserve"> – všeobecné podmínky ochrany,  specifické  podmínky ochrany č.j. 1201916696 z 3.10.2019. V </w:t>
      </w:r>
      <w:r w:rsidRPr="00A16EC9">
        <w:rPr>
          <w:sz w:val="20"/>
          <w:szCs w:val="20"/>
        </w:rPr>
        <w:t xml:space="preserve">zájmovém území se nachází sítě ve správě SŽDC </w:t>
      </w:r>
      <w:r>
        <w:rPr>
          <w:sz w:val="20"/>
          <w:szCs w:val="20"/>
        </w:rPr>
        <w:t>–</w:t>
      </w:r>
      <w:r w:rsidRPr="00A16EC9">
        <w:rPr>
          <w:sz w:val="20"/>
          <w:szCs w:val="20"/>
        </w:rPr>
        <w:t xml:space="preserve"> TÚDC</w:t>
      </w:r>
      <w:r>
        <w:rPr>
          <w:sz w:val="20"/>
          <w:szCs w:val="20"/>
        </w:rPr>
        <w:t xml:space="preserve"> a dojde ke styku s nimi – MK-místní kabely, TK-traťové kabely, OK-optický kabel, HDPE trubky.</w:t>
      </w:r>
    </w:p>
    <w:p w:rsidR="0045361F" w:rsidRPr="00A16EC9" w:rsidRDefault="0045361F" w:rsidP="00A16EC9">
      <w:pPr>
        <w:spacing w:before="30" w:after="0" w:line="240" w:lineRule="auto"/>
        <w:ind w:left="1413" w:right="2268" w:hanging="705"/>
        <w:rPr>
          <w:sz w:val="20"/>
          <w:szCs w:val="20"/>
        </w:rPr>
      </w:pPr>
      <w:r>
        <w:rPr>
          <w:sz w:val="20"/>
          <w:szCs w:val="20"/>
        </w:rPr>
        <w:t>4.2.2.</w:t>
      </w:r>
      <w:r>
        <w:rPr>
          <w:sz w:val="20"/>
          <w:szCs w:val="20"/>
        </w:rPr>
        <w:tab/>
        <w:t>V PD musí být zakresleny sítě elektronických komunikací podle skutečnosti, popsány rozsah a způsob provedení činností a zajištění ochrany dotčené sítě elektronických komunikací, činnosti na tomto majetku musí být v souladu s technickými kvalitativními podmínkami staveb státních drah.</w:t>
      </w:r>
    </w:p>
    <w:p w:rsidR="00734D42" w:rsidRDefault="00734D42" w:rsidP="00734D42">
      <w:pPr>
        <w:pStyle w:val="TPNADPIS-1slovan"/>
      </w:pPr>
      <w:bookmarkStart w:id="16" w:name="_Toc426628801"/>
      <w:bookmarkStart w:id="17" w:name="_Toc433111031"/>
      <w:r w:rsidRPr="00E07D9F">
        <w:t>Specifické požadavky</w:t>
      </w:r>
      <w:bookmarkEnd w:id="16"/>
      <w:bookmarkEnd w:id="17"/>
    </w:p>
    <w:p w:rsidR="00734D42" w:rsidRDefault="00734D42" w:rsidP="00734D42">
      <w:pPr>
        <w:pStyle w:val="TPText-1slovan"/>
        <w:ind w:left="1418" w:hanging="567"/>
      </w:pPr>
      <w:r>
        <w:t>Zajištění dostatečné plochy stěn pro umístění požadovaného počtu vývěsek ( klaprámy).</w:t>
      </w:r>
    </w:p>
    <w:p w:rsidR="00734D42" w:rsidRDefault="00734D42" w:rsidP="00734D42">
      <w:pPr>
        <w:pStyle w:val="TPText-1slovan"/>
        <w:ind w:left="1418" w:hanging="567"/>
      </w:pPr>
      <w:r>
        <w:t xml:space="preserve">Pokud při opravě dojde k větší změně pláště budovy - více jak 25% je nutno společně s projektovou dokumentací opatřit průkaz energetické náročnosti budovy (PENB) dle zákona č.406/2000 Sb. v posledním znění. </w:t>
      </w:r>
    </w:p>
    <w:p w:rsidR="00734D42" w:rsidRDefault="00734D42" w:rsidP="00734D42">
      <w:pPr>
        <w:pStyle w:val="TPText-1slovan"/>
        <w:ind w:left="1418" w:hanging="567"/>
      </w:pPr>
      <w:r>
        <w:lastRenderedPageBreak/>
        <w:t>V rámci navržených stavebních oprav požadujeme, aby návrhový stav průkazu energetické náročnosti budovy odpovídal nejhůře kategorii C v jednotlivých sledovaných ukazatelích.</w:t>
      </w:r>
    </w:p>
    <w:p w:rsidR="000A4326" w:rsidRDefault="000A4326" w:rsidP="00734D42">
      <w:pPr>
        <w:pStyle w:val="TPText-1slovan"/>
        <w:ind w:left="1418" w:hanging="567"/>
      </w:pPr>
      <w:r>
        <w:t>Musí být dodrženy všeobecné podmínky pro činnosti na kabelech v majetku Správy železniční dopravní cesty s.o. č.j. 4856/2016-SŽDC-TÚDC-ÚATT ze dne 10.6.2016.</w:t>
      </w:r>
    </w:p>
    <w:p w:rsidR="00734D42" w:rsidRPr="00E102EC" w:rsidRDefault="00734D42" w:rsidP="00734D42">
      <w:pPr>
        <w:pStyle w:val="TPNADPIS-1slovan"/>
      </w:pPr>
      <w:bookmarkStart w:id="18" w:name="_Toc374550723"/>
      <w:bookmarkStart w:id="19" w:name="_Toc397429859"/>
      <w:bookmarkStart w:id="20" w:name="_Toc433111032"/>
      <w:r>
        <w:t>Související dokumenty a předpisy</w:t>
      </w:r>
      <w:bookmarkEnd w:id="18"/>
      <w:bookmarkEnd w:id="19"/>
      <w:bookmarkEnd w:id="20"/>
    </w:p>
    <w:p w:rsidR="00734D42" w:rsidRPr="00940E4D" w:rsidRDefault="00734D42" w:rsidP="00734D42">
      <w:pPr>
        <w:pStyle w:val="TPText-1slovan"/>
        <w:ind w:left="1418" w:hanging="567"/>
      </w:pPr>
      <w:r w:rsidRPr="005C0C62">
        <w:t>Zhotovitel se zavazuje provádět dílo v souladu s obecně závaznými právními předpisy</w:t>
      </w:r>
      <w:r>
        <w:t xml:space="preserve"> České republiky a EU, technickými normami a s interními</w:t>
      </w:r>
      <w:r w:rsidRPr="005C0C62">
        <w:t xml:space="preserve"> předpisy</w:t>
      </w:r>
      <w:r>
        <w:t xml:space="preserve"> a dokumenty </w:t>
      </w:r>
      <w:r w:rsidRPr="005C0C62">
        <w:t>objednatele (</w:t>
      </w:r>
      <w:r>
        <w:t xml:space="preserve">směrnice, vzorové listy, </w:t>
      </w:r>
      <w:r w:rsidRPr="005C0C62">
        <w:t xml:space="preserve">TKP, </w:t>
      </w:r>
      <w:r>
        <w:t xml:space="preserve">VTP, </w:t>
      </w:r>
      <w:r w:rsidRPr="005C0C62">
        <w:t xml:space="preserve">ZTP apod.), </w:t>
      </w:r>
      <w:r w:rsidRPr="005C0C62">
        <w:rPr>
          <w:b/>
        </w:rPr>
        <w:t>vše v platném znění</w:t>
      </w:r>
      <w:r>
        <w:rPr>
          <w:b/>
        </w:rPr>
        <w:t>.</w:t>
      </w:r>
    </w:p>
    <w:p w:rsidR="00734D42" w:rsidRDefault="00734D42" w:rsidP="00734D42">
      <w:pPr>
        <w:pStyle w:val="TPText-1slovan"/>
        <w:ind w:left="1418" w:hanging="567"/>
      </w:pPr>
      <w:r>
        <w:t>Objednatel</w:t>
      </w:r>
      <w:r w:rsidRPr="00493B18">
        <w:t xml:space="preserve"> umožňuje dodavateli přístup ke všem svým interním předpisům </w:t>
      </w:r>
      <w:r>
        <w:t xml:space="preserve">a dokumentům </w:t>
      </w:r>
      <w:r w:rsidRPr="00493B18">
        <w:t>následujícím způsobem:</w:t>
      </w:r>
    </w:p>
    <w:p w:rsidR="004C29A4" w:rsidRDefault="004C29A4" w:rsidP="004C29A4">
      <w:pPr>
        <w:pStyle w:val="TPText-1slovan"/>
        <w:numPr>
          <w:ilvl w:val="0"/>
          <w:numId w:val="0"/>
        </w:numPr>
        <w:ind w:left="1418"/>
      </w:pPr>
    </w:p>
    <w:p w:rsidR="00734D42" w:rsidRPr="00C7413A" w:rsidRDefault="00734D42" w:rsidP="00734D42">
      <w:pPr>
        <w:pStyle w:val="TPText-1neslovan"/>
        <w:ind w:left="851"/>
        <w:rPr>
          <w:b/>
        </w:rPr>
      </w:pPr>
      <w:r w:rsidRPr="00C7413A">
        <w:rPr>
          <w:b/>
        </w:rPr>
        <w:t>Správa železniční dopravní cesty, státní organizace</w:t>
      </w:r>
    </w:p>
    <w:p w:rsidR="00734D42" w:rsidRPr="00C7413A" w:rsidRDefault="00734D42" w:rsidP="00734D42">
      <w:pPr>
        <w:pStyle w:val="TPText-1neslovan"/>
        <w:spacing w:before="0"/>
        <w:ind w:left="851"/>
        <w:rPr>
          <w:b/>
        </w:rPr>
      </w:pPr>
      <w:bookmarkStart w:id="21" w:name="_Toc396404786"/>
      <w:bookmarkStart w:id="22" w:name="_Toc396475651"/>
      <w:bookmarkStart w:id="23" w:name="_Toc397349572"/>
      <w:r w:rsidRPr="00C7413A">
        <w:rPr>
          <w:b/>
        </w:rPr>
        <w:t>Technická ústředna dopravní cesty,</w:t>
      </w:r>
      <w:bookmarkEnd w:id="21"/>
      <w:bookmarkEnd w:id="22"/>
      <w:bookmarkEnd w:id="23"/>
      <w:r w:rsidRPr="00C7413A">
        <w:rPr>
          <w:b/>
        </w:rPr>
        <w:t xml:space="preserve"> </w:t>
      </w:r>
    </w:p>
    <w:p w:rsidR="00734D42" w:rsidRDefault="00734D42" w:rsidP="00734D42">
      <w:pPr>
        <w:pStyle w:val="TPText-1neslovan"/>
        <w:spacing w:before="0"/>
        <w:ind w:left="851"/>
      </w:pPr>
      <w:bookmarkStart w:id="24" w:name="_Toc396404787"/>
      <w:bookmarkStart w:id="25" w:name="_Toc396475652"/>
      <w:bookmarkStart w:id="26" w:name="_Toc397349573"/>
      <w:r w:rsidRPr="005C0C62">
        <w:t>Oddělení typové dokumentace</w:t>
      </w:r>
    </w:p>
    <w:p w:rsidR="00734D42" w:rsidRDefault="00734D42" w:rsidP="00734D42">
      <w:pPr>
        <w:pStyle w:val="TPText-1neslovan"/>
        <w:spacing w:before="0"/>
        <w:ind w:left="851"/>
      </w:pPr>
      <w:r w:rsidRPr="005C0C62">
        <w:t>Nerudova 1</w:t>
      </w:r>
    </w:p>
    <w:p w:rsidR="00734D42" w:rsidRPr="005C0C62" w:rsidRDefault="00734D42" w:rsidP="00734D42">
      <w:pPr>
        <w:pStyle w:val="TPText-1neslovan"/>
        <w:spacing w:before="0"/>
        <w:ind w:left="851"/>
      </w:pPr>
      <w:r w:rsidRPr="005C0C62">
        <w:t>772 58 Olomouc</w:t>
      </w:r>
      <w:bookmarkEnd w:id="24"/>
      <w:bookmarkEnd w:id="25"/>
      <w:bookmarkEnd w:id="26"/>
    </w:p>
    <w:p w:rsidR="00734D42" w:rsidRPr="005C0C62" w:rsidRDefault="00734D42" w:rsidP="00734D42">
      <w:pPr>
        <w:pStyle w:val="TPText-1neslovan"/>
        <w:spacing w:before="0"/>
        <w:ind w:left="851"/>
      </w:pPr>
      <w:bookmarkStart w:id="27" w:name="_Toc396404788"/>
      <w:bookmarkStart w:id="28" w:name="_Toc396475653"/>
      <w:bookmarkStart w:id="29" w:name="_Toc397349574"/>
      <w:r w:rsidRPr="00A40B8F">
        <w:t>kontaktní</w:t>
      </w:r>
      <w:r w:rsidRPr="005C0C62">
        <w:t xml:space="preserve"> osoba: p. Jarmila Strnadová, tel.: 972 742 241, 972 741 769, </w:t>
      </w:r>
      <w:r>
        <w:t>mobil</w:t>
      </w:r>
      <w:r w:rsidRPr="005C0C62">
        <w:t>: 725 039 782,</w:t>
      </w:r>
      <w:bookmarkEnd w:id="27"/>
      <w:bookmarkEnd w:id="28"/>
      <w:bookmarkEnd w:id="29"/>
    </w:p>
    <w:p w:rsidR="00734D42" w:rsidRDefault="00734D42" w:rsidP="00734D42">
      <w:pPr>
        <w:pStyle w:val="TPText-1neslovan"/>
        <w:spacing w:before="0"/>
        <w:ind w:left="851"/>
      </w:pPr>
      <w:bookmarkStart w:id="30" w:name="_Toc396404789"/>
      <w:bookmarkStart w:id="31" w:name="_Toc396475654"/>
      <w:r w:rsidRPr="005C0C62">
        <w:t xml:space="preserve">e-mail: </w:t>
      </w:r>
      <w:hyperlink r:id="rId8" w:history="1">
        <w:r w:rsidRPr="005C0C62">
          <w:rPr>
            <w:color w:val="0000FF"/>
            <w:u w:val="single"/>
          </w:rPr>
          <w:t>typdok@tudc.cz</w:t>
        </w:r>
      </w:hyperlink>
      <w:r w:rsidRPr="005C0C62">
        <w:t xml:space="preserve">, </w:t>
      </w:r>
      <w:r>
        <w:t xml:space="preserve">www: </w:t>
      </w:r>
      <w:hyperlink r:id="rId9" w:history="1">
        <w:r w:rsidRPr="005C0C62">
          <w:rPr>
            <w:color w:val="0000FF"/>
            <w:u w:val="single"/>
          </w:rPr>
          <w:t>http://typdok.tudc.cz</w:t>
        </w:r>
        <w:bookmarkEnd w:id="30"/>
        <w:bookmarkEnd w:id="31"/>
      </w:hyperlink>
      <w:r>
        <w:t xml:space="preserve">, </w:t>
      </w:r>
      <w:hyperlink r:id="rId10" w:history="1">
        <w:r w:rsidRPr="00E22812">
          <w:rPr>
            <w:rStyle w:val="Hypertextovodkaz"/>
          </w:rPr>
          <w:t>http://www.tudc.cz/</w:t>
        </w:r>
      </w:hyperlink>
      <w:r>
        <w:t xml:space="preserve"> </w:t>
      </w:r>
      <w:bookmarkStart w:id="32" w:name="_Toc396404790"/>
      <w:bookmarkStart w:id="33" w:name="_Toc396475655"/>
      <w:r>
        <w:t xml:space="preserve">nebo </w:t>
      </w:r>
    </w:p>
    <w:bookmarkEnd w:id="32"/>
    <w:bookmarkEnd w:id="33"/>
    <w:p w:rsidR="00734D42" w:rsidRDefault="00734D42" w:rsidP="00734D42">
      <w:pPr>
        <w:pStyle w:val="TPText-1neslovan"/>
        <w:spacing w:before="0"/>
        <w:ind w:left="851"/>
      </w:pPr>
      <w:r>
        <w:fldChar w:fldCharType="begin"/>
      </w:r>
      <w:r>
        <w:instrText xml:space="preserve"> HYPERLINK "</w:instrText>
      </w:r>
      <w:r w:rsidRPr="0077348F">
        <w:instrText>http://www.szdc.cz/dalsi-informace/dokumenty-a-predpisy.html</w:instrText>
      </w:r>
      <w:r>
        <w:instrText xml:space="preserve">" </w:instrText>
      </w:r>
      <w:r>
        <w:fldChar w:fldCharType="separate"/>
      </w:r>
      <w:r w:rsidRPr="00C679BA">
        <w:rPr>
          <w:rStyle w:val="Hypertextovodkaz"/>
        </w:rPr>
        <w:t>http://www.szdc.cz/dalsi-informace/dokumenty-a-predpisy.html</w:t>
      </w:r>
      <w:r>
        <w:fldChar w:fldCharType="end"/>
      </w:r>
      <w:r>
        <w:t>.</w:t>
      </w:r>
    </w:p>
    <w:p w:rsidR="009F392E" w:rsidRPr="00734D42" w:rsidRDefault="009F392E" w:rsidP="00734D42"/>
    <w:sectPr w:rsidR="009F392E" w:rsidRPr="00734D4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D42" w:rsidRDefault="00734D42" w:rsidP="00962258">
      <w:pPr>
        <w:spacing w:after="0" w:line="240" w:lineRule="auto"/>
      </w:pPr>
      <w:r>
        <w:separator/>
      </w:r>
    </w:p>
  </w:endnote>
  <w:endnote w:type="continuationSeparator" w:id="0">
    <w:p w:rsidR="00734D42" w:rsidRDefault="00734D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03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038E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482F8BE" wp14:editId="2F8D56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C60C2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C35D564" wp14:editId="1848475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8BEA6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03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038E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C665F9" w:rsidP="00460660">
          <w:pPr>
            <w:pStyle w:val="Zpat"/>
          </w:pPr>
          <w:r>
            <w:t>Oblastní ředitelství Brno</w:t>
          </w:r>
        </w:p>
        <w:p w:rsidR="00C665F9" w:rsidRDefault="00C665F9" w:rsidP="00460660">
          <w:pPr>
            <w:pStyle w:val="Zpat"/>
          </w:pPr>
          <w:r>
            <w:t>Kounicova 26</w:t>
          </w:r>
        </w:p>
        <w:p w:rsidR="00C665F9" w:rsidRDefault="00C665F9" w:rsidP="00460660">
          <w:pPr>
            <w:pStyle w:val="Zpat"/>
          </w:pPr>
          <w:r>
            <w:t>611 43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9867FDB" wp14:editId="27E3AE8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CE921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4AC47B0" wp14:editId="40471D6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07E25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D42" w:rsidRDefault="00734D42" w:rsidP="00962258">
      <w:pPr>
        <w:spacing w:after="0" w:line="240" w:lineRule="auto"/>
      </w:pPr>
      <w:r>
        <w:separator/>
      </w:r>
    </w:p>
  </w:footnote>
  <w:footnote w:type="continuationSeparator" w:id="0">
    <w:p w:rsidR="00734D42" w:rsidRDefault="00734D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902CDC" wp14:editId="2A15AD2B">
          <wp:simplePos x="0" y="0"/>
          <wp:positionH relativeFrom="page">
            <wp:posOffset>314325</wp:posOffset>
          </wp:positionH>
          <wp:positionV relativeFrom="page">
            <wp:posOffset>266700</wp:posOffset>
          </wp:positionV>
          <wp:extent cx="3056890" cy="10287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6890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242F1"/>
    <w:multiLevelType w:val="hybridMultilevel"/>
    <w:tmpl w:val="1A188D28"/>
    <w:lvl w:ilvl="0" w:tplc="D0A0418A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639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ACA6846"/>
    <w:multiLevelType w:val="multilevel"/>
    <w:tmpl w:val="24C864EE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4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4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3"/>
  </w:num>
  <w:num w:numId="35">
    <w:abstractNumId w:val="1"/>
  </w:num>
  <w:num w:numId="3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42"/>
    <w:rsid w:val="00050255"/>
    <w:rsid w:val="00072C1E"/>
    <w:rsid w:val="000A4326"/>
    <w:rsid w:val="000E23A7"/>
    <w:rsid w:val="0010693F"/>
    <w:rsid w:val="00114472"/>
    <w:rsid w:val="001550BC"/>
    <w:rsid w:val="001605B9"/>
    <w:rsid w:val="00170EC5"/>
    <w:rsid w:val="001747C1"/>
    <w:rsid w:val="00184743"/>
    <w:rsid w:val="001A09F0"/>
    <w:rsid w:val="001B3334"/>
    <w:rsid w:val="001C52C2"/>
    <w:rsid w:val="001E233D"/>
    <w:rsid w:val="001E3FBE"/>
    <w:rsid w:val="00207DF5"/>
    <w:rsid w:val="00280E07"/>
    <w:rsid w:val="002C31BF"/>
    <w:rsid w:val="002D08B1"/>
    <w:rsid w:val="002E0CD7"/>
    <w:rsid w:val="00312D20"/>
    <w:rsid w:val="0031675E"/>
    <w:rsid w:val="00341DCF"/>
    <w:rsid w:val="00345D11"/>
    <w:rsid w:val="00357BC6"/>
    <w:rsid w:val="003855F7"/>
    <w:rsid w:val="003922EC"/>
    <w:rsid w:val="003956C6"/>
    <w:rsid w:val="003F4A62"/>
    <w:rsid w:val="00441430"/>
    <w:rsid w:val="00442D20"/>
    <w:rsid w:val="00450F07"/>
    <w:rsid w:val="0045361F"/>
    <w:rsid w:val="00453CD3"/>
    <w:rsid w:val="00460660"/>
    <w:rsid w:val="00472C59"/>
    <w:rsid w:val="00485347"/>
    <w:rsid w:val="00486107"/>
    <w:rsid w:val="00491827"/>
    <w:rsid w:val="004A5D0F"/>
    <w:rsid w:val="004B348C"/>
    <w:rsid w:val="004C29A4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7781F"/>
    <w:rsid w:val="005841B8"/>
    <w:rsid w:val="005B28BA"/>
    <w:rsid w:val="005F1404"/>
    <w:rsid w:val="0061068E"/>
    <w:rsid w:val="00660AD3"/>
    <w:rsid w:val="00677B7F"/>
    <w:rsid w:val="006A5570"/>
    <w:rsid w:val="006A689C"/>
    <w:rsid w:val="006B3440"/>
    <w:rsid w:val="006B3D79"/>
    <w:rsid w:val="006D7AFE"/>
    <w:rsid w:val="006E0578"/>
    <w:rsid w:val="006E314D"/>
    <w:rsid w:val="00702C26"/>
    <w:rsid w:val="00710723"/>
    <w:rsid w:val="00715651"/>
    <w:rsid w:val="00723ED1"/>
    <w:rsid w:val="00733DD1"/>
    <w:rsid w:val="00734D42"/>
    <w:rsid w:val="007409AD"/>
    <w:rsid w:val="00743525"/>
    <w:rsid w:val="0076286B"/>
    <w:rsid w:val="00766846"/>
    <w:rsid w:val="00775036"/>
    <w:rsid w:val="0077520F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5DA5"/>
    <w:rsid w:val="00936091"/>
    <w:rsid w:val="00940D8A"/>
    <w:rsid w:val="00956EE2"/>
    <w:rsid w:val="00962258"/>
    <w:rsid w:val="009678B7"/>
    <w:rsid w:val="009833E1"/>
    <w:rsid w:val="00992BB2"/>
    <w:rsid w:val="00992D9C"/>
    <w:rsid w:val="00996CB8"/>
    <w:rsid w:val="009B14A9"/>
    <w:rsid w:val="009B2E97"/>
    <w:rsid w:val="009C38D6"/>
    <w:rsid w:val="009E07F4"/>
    <w:rsid w:val="009F392E"/>
    <w:rsid w:val="009F47F1"/>
    <w:rsid w:val="00A16EC9"/>
    <w:rsid w:val="00A249B5"/>
    <w:rsid w:val="00A55E70"/>
    <w:rsid w:val="00A6177B"/>
    <w:rsid w:val="00A66136"/>
    <w:rsid w:val="00AA2209"/>
    <w:rsid w:val="00AA4CBB"/>
    <w:rsid w:val="00AA53D5"/>
    <w:rsid w:val="00AA65FA"/>
    <w:rsid w:val="00AA7351"/>
    <w:rsid w:val="00AD056F"/>
    <w:rsid w:val="00AD6731"/>
    <w:rsid w:val="00B15D0D"/>
    <w:rsid w:val="00B63A96"/>
    <w:rsid w:val="00B75EE1"/>
    <w:rsid w:val="00B77481"/>
    <w:rsid w:val="00B8518B"/>
    <w:rsid w:val="00BA1D04"/>
    <w:rsid w:val="00BD7E91"/>
    <w:rsid w:val="00C02D0A"/>
    <w:rsid w:val="00C03A6E"/>
    <w:rsid w:val="00C44F6A"/>
    <w:rsid w:val="00C47AE3"/>
    <w:rsid w:val="00C47D10"/>
    <w:rsid w:val="00C665F9"/>
    <w:rsid w:val="00CB086A"/>
    <w:rsid w:val="00CD04FA"/>
    <w:rsid w:val="00CD1FC4"/>
    <w:rsid w:val="00D20FC1"/>
    <w:rsid w:val="00D21061"/>
    <w:rsid w:val="00D261A7"/>
    <w:rsid w:val="00D37C39"/>
    <w:rsid w:val="00D4108E"/>
    <w:rsid w:val="00D6163D"/>
    <w:rsid w:val="00D62E2A"/>
    <w:rsid w:val="00D831A3"/>
    <w:rsid w:val="00D85970"/>
    <w:rsid w:val="00D9414E"/>
    <w:rsid w:val="00DB4301"/>
    <w:rsid w:val="00DC75F3"/>
    <w:rsid w:val="00DD46F3"/>
    <w:rsid w:val="00DE56F2"/>
    <w:rsid w:val="00DF116D"/>
    <w:rsid w:val="00E17981"/>
    <w:rsid w:val="00E465A4"/>
    <w:rsid w:val="00E5747E"/>
    <w:rsid w:val="00EB104F"/>
    <w:rsid w:val="00ED14BD"/>
    <w:rsid w:val="00F01A07"/>
    <w:rsid w:val="00F045D4"/>
    <w:rsid w:val="00F0533E"/>
    <w:rsid w:val="00F1048D"/>
    <w:rsid w:val="00F12DEC"/>
    <w:rsid w:val="00F1715C"/>
    <w:rsid w:val="00F3038E"/>
    <w:rsid w:val="00F310F8"/>
    <w:rsid w:val="00F35939"/>
    <w:rsid w:val="00F45607"/>
    <w:rsid w:val="00F46E50"/>
    <w:rsid w:val="00F5647D"/>
    <w:rsid w:val="00F56F6B"/>
    <w:rsid w:val="00F659EB"/>
    <w:rsid w:val="00F84919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4D42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34D4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PNadpis-2slovan">
    <w:name w:val="TP_Nadpis-2_číslovaný"/>
    <w:next w:val="TPText-1slovan"/>
    <w:link w:val="TPNadpis-2slovanChar"/>
    <w:qFormat/>
    <w:rsid w:val="00734D42"/>
    <w:pPr>
      <w:keepNext/>
      <w:numPr>
        <w:ilvl w:val="1"/>
        <w:numId w:val="34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34D42"/>
    <w:pPr>
      <w:numPr>
        <w:ilvl w:val="2"/>
        <w:numId w:val="34"/>
      </w:numPr>
      <w:spacing w:before="80" w:after="0" w:line="240" w:lineRule="auto"/>
      <w:ind w:left="319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34D42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734D42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734D42"/>
    <w:pPr>
      <w:keepNext/>
      <w:numPr>
        <w:numId w:val="34"/>
      </w:numPr>
      <w:spacing w:before="240" w:after="0" w:line="240" w:lineRule="auto"/>
      <w:ind w:left="340" w:hanging="340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734D42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link w:val="TPText-2slovanChar"/>
    <w:qFormat/>
    <w:rsid w:val="00734D42"/>
    <w:pPr>
      <w:numPr>
        <w:ilvl w:val="3"/>
        <w:numId w:val="34"/>
      </w:numPr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2slovanChar">
    <w:name w:val="TP_Text-2_číslovaný Char"/>
    <w:link w:val="TPText-2slovan"/>
    <w:rsid w:val="00734D42"/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734D42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734D42"/>
    <w:rPr>
      <w:rFonts w:ascii="Calibri" w:eastAsia="Calibri" w:hAnsi="Calibri" w:cs="Arial"/>
      <w:sz w:val="20"/>
      <w:szCs w:val="22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734D42"/>
    <w:pPr>
      <w:numPr>
        <w:numId w:val="0"/>
      </w:numPr>
    </w:pPr>
  </w:style>
  <w:style w:type="character" w:customStyle="1" w:styleId="TPNADPIS-1neslovnChar">
    <w:name w:val="TP_NADPIS-1_nečíslování Char"/>
    <w:basedOn w:val="TPNADPIS-1slovanChar"/>
    <w:link w:val="TPNADPIS-1neslovn"/>
    <w:rsid w:val="00734D42"/>
    <w:rPr>
      <w:rFonts w:ascii="Calibri" w:eastAsia="Calibri" w:hAnsi="Calibri" w:cs="Arial"/>
      <w:b/>
      <w:caps/>
      <w:sz w:val="24"/>
      <w:szCs w:val="24"/>
    </w:rPr>
  </w:style>
  <w:style w:type="paragraph" w:customStyle="1" w:styleId="TPTitul2">
    <w:name w:val="TP_Titul_2"/>
    <w:basedOn w:val="TPTitul1"/>
    <w:link w:val="TPTitul2Char"/>
    <w:qFormat/>
    <w:rsid w:val="00734D42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34D42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34D42"/>
    <w:rPr>
      <w:rFonts w:ascii="Calibri" w:eastAsia="Calibri" w:hAnsi="Calibri" w:cs="Arial"/>
      <w:b/>
      <w:sz w:val="48"/>
      <w:szCs w:val="48"/>
    </w:rPr>
  </w:style>
  <w:style w:type="character" w:customStyle="1" w:styleId="TPTitul2Char">
    <w:name w:val="TP_Titul_2 Char"/>
    <w:link w:val="TPTitul2"/>
    <w:rsid w:val="00734D42"/>
    <w:rPr>
      <w:rFonts w:ascii="Calibri" w:eastAsia="Calibri" w:hAnsi="Calibri" w:cs="Arial"/>
      <w:b/>
      <w:sz w:val="36"/>
      <w:szCs w:val="36"/>
    </w:rPr>
  </w:style>
  <w:style w:type="paragraph" w:customStyle="1" w:styleId="TPZhlav">
    <w:name w:val="TP_Záhlaví"/>
    <w:basedOn w:val="Normln"/>
    <w:link w:val="TPZhlavChar"/>
    <w:qFormat/>
    <w:rsid w:val="00734D42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734D42"/>
    <w:rPr>
      <w:rFonts w:ascii="Calibri" w:eastAsia="Calibri" w:hAnsi="Calibri" w:cs="Arial"/>
      <w:sz w:val="22"/>
      <w:szCs w:val="22"/>
    </w:rPr>
  </w:style>
  <w:style w:type="paragraph" w:customStyle="1" w:styleId="TPZpat">
    <w:name w:val="TP_Zápatí"/>
    <w:basedOn w:val="Zpat"/>
    <w:link w:val="TPZpatChar"/>
    <w:qFormat/>
    <w:rsid w:val="00734D42"/>
    <w:pPr>
      <w:spacing w:line="276" w:lineRule="auto"/>
      <w:jc w:val="center"/>
    </w:pPr>
    <w:rPr>
      <w:sz w:val="24"/>
    </w:rPr>
  </w:style>
  <w:style w:type="character" w:customStyle="1" w:styleId="TPZpatChar">
    <w:name w:val="TP_Zápatí Char"/>
    <w:link w:val="TPZpat"/>
    <w:rsid w:val="00734D42"/>
    <w:rPr>
      <w:rFonts w:ascii="Calibri" w:eastAsia="Calibri" w:hAnsi="Calibri" w:cs="Times New Roman"/>
      <w:sz w:val="24"/>
      <w:szCs w:val="22"/>
    </w:rPr>
  </w:style>
  <w:style w:type="paragraph" w:customStyle="1" w:styleId="TPTitul3">
    <w:name w:val="TP_Titul_3"/>
    <w:basedOn w:val="TPTitul1"/>
    <w:link w:val="TPTitul3Char"/>
    <w:qFormat/>
    <w:rsid w:val="00734D42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734D42"/>
    <w:rPr>
      <w:rFonts w:ascii="Calibri" w:eastAsia="Calibri" w:hAnsi="Calibri" w:cs="Arial"/>
      <w:sz w:val="24"/>
      <w:szCs w:val="24"/>
    </w:rPr>
  </w:style>
  <w:style w:type="paragraph" w:customStyle="1" w:styleId="TPZpat2ra">
    <w:name w:val="TP_Zápatí_2_čára"/>
    <w:basedOn w:val="TPZpat"/>
    <w:link w:val="TPZpat2raChar"/>
    <w:qFormat/>
    <w:rsid w:val="00734D42"/>
    <w:pPr>
      <w:pBdr>
        <w:top w:val="single" w:sz="4" w:space="1" w:color="auto"/>
      </w:pBdr>
    </w:pPr>
  </w:style>
  <w:style w:type="character" w:customStyle="1" w:styleId="TPZpat2raChar">
    <w:name w:val="TP_Zápatí_2_čára Char"/>
    <w:basedOn w:val="TPZpatChar"/>
    <w:link w:val="TPZpat2ra"/>
    <w:rsid w:val="00734D42"/>
    <w:rPr>
      <w:rFonts w:ascii="Calibri" w:eastAsia="Calibri" w:hAnsi="Calibri" w:cs="Times New Roman"/>
      <w:sz w:val="24"/>
      <w:szCs w:val="22"/>
    </w:rPr>
  </w:style>
  <w:style w:type="paragraph" w:customStyle="1" w:styleId="TPText-0neslovan">
    <w:name w:val="TP_Text-0_nečíslovaný"/>
    <w:basedOn w:val="Normln"/>
    <w:link w:val="TPText-0neslovanChar"/>
    <w:qFormat/>
    <w:rsid w:val="00734D42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734D42"/>
    <w:rPr>
      <w:rFonts w:ascii="Calibri" w:eastAsia="Calibri" w:hAnsi="Calibri" w:cs="Arial"/>
      <w:sz w:val="20"/>
      <w:szCs w:val="20"/>
    </w:rPr>
  </w:style>
  <w:style w:type="paragraph" w:customStyle="1" w:styleId="TPText-1odrka">
    <w:name w:val="TP_Text-1_• odrážka"/>
    <w:basedOn w:val="TPText-1slovan"/>
    <w:qFormat/>
    <w:rsid w:val="00734D42"/>
    <w:pPr>
      <w:numPr>
        <w:ilvl w:val="0"/>
        <w:numId w:val="35"/>
      </w:numPr>
      <w:spacing w:before="40"/>
      <w:ind w:left="1378" w:hanging="357"/>
    </w:pPr>
  </w:style>
  <w:style w:type="paragraph" w:customStyle="1" w:styleId="TPTextpoznodrkamodr">
    <w:name w:val="TP_Text_pozn_odrážka_modrý"/>
    <w:basedOn w:val="TPText-1odrka"/>
    <w:link w:val="TPTextpoznodrkamodrChar"/>
    <w:qFormat/>
    <w:rsid w:val="00734D42"/>
    <w:pPr>
      <w:ind w:left="720" w:hanging="360"/>
    </w:pPr>
    <w:rPr>
      <w:i/>
      <w:color w:val="0070C0"/>
    </w:rPr>
  </w:style>
  <w:style w:type="character" w:customStyle="1" w:styleId="TPTextpoznodrkamodrChar">
    <w:name w:val="TP_Text_pozn_odrážka_modrý Char"/>
    <w:link w:val="TPTextpoznodrkamodr"/>
    <w:rsid w:val="00734D42"/>
    <w:rPr>
      <w:rFonts w:ascii="Calibri" w:eastAsia="Calibri" w:hAnsi="Calibri" w:cs="Arial"/>
      <w:i/>
      <w:color w:val="0070C0"/>
      <w:sz w:val="20"/>
      <w:szCs w:val="22"/>
    </w:rPr>
  </w:style>
  <w:style w:type="paragraph" w:customStyle="1" w:styleId="d">
    <w:name w:val="d"/>
    <w:basedOn w:val="Normln"/>
    <w:rsid w:val="00734D42"/>
    <w:pPr>
      <w:spacing w:after="0" w:line="240" w:lineRule="auto"/>
      <w:ind w:left="170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ypdok@tudc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udc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ypdok.tudc.cz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pole&#269;n&#233;\Info\Mustry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4A6BA-45F0-4DFC-913C-2373294F5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0</TotalTime>
  <Pages>10</Pages>
  <Words>3704</Words>
  <Characters>21854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2019-09-16T06:15:00Z</dcterms:created>
  <dcterms:modified xsi:type="dcterms:W3CDTF">2019-12-16T11:12:00Z</dcterms:modified>
</cp:coreProperties>
</file>