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116" w:rsidRDefault="00186CAC" w:rsidP="00827116">
      <w:pPr>
        <w:autoSpaceDE w:val="0"/>
        <w:autoSpaceDN w:val="0"/>
        <w:adjustRightInd w:val="0"/>
        <w:rPr>
          <w:rFonts w:ascii="Verdana" w:hAnsi="Verdana"/>
          <w:sz w:val="18"/>
          <w:szCs w:val="18"/>
        </w:rPr>
      </w:pPr>
      <w:r w:rsidRPr="00827116">
        <w:rPr>
          <w:rFonts w:ascii="Verdana" w:hAnsi="Verdana"/>
          <w:sz w:val="18"/>
          <w:szCs w:val="18"/>
        </w:rPr>
        <w:t>Příloha č. 1</w:t>
      </w:r>
      <w:r w:rsidR="00827116" w:rsidRPr="00827116">
        <w:rPr>
          <w:rFonts w:ascii="Verdana" w:hAnsi="Verdana"/>
          <w:sz w:val="18"/>
          <w:szCs w:val="18"/>
        </w:rPr>
        <w:t xml:space="preserve"> Zadávací dokumentace</w:t>
      </w:r>
      <w:r w:rsidR="00827116">
        <w:rPr>
          <w:rFonts w:ascii="Verdana" w:hAnsi="Verdana"/>
          <w:sz w:val="18"/>
          <w:szCs w:val="18"/>
        </w:rPr>
        <w:t xml:space="preserve"> </w:t>
      </w:r>
    </w:p>
    <w:p w:rsidR="00186CAC" w:rsidRDefault="00186CAC" w:rsidP="00186CAC">
      <w:pPr>
        <w:autoSpaceDE w:val="0"/>
        <w:autoSpaceDN w:val="0"/>
        <w:adjustRightInd w:val="0"/>
        <w:jc w:val="center"/>
        <w:rPr>
          <w:rFonts w:ascii="Calibri" w:hAnsi="Calibri"/>
          <w:b/>
          <w:sz w:val="32"/>
          <w:szCs w:val="32"/>
        </w:rPr>
      </w:pPr>
      <w:bookmarkStart w:id="0" w:name="_GoBack"/>
      <w:bookmarkEnd w:id="0"/>
    </w:p>
    <w:p w:rsidR="00F17759" w:rsidRDefault="00CE1AD1" w:rsidP="00186CAC">
      <w:pPr>
        <w:autoSpaceDE w:val="0"/>
        <w:autoSpaceDN w:val="0"/>
        <w:adjustRightInd w:val="0"/>
        <w:jc w:val="center"/>
        <w:rPr>
          <w:rFonts w:ascii="Calibri" w:hAnsi="Calibri"/>
          <w:b/>
          <w:sz w:val="32"/>
          <w:szCs w:val="32"/>
        </w:rPr>
      </w:pPr>
      <w:r>
        <w:rPr>
          <w:rFonts w:ascii="Calibri" w:hAnsi="Calibri"/>
          <w:b/>
          <w:sz w:val="32"/>
          <w:szCs w:val="32"/>
        </w:rPr>
        <w:t xml:space="preserve">Technické </w:t>
      </w:r>
      <w:r w:rsidR="00186CAC">
        <w:rPr>
          <w:rFonts w:ascii="Calibri" w:hAnsi="Calibri"/>
          <w:b/>
          <w:sz w:val="32"/>
          <w:szCs w:val="32"/>
        </w:rPr>
        <w:t xml:space="preserve">podmínky a </w:t>
      </w:r>
      <w:r>
        <w:rPr>
          <w:rFonts w:ascii="Calibri" w:hAnsi="Calibri"/>
          <w:b/>
          <w:sz w:val="32"/>
          <w:szCs w:val="32"/>
        </w:rPr>
        <w:t xml:space="preserve">specifikace </w:t>
      </w:r>
      <w:r w:rsidR="00186CAC">
        <w:rPr>
          <w:rFonts w:ascii="Calibri" w:hAnsi="Calibri"/>
          <w:b/>
          <w:sz w:val="32"/>
          <w:szCs w:val="32"/>
        </w:rPr>
        <w:t>d</w:t>
      </w:r>
      <w:r>
        <w:rPr>
          <w:rFonts w:ascii="Calibri" w:hAnsi="Calibri"/>
          <w:b/>
          <w:sz w:val="32"/>
          <w:szCs w:val="32"/>
        </w:rPr>
        <w:t>iagnostického speciálního hnacího vozidla</w:t>
      </w:r>
    </w:p>
    <w:p w:rsidR="00A67A8F" w:rsidRDefault="00A67A8F" w:rsidP="00F17759">
      <w:pPr>
        <w:autoSpaceDE w:val="0"/>
        <w:autoSpaceDN w:val="0"/>
        <w:adjustRightInd w:val="0"/>
        <w:jc w:val="both"/>
        <w:rPr>
          <w:rFonts w:ascii="Calibri" w:hAnsi="Calibri"/>
          <w:b/>
          <w:sz w:val="32"/>
          <w:szCs w:val="32"/>
        </w:rPr>
      </w:pPr>
    </w:p>
    <w:p w:rsidR="008D1D71" w:rsidRDefault="008D1D71" w:rsidP="00A67A8F">
      <w:pPr>
        <w:pStyle w:val="Nadpis1"/>
      </w:pPr>
      <w:r>
        <w:t>Seznam použitých značek a zkratek</w:t>
      </w:r>
    </w:p>
    <w:p w:rsidR="00A67A8F" w:rsidRPr="00A67A8F" w:rsidRDefault="00A67A8F" w:rsidP="00A67A8F"/>
    <w:p w:rsidR="008D1D71" w:rsidRDefault="008D1D71" w:rsidP="008D1D71">
      <w:pPr>
        <w:tabs>
          <w:tab w:val="left" w:pos="1134"/>
        </w:tabs>
        <w:ind w:left="1134" w:hanging="1134"/>
      </w:pPr>
      <w:r w:rsidRPr="00304CDE">
        <w:rPr>
          <w:b/>
        </w:rPr>
        <w:t>TÚDC</w:t>
      </w:r>
      <w:r>
        <w:t xml:space="preserve"> </w:t>
      </w:r>
      <w:r>
        <w:tab/>
        <w:t>Technická ústředna dopravní cesty</w:t>
      </w:r>
    </w:p>
    <w:p w:rsidR="008D1D71" w:rsidRDefault="008D1D71" w:rsidP="008D1D71">
      <w:pPr>
        <w:tabs>
          <w:tab w:val="left" w:pos="1134"/>
        </w:tabs>
        <w:ind w:left="1134" w:hanging="1134"/>
      </w:pPr>
      <w:r w:rsidRPr="00304CDE">
        <w:rPr>
          <w:b/>
        </w:rPr>
        <w:t>MP-Host</w:t>
      </w:r>
      <w:r>
        <w:t xml:space="preserve"> </w:t>
      </w:r>
      <w:r>
        <w:tab/>
        <w:t xml:space="preserve">Trasový lokalizační systém </w:t>
      </w:r>
      <w:r w:rsidR="00A67A8F">
        <w:t>S</w:t>
      </w:r>
      <w:r w:rsidR="00983024">
        <w:t>Ž</w:t>
      </w:r>
      <w:r w:rsidR="00A67A8F">
        <w:t>DC</w:t>
      </w:r>
      <w:r>
        <w:t xml:space="preserve"> používaný na jeho měřicích vozech</w:t>
      </w:r>
    </w:p>
    <w:p w:rsidR="008D1D71" w:rsidRDefault="008D1D71" w:rsidP="008D1D71">
      <w:pPr>
        <w:tabs>
          <w:tab w:val="left" w:pos="1134"/>
        </w:tabs>
        <w:ind w:left="1134" w:hanging="1134"/>
      </w:pPr>
      <w:r w:rsidRPr="00304CDE">
        <w:rPr>
          <w:b/>
        </w:rPr>
        <w:t>SU1.2</w:t>
      </w:r>
      <w:r>
        <w:t xml:space="preserve"> </w:t>
      </w:r>
      <w:r>
        <w:tab/>
        <w:t>Synchronizační jednotka pro připojení enkodéru a poskytující informaci o ujeté dráze MP-Host a měřicím systémům</w:t>
      </w:r>
    </w:p>
    <w:p w:rsidR="008D1D71" w:rsidRDefault="008D1D71" w:rsidP="008D1D71">
      <w:pPr>
        <w:tabs>
          <w:tab w:val="left" w:pos="1134"/>
        </w:tabs>
        <w:ind w:left="1134" w:hanging="1134"/>
      </w:pPr>
      <w:r w:rsidRPr="00304CDE">
        <w:rPr>
          <w:b/>
        </w:rPr>
        <w:t>ZS</w:t>
      </w:r>
      <w:r>
        <w:t xml:space="preserve"> </w:t>
      </w:r>
      <w:r>
        <w:tab/>
        <w:t>Zaváděcí Soubor obsahující popisnou informaci pro měřenou kolejovou trasu (popisky a kódy trasových úseků, informace o staničení a nepravidelnostech staničení atd.)</w:t>
      </w:r>
    </w:p>
    <w:p w:rsidR="008D1D71" w:rsidRPr="00582353" w:rsidRDefault="008D1D71" w:rsidP="008D1D71">
      <w:pPr>
        <w:tabs>
          <w:tab w:val="left" w:pos="1134"/>
        </w:tabs>
        <w:ind w:left="1134" w:hanging="1134"/>
      </w:pPr>
      <w:r w:rsidRPr="00582353">
        <w:rPr>
          <w:b/>
        </w:rPr>
        <w:t>GNSS</w:t>
      </w:r>
      <w:r w:rsidRPr="00582353">
        <w:t xml:space="preserve"> </w:t>
      </w:r>
      <w:r w:rsidRPr="00582353">
        <w:tab/>
      </w:r>
      <w:proofErr w:type="spellStart"/>
      <w:r w:rsidRPr="00582353">
        <w:t>Global</w:t>
      </w:r>
      <w:proofErr w:type="spellEnd"/>
      <w:r w:rsidRPr="00582353">
        <w:t xml:space="preserve"> </w:t>
      </w:r>
      <w:proofErr w:type="spellStart"/>
      <w:r w:rsidRPr="00582353">
        <w:t>Navigation</w:t>
      </w:r>
      <w:proofErr w:type="spellEnd"/>
      <w:r w:rsidRPr="00582353">
        <w:t xml:space="preserve"> </w:t>
      </w:r>
      <w:proofErr w:type="spellStart"/>
      <w:r w:rsidRPr="00582353">
        <w:t>Satellite</w:t>
      </w:r>
      <w:proofErr w:type="spellEnd"/>
      <w:r w:rsidRPr="00582353">
        <w:t xml:space="preserve"> </w:t>
      </w:r>
      <w:proofErr w:type="spellStart"/>
      <w:r w:rsidRPr="00582353">
        <w:t>System</w:t>
      </w:r>
      <w:proofErr w:type="spellEnd"/>
    </w:p>
    <w:p w:rsidR="008D1D71" w:rsidRDefault="008D1D71" w:rsidP="008D1D71">
      <w:pPr>
        <w:tabs>
          <w:tab w:val="left" w:pos="1134"/>
        </w:tabs>
        <w:ind w:left="1134" w:hanging="1134"/>
      </w:pPr>
      <w:r w:rsidRPr="00304CDE">
        <w:rPr>
          <w:b/>
        </w:rPr>
        <w:t>qmpID</w:t>
      </w:r>
      <w:r>
        <w:t xml:space="preserve"> </w:t>
      </w:r>
      <w:r>
        <w:tab/>
        <w:t xml:space="preserve">pořadové číslo </w:t>
      </w:r>
      <w:r w:rsidRPr="005779B9">
        <w:t>čtvrtmetr</w:t>
      </w:r>
      <w:r>
        <w:t>ového pulsu počítaného od startu měření indikovaného pulsem Sync z MP-Host</w:t>
      </w:r>
    </w:p>
    <w:p w:rsidR="008D1D71" w:rsidRPr="00F4757A" w:rsidRDefault="008D1D71" w:rsidP="00F17759">
      <w:pPr>
        <w:autoSpaceDE w:val="0"/>
        <w:autoSpaceDN w:val="0"/>
        <w:adjustRightInd w:val="0"/>
        <w:jc w:val="both"/>
        <w:rPr>
          <w:rFonts w:ascii="Calibri" w:hAnsi="Calibri"/>
          <w:b/>
          <w:sz w:val="32"/>
          <w:szCs w:val="32"/>
        </w:rPr>
      </w:pPr>
    </w:p>
    <w:p w:rsidR="00F4757A" w:rsidRDefault="008D1D71" w:rsidP="00A67A8F">
      <w:pPr>
        <w:pStyle w:val="Nadpis1"/>
      </w:pPr>
      <w:r w:rsidRPr="008D1D71">
        <w:t>Požadavky na vozidlo</w:t>
      </w:r>
      <w:r>
        <w:t>:</w:t>
      </w:r>
    </w:p>
    <w:p w:rsidR="00983024" w:rsidRPr="00983024" w:rsidRDefault="00983024" w:rsidP="00CB337D"/>
    <w:p w:rsidR="00983024" w:rsidRDefault="00983024" w:rsidP="00CB337D">
      <w:pPr>
        <w:pStyle w:val="Zkladntext"/>
        <w:jc w:val="both"/>
      </w:pPr>
      <w:r>
        <w:t>Popis voz</w:t>
      </w:r>
      <w:r w:rsidR="00CE1AD1">
        <w:t>idla</w:t>
      </w:r>
      <w:r>
        <w:t>, jeho v</w:t>
      </w:r>
      <w:r w:rsidRPr="006E56A3">
        <w:t>ybavení</w:t>
      </w:r>
      <w:r w:rsidR="00005F4A">
        <w:t xml:space="preserve"> </w:t>
      </w:r>
      <w:r w:rsidRPr="006E56A3">
        <w:t xml:space="preserve">a přesné rozmístění jednotlivých částí </w:t>
      </w:r>
      <w:r w:rsidR="00005F4A">
        <w:t xml:space="preserve">musí být </w:t>
      </w:r>
      <w:r w:rsidRPr="006E56A3">
        <w:t xml:space="preserve">přesně specifikováno v </w:t>
      </w:r>
      <w:r>
        <w:t>P</w:t>
      </w:r>
      <w:r w:rsidRPr="006E56A3">
        <w:t xml:space="preserve">rojektové </w:t>
      </w:r>
      <w:r>
        <w:t xml:space="preserve">a realizační </w:t>
      </w:r>
      <w:r w:rsidRPr="006E56A3">
        <w:t>dokumentaci</w:t>
      </w:r>
      <w:r>
        <w:t xml:space="preserve">, která na výstavbu </w:t>
      </w:r>
      <w:r w:rsidR="00CE1AD1">
        <w:t>SHV</w:t>
      </w:r>
      <w:r>
        <w:t xml:space="preserve"> musí být prokazatelně projednána a odsouhlasena Odběratelem. </w:t>
      </w:r>
    </w:p>
    <w:p w:rsidR="00E77A4E" w:rsidRDefault="00983024" w:rsidP="00983024">
      <w:pPr>
        <w:jc w:val="both"/>
      </w:pPr>
      <w:r w:rsidRPr="0007396B">
        <w:t xml:space="preserve">Dodavatel musí zajistit kompletní schválení a povolení pro provoz </w:t>
      </w:r>
      <w:r w:rsidR="00CE1AD1">
        <w:t>SHV</w:t>
      </w:r>
      <w:r w:rsidR="00005F4A">
        <w:t>,</w:t>
      </w:r>
      <w:r w:rsidRPr="0007396B">
        <w:t xml:space="preserve"> včetně dodaných technologických systémů na železnicích ČR Drážním úřadem Praha. Technické kontroly </w:t>
      </w:r>
      <w:r w:rsidR="00CE1AD1">
        <w:t>SHV</w:t>
      </w:r>
      <w:r>
        <w:t>,</w:t>
      </w:r>
      <w:r w:rsidRPr="0007396B">
        <w:t xml:space="preserve"> včetně </w:t>
      </w:r>
      <w:r w:rsidR="00005F4A">
        <w:t xml:space="preserve">servisních zásahů </w:t>
      </w:r>
      <w:r w:rsidRPr="0007396B">
        <w:t xml:space="preserve">dodaných </w:t>
      </w:r>
      <w:r>
        <w:t xml:space="preserve">diagnostických </w:t>
      </w:r>
      <w:r w:rsidRPr="0007396B">
        <w:t>systémů</w:t>
      </w:r>
      <w:r w:rsidR="00005F4A">
        <w:t>,</w:t>
      </w:r>
      <w:r w:rsidRPr="0007396B">
        <w:t xml:space="preserve"> musí být možné provádět v České republice. </w:t>
      </w:r>
    </w:p>
    <w:p w:rsidR="00983024" w:rsidRDefault="00E77A4E" w:rsidP="00983024">
      <w:pPr>
        <w:jc w:val="both"/>
      </w:pPr>
      <w:r>
        <w:t xml:space="preserve">Nejdéle v době předání vozidla provozovateli musí být zřízeno servisní středisko na území České republiky, které bude zajišťovat plánovanou údržbu a mimořádné opravy SHV a technologií. Servisní středisko musí být vybaveno potřebným technickým zázemím, vybavením (hala s kolejištěm, prohlídkovým kanálem …), proškoleným personálem. </w:t>
      </w:r>
      <w:r w:rsidR="00983024" w:rsidRPr="0007396B">
        <w:t xml:space="preserve">Veškerá ustanovení v nařízeních EU, TSI, normách, vyhláškách a předpisech SŽDC vztažené ke konstrukci a provozu </w:t>
      </w:r>
      <w:r w:rsidR="00CE1AD1">
        <w:t>SHV</w:t>
      </w:r>
      <w:r w:rsidR="00983024">
        <w:t xml:space="preserve">, včetně </w:t>
      </w:r>
      <w:r w:rsidR="00983024" w:rsidRPr="0007396B">
        <w:t>diagnostic</w:t>
      </w:r>
      <w:r w:rsidR="00983024">
        <w:t>kých systémů</w:t>
      </w:r>
      <w:r w:rsidR="00005F4A">
        <w:t>,</w:t>
      </w:r>
      <w:r w:rsidR="00983024">
        <w:t xml:space="preserve"> </w:t>
      </w:r>
      <w:r w:rsidR="00983024" w:rsidRPr="0007396B">
        <w:t xml:space="preserve">jsou pro </w:t>
      </w:r>
      <w:r w:rsidR="00005F4A">
        <w:t>dodavatele</w:t>
      </w:r>
      <w:r w:rsidR="00983024" w:rsidRPr="0007396B">
        <w:t xml:space="preserve"> závazná.</w:t>
      </w:r>
    </w:p>
    <w:p w:rsidR="00983024" w:rsidRDefault="00983024" w:rsidP="00983024">
      <w:pPr>
        <w:jc w:val="both"/>
      </w:pPr>
    </w:p>
    <w:p w:rsidR="00983024" w:rsidRDefault="00983024" w:rsidP="00983024">
      <w:pPr>
        <w:jc w:val="both"/>
        <w:rPr>
          <w:szCs w:val="22"/>
        </w:rPr>
      </w:pPr>
      <w:r>
        <w:t xml:space="preserve">Součástí dodávky musí být rovněž organizace, </w:t>
      </w:r>
      <w:r w:rsidR="00CB337D">
        <w:t>realizace a úhrada</w:t>
      </w:r>
      <w:r>
        <w:t xml:space="preserve"> nutných </w:t>
      </w:r>
      <w:r w:rsidR="00CB337D">
        <w:t>zkušebních</w:t>
      </w:r>
      <w:r w:rsidR="00434444">
        <w:t xml:space="preserve"> </w:t>
      </w:r>
      <w:r w:rsidR="003D7DE3">
        <w:t xml:space="preserve">jízd </w:t>
      </w:r>
      <w:r w:rsidR="00434444">
        <w:t>v minimálním rozsahu 2000 km</w:t>
      </w:r>
      <w:r w:rsidR="00CB337D">
        <w:t>, kalibračních</w:t>
      </w:r>
      <w:r>
        <w:t xml:space="preserve"> </w:t>
      </w:r>
      <w:r w:rsidR="00E018CE">
        <w:t xml:space="preserve">a akceptačních </w:t>
      </w:r>
      <w:r>
        <w:t>jízd</w:t>
      </w:r>
      <w:r w:rsidR="00434444">
        <w:t xml:space="preserve"> v minimální délce t</w:t>
      </w:r>
      <w:r w:rsidR="00CE1AD1">
        <w:t>r</w:t>
      </w:r>
      <w:r w:rsidR="00434444">
        <w:t>vání 14 dní (test stability systému)</w:t>
      </w:r>
      <w:r>
        <w:t>, za</w:t>
      </w:r>
      <w:r w:rsidRPr="00F74269">
        <w:t xml:space="preserve">školení a výcvik obsluhy pro provoz </w:t>
      </w:r>
      <w:r>
        <w:t xml:space="preserve">všech </w:t>
      </w:r>
      <w:r w:rsidRPr="00F74269">
        <w:t>systé</w:t>
      </w:r>
      <w:r>
        <w:t>mů</w:t>
      </w:r>
      <w:r w:rsidRPr="00F74269">
        <w:t xml:space="preserve"> a je</w:t>
      </w:r>
      <w:r>
        <w:t>jich</w:t>
      </w:r>
      <w:r w:rsidRPr="00F74269">
        <w:t xml:space="preserve"> údržbu</w:t>
      </w:r>
      <w:r>
        <w:t>,</w:t>
      </w:r>
      <w:r w:rsidRPr="00F74269">
        <w:t xml:space="preserve"> včetně poskytnutí návodů k obsluze. </w:t>
      </w:r>
      <w:r>
        <w:t>Dodavatel musí zajistit záruční servis pro vozidlo i měřicí systémy instalované na voz</w:t>
      </w:r>
      <w:r w:rsidR="003D7DE3">
        <w:t>idle</w:t>
      </w:r>
      <w:r w:rsidR="00E018CE">
        <w:t xml:space="preserve">. </w:t>
      </w:r>
    </w:p>
    <w:p w:rsidR="00F17759" w:rsidRPr="00501EC3" w:rsidRDefault="00F17759" w:rsidP="0076483E">
      <w:pPr>
        <w:pStyle w:val="Nadpis3"/>
      </w:pPr>
      <w:r w:rsidRPr="00501EC3">
        <w:t>Vozidlo musí splňovat následující požadavky:</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Nové hnací vozidlo nezávislé trakce s rychlostí jízdy min. 120 km/h.</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Vozidlo musí splňovat traťovou třídu B3.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Vozidlo musí splňovat požadavky norem ČSN EN 14033-1,2,3 a </w:t>
      </w:r>
      <w:r w:rsidR="003D7DE3">
        <w:rPr>
          <w:rFonts w:ascii="Calibri" w:hAnsi="Calibri"/>
          <w:szCs w:val="22"/>
        </w:rPr>
        <w:t>V</w:t>
      </w:r>
      <w:r w:rsidRPr="00F74476">
        <w:rPr>
          <w:rFonts w:ascii="Calibri" w:hAnsi="Calibri"/>
          <w:szCs w:val="22"/>
        </w:rPr>
        <w:t xml:space="preserve">yhlášku MD č. 173/1995 Sb. v platném znění. </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Vozidlo musí být možno provozovat v následujících klimatických a geografických podmínkách:</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Nadmořská výška do 1 000 m</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Teplota okolního vzduchu od -25°C do +40°C</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Relativní vlhkost vzduchu podle ČSN EN 50125-1 max. 90 %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lastRenderedPageBreak/>
        <w:t>Emise znečišťujících látek ve výfukových plynech spalovacího hnacího motoru vozidla musí vyhovovat vyhlášce MD č.209/2006 Sb.</w:t>
      </w:r>
    </w:p>
    <w:p w:rsidR="007B1F1C" w:rsidRDefault="007B1F1C" w:rsidP="00F74476">
      <w:pPr>
        <w:numPr>
          <w:ilvl w:val="0"/>
          <w:numId w:val="7"/>
        </w:numPr>
        <w:autoSpaceDE w:val="0"/>
        <w:autoSpaceDN w:val="0"/>
        <w:adjustRightInd w:val="0"/>
        <w:jc w:val="both"/>
        <w:rPr>
          <w:rFonts w:ascii="Calibri" w:hAnsi="Calibri"/>
          <w:szCs w:val="22"/>
        </w:rPr>
      </w:pPr>
      <w:r>
        <w:rPr>
          <w:rFonts w:ascii="Calibri" w:hAnsi="Calibri"/>
          <w:szCs w:val="22"/>
        </w:rPr>
        <w:t xml:space="preserve">Vozidlo musí být vybaveno schváleným vlakovým zabezpečovačem (např. </w:t>
      </w:r>
      <w:proofErr w:type="spellStart"/>
      <w:r>
        <w:rPr>
          <w:rFonts w:ascii="Calibri" w:hAnsi="Calibri"/>
          <w:szCs w:val="22"/>
        </w:rPr>
        <w:t>Mirel</w:t>
      </w:r>
      <w:proofErr w:type="spellEnd"/>
      <w:r>
        <w:rPr>
          <w:rFonts w:ascii="Calibri" w:hAnsi="Calibri"/>
          <w:szCs w:val="22"/>
        </w:rPr>
        <w:t>),</w:t>
      </w:r>
    </w:p>
    <w:p w:rsidR="007B1F1C" w:rsidRDefault="007B1F1C" w:rsidP="00F74476">
      <w:pPr>
        <w:numPr>
          <w:ilvl w:val="0"/>
          <w:numId w:val="7"/>
        </w:numPr>
        <w:autoSpaceDE w:val="0"/>
        <w:autoSpaceDN w:val="0"/>
        <w:adjustRightInd w:val="0"/>
        <w:jc w:val="both"/>
        <w:rPr>
          <w:rFonts w:ascii="Calibri" w:hAnsi="Calibri"/>
          <w:szCs w:val="22"/>
        </w:rPr>
      </w:pPr>
      <w:r>
        <w:rPr>
          <w:rFonts w:ascii="Calibri" w:hAnsi="Calibri"/>
          <w:szCs w:val="22"/>
        </w:rPr>
        <w:t>Vozidlo musí být vybaveno schváleným rychloměr</w:t>
      </w:r>
      <w:r w:rsidR="00090B14">
        <w:rPr>
          <w:rFonts w:ascii="Calibri" w:hAnsi="Calibri"/>
          <w:szCs w:val="22"/>
        </w:rPr>
        <w:t>em</w:t>
      </w:r>
      <w:r>
        <w:rPr>
          <w:rFonts w:ascii="Calibri" w:hAnsi="Calibri"/>
          <w:szCs w:val="22"/>
        </w:rPr>
        <w:t xml:space="preserve"> (např. Tramex).</w:t>
      </w:r>
    </w:p>
    <w:p w:rsidR="008352DE" w:rsidRPr="00743034" w:rsidRDefault="008352DE" w:rsidP="008352DE">
      <w:pPr>
        <w:pStyle w:val="Odstavecseseznamem"/>
        <w:numPr>
          <w:ilvl w:val="0"/>
          <w:numId w:val="7"/>
        </w:numPr>
        <w:tabs>
          <w:tab w:val="left" w:pos="142"/>
        </w:tabs>
        <w:spacing w:line="276" w:lineRule="auto"/>
        <w:contextualSpacing w:val="0"/>
        <w:jc w:val="both"/>
        <w:rPr>
          <w:rFonts w:ascii="Calibri" w:hAnsi="Calibri"/>
          <w:szCs w:val="22"/>
        </w:rPr>
      </w:pPr>
      <w:r w:rsidRPr="00743034">
        <w:rPr>
          <w:rFonts w:ascii="Calibri" w:hAnsi="Calibri"/>
          <w:szCs w:val="22"/>
        </w:rPr>
        <w:t xml:space="preserve">Vybavení zařízením ETCS  - Evropský Vlakový Zabezpečovací Systém ETCS, </w:t>
      </w:r>
      <w:proofErr w:type="spellStart"/>
      <w:r w:rsidRPr="00743034">
        <w:rPr>
          <w:rFonts w:ascii="Calibri" w:hAnsi="Calibri"/>
          <w:szCs w:val="22"/>
        </w:rPr>
        <w:t>level</w:t>
      </w:r>
      <w:proofErr w:type="spellEnd"/>
      <w:r w:rsidRPr="00743034">
        <w:rPr>
          <w:rFonts w:ascii="Calibri" w:hAnsi="Calibri"/>
          <w:szCs w:val="22"/>
        </w:rPr>
        <w:t xml:space="preserve"> 2, </w:t>
      </w:r>
      <w:proofErr w:type="spellStart"/>
      <w:r w:rsidRPr="00743034">
        <w:rPr>
          <w:rFonts w:ascii="Calibri" w:hAnsi="Calibri"/>
          <w:szCs w:val="22"/>
        </w:rPr>
        <w:t>baseline</w:t>
      </w:r>
      <w:proofErr w:type="spellEnd"/>
      <w:r w:rsidRPr="00743034">
        <w:rPr>
          <w:rFonts w:ascii="Calibri" w:hAnsi="Calibri"/>
          <w:szCs w:val="22"/>
        </w:rPr>
        <w:t xml:space="preserve"> 3, minimálně verze systému 3.4.0 s dynamickým přechodem mezi ETCS a národními systémy zabezpečovacího zařízení.</w:t>
      </w:r>
    </w:p>
    <w:p w:rsidR="00090B14" w:rsidRPr="00ED66BB" w:rsidRDefault="00090B14" w:rsidP="00F74476">
      <w:pPr>
        <w:numPr>
          <w:ilvl w:val="0"/>
          <w:numId w:val="7"/>
        </w:numPr>
        <w:autoSpaceDE w:val="0"/>
        <w:autoSpaceDN w:val="0"/>
        <w:adjustRightInd w:val="0"/>
        <w:jc w:val="both"/>
        <w:rPr>
          <w:rFonts w:ascii="Calibri" w:hAnsi="Calibri"/>
          <w:szCs w:val="22"/>
        </w:rPr>
      </w:pPr>
      <w:r>
        <w:rPr>
          <w:rFonts w:ascii="Calibri" w:hAnsi="Calibri"/>
          <w:szCs w:val="22"/>
        </w:rPr>
        <w:t>Vozidlo bude vybaveno systémem automatické regulace rychlosti</w:t>
      </w:r>
      <w:r w:rsidR="008352DE">
        <w:rPr>
          <w:rFonts w:ascii="Calibri" w:hAnsi="Calibri"/>
          <w:szCs w:val="22"/>
        </w:rPr>
        <w:t xml:space="preserve"> - </w:t>
      </w:r>
      <w:r>
        <w:rPr>
          <w:rFonts w:ascii="Calibri" w:hAnsi="Calibri"/>
          <w:szCs w:val="22"/>
        </w:rPr>
        <w:t>ARR</w:t>
      </w:r>
      <w:r w:rsidR="008352DE">
        <w:rPr>
          <w:rFonts w:ascii="Calibri" w:hAnsi="Calibri"/>
          <w:szCs w:val="22"/>
        </w:rPr>
        <w:t>.</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Spalovací motor vozidla bude možné nastartovat do teploty vzduchu -10°C bez nutnosti předehřevu. </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Temperování motoru - v případě nízkých venkovních teplot (nižších než  - 10°C) musí být možné provádět předehřev motoru z vnější sítě 400 V AC. Připojovací kabel bude uložen ve skříni vozidla, na které bude z boku instalována připojovací zásuvka (společná zásuvka s externím napájením). Předehřev motoru připojený na síť 400 V musí být signalizován kontrolkou na ovládacím pultu. Předehřev spalovacího motoru bude realizován nezávislým topným agregátem.</w:t>
      </w:r>
    </w:p>
    <w:p w:rsidR="00CE1AD1"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Vozidlo bude vybaveno agregátem a napájejícím topným kabelem 3000V.</w:t>
      </w:r>
    </w:p>
    <w:p w:rsidR="00E130F8" w:rsidRPr="00F74476" w:rsidRDefault="00E130F8" w:rsidP="00F74476">
      <w:pPr>
        <w:numPr>
          <w:ilvl w:val="0"/>
          <w:numId w:val="7"/>
        </w:numPr>
        <w:autoSpaceDE w:val="0"/>
        <w:autoSpaceDN w:val="0"/>
        <w:adjustRightInd w:val="0"/>
        <w:jc w:val="both"/>
        <w:rPr>
          <w:rFonts w:ascii="Calibri" w:hAnsi="Calibri"/>
          <w:szCs w:val="22"/>
        </w:rPr>
      </w:pPr>
      <w:r>
        <w:rPr>
          <w:rFonts w:ascii="Calibri" w:hAnsi="Calibri"/>
          <w:szCs w:val="22"/>
        </w:rPr>
        <w:t>Na vozidle bude k dispozici zdroj energie min. 35 kVA pro napájení měřicích systémů a dalších spotřebičů.</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Vozidlo bude mít nainstalováno měření spotřeby pohonných hmot.</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Minimální hmotnost tažené zátěže 200 tun.</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Nejmenší poloměr projížděného oblouku (při rychlosti 5 km/h) </w:t>
      </w:r>
      <w:r w:rsidRPr="00F74476">
        <w:rPr>
          <w:rFonts w:ascii="Calibri" w:hAnsi="Calibri"/>
          <w:szCs w:val="22"/>
        </w:rPr>
        <w:tab/>
        <w:t>………….</w:t>
      </w:r>
      <w:r w:rsidRPr="00F74476">
        <w:rPr>
          <w:rFonts w:ascii="Calibri" w:hAnsi="Calibri"/>
          <w:szCs w:val="22"/>
        </w:rPr>
        <w:tab/>
        <w:t>120 m.</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Vozidlo bude vybaveno </w:t>
      </w:r>
      <w:r w:rsidR="003D7DE3">
        <w:rPr>
          <w:rFonts w:ascii="Calibri" w:hAnsi="Calibri"/>
          <w:szCs w:val="22"/>
        </w:rPr>
        <w:t xml:space="preserve">2 ks </w:t>
      </w:r>
      <w:r w:rsidRPr="00F74476">
        <w:rPr>
          <w:rFonts w:ascii="Calibri" w:hAnsi="Calibri"/>
          <w:szCs w:val="22"/>
        </w:rPr>
        <w:t>elektricky ovládanými vstupními dveřmi</w:t>
      </w:r>
      <w:r w:rsidR="003D7DE3">
        <w:rPr>
          <w:rFonts w:ascii="Calibri" w:hAnsi="Calibri"/>
          <w:szCs w:val="22"/>
        </w:rPr>
        <w:t xml:space="preserve"> (1x na každé straně</w:t>
      </w:r>
      <w:r w:rsidR="00966896">
        <w:rPr>
          <w:rFonts w:ascii="Calibri" w:hAnsi="Calibri"/>
          <w:szCs w:val="22"/>
        </w:rPr>
        <w:t xml:space="preserve"> </w:t>
      </w:r>
      <w:r w:rsidR="003D7DE3">
        <w:rPr>
          <w:rFonts w:ascii="Calibri" w:hAnsi="Calibri"/>
          <w:szCs w:val="22"/>
        </w:rPr>
        <w:t>vozidla)</w:t>
      </w:r>
      <w:r w:rsidRPr="00F74476">
        <w:rPr>
          <w:rFonts w:ascii="Calibri" w:hAnsi="Calibri"/>
          <w:szCs w:val="22"/>
        </w:rPr>
        <w:t>.</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Obrys pro drážní vozidlo dle ČSN 28 0312 a ČSN EN 15273-2.</w:t>
      </w:r>
    </w:p>
    <w:p w:rsidR="002770D4"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Čtyřnápravové podvozkové vozidlo</w:t>
      </w:r>
      <w:r w:rsidR="002770D4" w:rsidRPr="00F74476">
        <w:rPr>
          <w:rFonts w:ascii="Calibri" w:hAnsi="Calibri"/>
          <w:szCs w:val="22"/>
        </w:rPr>
        <w:t xml:space="preserve"> pro rozchod koleje 1 435 mm.</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Na obou čelech vozidla budou spojovací prvky vzduchové soustavy a spojovací prvky elektrické soustavy. </w:t>
      </w:r>
    </w:p>
    <w:p w:rsidR="00365A91" w:rsidRPr="00F74476" w:rsidRDefault="00365A9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Na obou čelech vozidla budou po každé straně nainstalovány reflektory, které bude možno pomocí </w:t>
      </w:r>
      <w:proofErr w:type="spellStart"/>
      <w:r w:rsidRPr="00F74476">
        <w:rPr>
          <w:rFonts w:ascii="Calibri" w:hAnsi="Calibri"/>
          <w:szCs w:val="22"/>
        </w:rPr>
        <w:t>servo</w:t>
      </w:r>
      <w:proofErr w:type="spellEnd"/>
      <w:r w:rsidRPr="00F74476">
        <w:rPr>
          <w:rFonts w:ascii="Calibri" w:hAnsi="Calibri"/>
          <w:szCs w:val="22"/>
        </w:rPr>
        <w:t xml:space="preserve"> motorků polohovat </w:t>
      </w:r>
      <w:r w:rsidR="003D7DE3">
        <w:rPr>
          <w:rFonts w:ascii="Calibri" w:hAnsi="Calibri"/>
          <w:szCs w:val="22"/>
        </w:rPr>
        <w:t xml:space="preserve">na nasvícení </w:t>
      </w:r>
      <w:proofErr w:type="spellStart"/>
      <w:r w:rsidR="003D7DE3">
        <w:rPr>
          <w:rFonts w:ascii="Calibri" w:hAnsi="Calibri"/>
          <w:szCs w:val="22"/>
        </w:rPr>
        <w:t>hetometrovníků</w:t>
      </w:r>
      <w:proofErr w:type="spellEnd"/>
      <w:r w:rsidRPr="00F74476">
        <w:rPr>
          <w:rFonts w:ascii="Calibri" w:hAnsi="Calibri"/>
          <w:szCs w:val="22"/>
        </w:rPr>
        <w:t>.</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Jízdní obrys kola </w:t>
      </w:r>
      <w:r w:rsidRPr="00F74476">
        <w:rPr>
          <w:rFonts w:ascii="Calibri" w:hAnsi="Calibri"/>
          <w:szCs w:val="22"/>
        </w:rPr>
        <w:tab/>
        <w:t>UIC-ORE.</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Součástí pojezdu musí být systém pískování dle požadavku SŽDC. Pískování musí být provedeno tak, že je vždy pískováno přední dvojkolí hnacího podvozku ve směru jízdy. Systém pískování bude doplněn o zařízení, které řídí přesné dávkování písku pod kola vozidla, vzduchem čechrá i vysušuje písek v písečnících (např. TRIBOTEC). Pískování bude řízeno podle požadavků strojvedoucího. Množství sypaného písku musí vyhovět Vyhlášce č. 173/1995 Sb. v platném znění.</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Nad koly 1. a 4. dvojkolí budou připevněny trysky systému mazání okolků (např. Trib</w:t>
      </w:r>
      <w:r w:rsidR="00090B14">
        <w:rPr>
          <w:rFonts w:ascii="Calibri" w:hAnsi="Calibri"/>
          <w:szCs w:val="22"/>
        </w:rPr>
        <w:t>oT</w:t>
      </w:r>
      <w:r w:rsidRPr="00F74476">
        <w:rPr>
          <w:rFonts w:ascii="Calibri" w:hAnsi="Calibri"/>
          <w:szCs w:val="22"/>
        </w:rPr>
        <w:t xml:space="preserve">ec Ok-02). Dávkování a časová prodleva mezi jednotlivými vstřiky bude prováděné automaticky bez zásahu strojvedoucího.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Teplovodní vytápění a nezávislé naftové topení (např. </w:t>
      </w:r>
      <w:proofErr w:type="spellStart"/>
      <w:r w:rsidRPr="00F74476">
        <w:rPr>
          <w:rFonts w:ascii="Calibri" w:hAnsi="Calibri"/>
          <w:szCs w:val="22"/>
        </w:rPr>
        <w:t>Eberspächer</w:t>
      </w:r>
      <w:proofErr w:type="spellEnd"/>
      <w:r w:rsidRPr="00F74476">
        <w:rPr>
          <w:rFonts w:ascii="Calibri" w:hAnsi="Calibri"/>
          <w:szCs w:val="22"/>
        </w:rPr>
        <w:t xml:space="preserve">) + elektrokotel pro napájení z vnějšího zdroje, umožňující předehřev spalovacího motoru. Elektrokotel může být nahrazen systémem vytápění pomocí klimatizace.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Klimatizace v prostorech určených pro pobyt osob.</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Palivová nádrž pro minimální dojezd 1500km a další nádrž pro nezávislé topení o obsahu 300 litrů (případně je umožněno je sloučit do jedné).  </w:t>
      </w:r>
      <w:r w:rsidR="003D7DE3">
        <w:rPr>
          <w:rFonts w:ascii="Calibri" w:hAnsi="Calibri"/>
          <w:szCs w:val="22"/>
        </w:rPr>
        <w:t xml:space="preserve">Nádrž aditiva </w:t>
      </w:r>
      <w:proofErr w:type="spellStart"/>
      <w:r w:rsidR="003D7DE3">
        <w:rPr>
          <w:rFonts w:ascii="Calibri" w:hAnsi="Calibri"/>
          <w:szCs w:val="22"/>
        </w:rPr>
        <w:t>AdBlue</w:t>
      </w:r>
      <w:proofErr w:type="spellEnd"/>
      <w:r w:rsidR="003D7DE3">
        <w:rPr>
          <w:rFonts w:ascii="Calibri" w:hAnsi="Calibri"/>
          <w:szCs w:val="22"/>
        </w:rPr>
        <w:t xml:space="preserve"> odpovídajícího objemu s hrdly </w:t>
      </w:r>
      <w:r w:rsidR="00582353">
        <w:rPr>
          <w:rFonts w:ascii="Calibri" w:hAnsi="Calibri"/>
          <w:szCs w:val="22"/>
        </w:rPr>
        <w:t xml:space="preserve">na obou stranách vozidla </w:t>
      </w:r>
      <w:r w:rsidR="003D7DE3">
        <w:rPr>
          <w:rFonts w:ascii="Calibri" w:hAnsi="Calibri"/>
          <w:szCs w:val="22"/>
        </w:rPr>
        <w:t>.</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Vozidlo bude vybaveno sociálním zařízením pro osádku (WC </w:t>
      </w:r>
      <w:r w:rsidR="003D7DE3">
        <w:rPr>
          <w:rFonts w:ascii="Calibri" w:hAnsi="Calibri"/>
          <w:szCs w:val="22"/>
        </w:rPr>
        <w:t>s uzavřeným okruhem nebo spal</w:t>
      </w:r>
      <w:r w:rsidR="00582353">
        <w:rPr>
          <w:rFonts w:ascii="Calibri" w:hAnsi="Calibri"/>
          <w:szCs w:val="22"/>
        </w:rPr>
        <w:t xml:space="preserve">ovacím </w:t>
      </w:r>
      <w:proofErr w:type="spellStart"/>
      <w:r w:rsidR="00582353">
        <w:rPr>
          <w:rFonts w:ascii="Calibri" w:hAnsi="Calibri"/>
          <w:szCs w:val="22"/>
        </w:rPr>
        <w:t>systíémem</w:t>
      </w:r>
      <w:proofErr w:type="spellEnd"/>
      <w:r w:rsidR="003D7DE3">
        <w:rPr>
          <w:rFonts w:ascii="Calibri" w:hAnsi="Calibri"/>
          <w:szCs w:val="22"/>
        </w:rPr>
        <w:t xml:space="preserve"> </w:t>
      </w:r>
      <w:r w:rsidRPr="00F74476">
        <w:rPr>
          <w:rFonts w:ascii="Calibri" w:hAnsi="Calibri"/>
          <w:szCs w:val="22"/>
        </w:rPr>
        <w:t xml:space="preserve">a </w:t>
      </w:r>
      <w:proofErr w:type="spellStart"/>
      <w:r w:rsidRPr="00F74476">
        <w:rPr>
          <w:rFonts w:ascii="Calibri" w:hAnsi="Calibri"/>
          <w:szCs w:val="22"/>
        </w:rPr>
        <w:t>umyvad</w:t>
      </w:r>
      <w:r w:rsidR="00582353">
        <w:rPr>
          <w:rFonts w:ascii="Calibri" w:hAnsi="Calibri"/>
          <w:szCs w:val="22"/>
        </w:rPr>
        <w:t>em</w:t>
      </w:r>
      <w:proofErr w:type="spellEnd"/>
      <w:r w:rsidRPr="00F74476">
        <w:rPr>
          <w:rFonts w:ascii="Calibri" w:hAnsi="Calibri"/>
          <w:szCs w:val="22"/>
        </w:rPr>
        <w:t xml:space="preserve"> s vodou).</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lastRenderedPageBreak/>
        <w:t>Vozidlo bude vybaveno malou kuchyňkou s kuchyňskou linkou cca 1m dlouhou, malým dřezem s teplou vodou, ledničkou, mikrovlnnou troubou, varnou konvicí a úložným prostorem.</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Čelní skla musí být v souladu s požadavky normy ČSN EN 15152, </w:t>
      </w:r>
      <w:r w:rsidR="00A91986" w:rsidRPr="00F74476">
        <w:rPr>
          <w:rFonts w:ascii="Calibri" w:hAnsi="Calibri"/>
          <w:szCs w:val="22"/>
        </w:rPr>
        <w:t>budou elektricky vyhřívaná</w:t>
      </w:r>
      <w:r w:rsidRPr="00F74476">
        <w:rPr>
          <w:rFonts w:ascii="Calibri" w:hAnsi="Calibri"/>
          <w:szCs w:val="22"/>
        </w:rPr>
        <w:t xml:space="preserve"> a </w:t>
      </w:r>
      <w:r w:rsidR="00A91986" w:rsidRPr="00F74476">
        <w:rPr>
          <w:rFonts w:ascii="Calibri" w:hAnsi="Calibri"/>
          <w:szCs w:val="22"/>
        </w:rPr>
        <w:t>budou mít</w:t>
      </w:r>
      <w:r w:rsidRPr="00F74476">
        <w:rPr>
          <w:rFonts w:ascii="Calibri" w:hAnsi="Calibri"/>
          <w:szCs w:val="22"/>
        </w:rPr>
        <w:t xml:space="preserve"> stahovací roletou</w:t>
      </w:r>
      <w:r w:rsidR="00A91986" w:rsidRPr="00F74476">
        <w:rPr>
          <w:rFonts w:ascii="Calibri" w:hAnsi="Calibri"/>
          <w:szCs w:val="22"/>
        </w:rPr>
        <w:t xml:space="preserve"> přes celé okno</w:t>
      </w:r>
      <w:r w:rsidRPr="00F74476">
        <w:rPr>
          <w:rFonts w:ascii="Calibri" w:hAnsi="Calibri"/>
          <w:szCs w:val="22"/>
        </w:rPr>
        <w:t xml:space="preserve">.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Boční okna na řídicích pracovištích, v kuchyňce a za pracovištěm operátorů jsou spouštěcí.  </w:t>
      </w:r>
    </w:p>
    <w:p w:rsidR="00A91986" w:rsidRPr="00F74476" w:rsidRDefault="00A91986" w:rsidP="00F74476">
      <w:pPr>
        <w:numPr>
          <w:ilvl w:val="0"/>
          <w:numId w:val="7"/>
        </w:numPr>
        <w:autoSpaceDE w:val="0"/>
        <w:autoSpaceDN w:val="0"/>
        <w:adjustRightInd w:val="0"/>
        <w:jc w:val="both"/>
        <w:rPr>
          <w:rFonts w:ascii="Calibri" w:hAnsi="Calibri"/>
          <w:szCs w:val="22"/>
        </w:rPr>
      </w:pPr>
      <w:r w:rsidRPr="00F74476">
        <w:rPr>
          <w:rFonts w:ascii="Calibri" w:hAnsi="Calibri"/>
          <w:szCs w:val="22"/>
        </w:rPr>
        <w:t>Všechna okna budou mít roletu umožňující zakrytí celého okna.</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Komunikaci NVL (národní vlaková linka) podle návrhu normy TŽN 281520 TNŽ 281500.</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Kabel UIC – 18-žilový průběžný kabel podle vyhlášky UIC 558.</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Protihluková a tepelná izolace včetně podlahy.</w:t>
      </w:r>
    </w:p>
    <w:p w:rsidR="006060D2"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Povrchová úprava skříně vozidla a veškerých agregátů musí být provedena v souladu s normou ČSN EN ISO 12944-5. Na vnější straně skříně vozidla budou nápisy a značení dle Vyhlášky ministerstva dopravy č. 173/1995 Sb. a normy ČSN EN 15877-2</w:t>
      </w:r>
      <w:r w:rsidR="006060D2" w:rsidRPr="00F74476">
        <w:rPr>
          <w:rFonts w:ascii="Calibri" w:hAnsi="Calibri"/>
          <w:szCs w:val="22"/>
        </w:rPr>
        <w:t xml:space="preserve">. A dalšími nápisy a grafikou dle požadavku objednatele. Nátěr bude proveden dle pokynu Objednatele, včetně </w:t>
      </w:r>
      <w:proofErr w:type="spellStart"/>
      <w:r w:rsidR="006060D2" w:rsidRPr="00F74476">
        <w:rPr>
          <w:rFonts w:ascii="Calibri" w:hAnsi="Calibri"/>
          <w:szCs w:val="22"/>
        </w:rPr>
        <w:t>antigrafiti</w:t>
      </w:r>
      <w:proofErr w:type="spellEnd"/>
      <w:r w:rsidR="006060D2" w:rsidRPr="00F74476">
        <w:rPr>
          <w:rFonts w:ascii="Calibri" w:hAnsi="Calibri"/>
          <w:szCs w:val="22"/>
        </w:rPr>
        <w:t xml:space="preserve"> nátěru.</w:t>
      </w:r>
    </w:p>
    <w:p w:rsidR="00CE1AD1" w:rsidRPr="004C7F17" w:rsidRDefault="00CE1AD1" w:rsidP="00F74476">
      <w:pPr>
        <w:numPr>
          <w:ilvl w:val="0"/>
          <w:numId w:val="7"/>
        </w:numPr>
        <w:autoSpaceDE w:val="0"/>
        <w:autoSpaceDN w:val="0"/>
        <w:adjustRightInd w:val="0"/>
        <w:jc w:val="both"/>
        <w:rPr>
          <w:rFonts w:ascii="Calibri" w:hAnsi="Calibri"/>
          <w:szCs w:val="22"/>
        </w:rPr>
      </w:pPr>
      <w:r w:rsidRPr="004C7F17">
        <w:rPr>
          <w:rFonts w:ascii="Calibri" w:hAnsi="Calibri"/>
          <w:szCs w:val="22"/>
        </w:rPr>
        <w:t>Vozidlo bude vybaveno vozidlovou radiostanicí, která umožňuje komunikaci osádky s</w:t>
      </w:r>
      <w:r w:rsidR="0017592D">
        <w:rPr>
          <w:rFonts w:ascii="Calibri" w:hAnsi="Calibri"/>
          <w:szCs w:val="22"/>
        </w:rPr>
        <w:t> </w:t>
      </w:r>
      <w:r w:rsidRPr="004C7F17">
        <w:rPr>
          <w:rFonts w:ascii="Calibri" w:hAnsi="Calibri"/>
          <w:szCs w:val="22"/>
        </w:rPr>
        <w:t>výpravčím</w:t>
      </w:r>
      <w:r w:rsidR="0017592D">
        <w:rPr>
          <w:rFonts w:ascii="Calibri" w:hAnsi="Calibri"/>
          <w:szCs w:val="22"/>
        </w:rPr>
        <w:t xml:space="preserve">, </w:t>
      </w:r>
      <w:r w:rsidRPr="004C7F17">
        <w:rPr>
          <w:rFonts w:ascii="Calibri" w:hAnsi="Calibri"/>
          <w:szCs w:val="22"/>
        </w:rPr>
        <w:t>dispečerem provozu</w:t>
      </w:r>
      <w:r w:rsidR="0017592D">
        <w:rPr>
          <w:rFonts w:ascii="Calibri" w:hAnsi="Calibri"/>
          <w:szCs w:val="22"/>
        </w:rPr>
        <w:t xml:space="preserve"> </w:t>
      </w:r>
      <w:r w:rsidR="0017592D" w:rsidRPr="0017592D">
        <w:rPr>
          <w:rFonts w:ascii="Calibri" w:hAnsi="Calibri"/>
          <w:szCs w:val="22"/>
        </w:rPr>
        <w:t>a ostatními účastníky radiové sítě</w:t>
      </w:r>
      <w:r w:rsidRPr="004C7F17">
        <w:rPr>
          <w:rFonts w:ascii="Calibri" w:hAnsi="Calibri"/>
          <w:szCs w:val="22"/>
        </w:rPr>
        <w:t xml:space="preserve">. Radiostanice bude kompatibilní s národním prostředím používaného traťového rádiového spojení prostřednictvím sítě TRS a využívá všech jeho možností pro uskutečnění požadovaného spojení. (systém GSM-R/P v kmitočtovém pásmu 900MHz a analogové sítě v pásmech 450MHz a 150MHz).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Obě čela vozidla budou provedena jako pevná, neprůchozí.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Všechny dveře a prostory na vozidle musí být uzamykatelné.</w:t>
      </w:r>
    </w:p>
    <w:p w:rsidR="002770D4" w:rsidRPr="00F74476" w:rsidRDefault="002770D4" w:rsidP="00F74476">
      <w:pPr>
        <w:numPr>
          <w:ilvl w:val="0"/>
          <w:numId w:val="7"/>
        </w:numPr>
        <w:autoSpaceDE w:val="0"/>
        <w:autoSpaceDN w:val="0"/>
        <w:adjustRightInd w:val="0"/>
        <w:jc w:val="both"/>
        <w:rPr>
          <w:rFonts w:ascii="Calibri" w:hAnsi="Calibri"/>
          <w:szCs w:val="22"/>
        </w:rPr>
      </w:pPr>
      <w:r w:rsidRPr="00F74476">
        <w:rPr>
          <w:rFonts w:ascii="Calibri" w:hAnsi="Calibri"/>
          <w:szCs w:val="22"/>
        </w:rPr>
        <w:t>Všechna hrdla nádrží a boxy pod vozidlem musí být zamykatelné. Všechny nádrže musí být vybaveny hrdly pro plnění z obou stran vozidla.</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Zabezpečení vozidla proti vniknutí cizích osob bude realizováno bezpečnostními foliemi na oknech a montáží zabezpečovacího systému (ALARM) proti neoprávněnému vniknutí (např. JABLOTRON 100).</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Komunikační hlasové spojení pomocí vnitřního intercomu obou stanovišť i připojených MV.</w:t>
      </w:r>
    </w:p>
    <w:p w:rsidR="00CE1AD1"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GPS zařízením podporujícím EGNOS korekce i systém </w:t>
      </w:r>
      <w:proofErr w:type="spellStart"/>
      <w:r w:rsidRPr="00F74476">
        <w:rPr>
          <w:rFonts w:ascii="Calibri" w:hAnsi="Calibri"/>
          <w:szCs w:val="22"/>
        </w:rPr>
        <w:t>Glonas</w:t>
      </w:r>
      <w:proofErr w:type="spellEnd"/>
      <w:r w:rsidRPr="00F74476">
        <w:rPr>
          <w:rFonts w:ascii="Calibri" w:hAnsi="Calibri"/>
          <w:szCs w:val="22"/>
        </w:rPr>
        <w:t xml:space="preserve"> a Galileo.</w:t>
      </w:r>
    </w:p>
    <w:p w:rsidR="009006CD" w:rsidRDefault="009006CD" w:rsidP="00CE1AD1">
      <w:pPr>
        <w:spacing w:after="200" w:line="276" w:lineRule="auto"/>
        <w:ind w:left="567"/>
        <w:contextualSpacing/>
        <w:jc w:val="both"/>
        <w:rPr>
          <w:rFonts w:eastAsiaTheme="minorHAnsi"/>
          <w:b/>
          <w:lang w:eastAsia="en-US"/>
        </w:rPr>
      </w:pPr>
    </w:p>
    <w:p w:rsidR="00CE1AD1" w:rsidRPr="00D309C6" w:rsidRDefault="00CE1AD1" w:rsidP="00CE1AD1">
      <w:pPr>
        <w:spacing w:after="200" w:line="276" w:lineRule="auto"/>
        <w:ind w:left="567"/>
        <w:contextualSpacing/>
        <w:jc w:val="both"/>
        <w:rPr>
          <w:rFonts w:eastAsiaTheme="minorHAnsi"/>
          <w:b/>
          <w:lang w:eastAsia="en-US"/>
        </w:rPr>
      </w:pPr>
      <w:r w:rsidRPr="00D309C6">
        <w:rPr>
          <w:rFonts w:eastAsiaTheme="minorHAnsi"/>
          <w:b/>
          <w:lang w:eastAsia="en-US"/>
        </w:rPr>
        <w:t xml:space="preserve">Elektrická výzbroj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elektrický rozvod 24 V</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diodová návěstní světla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zásuvka pro externí dobíjení akumulátorů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Na vozidle bude provedena kabeláž s použitím bezhalogenových vodičů podle stávajících norem. </w:t>
      </w:r>
    </w:p>
    <w:p w:rsidR="00E130F8" w:rsidRPr="00F74476" w:rsidRDefault="00E130F8" w:rsidP="00E130F8">
      <w:pPr>
        <w:numPr>
          <w:ilvl w:val="0"/>
          <w:numId w:val="7"/>
        </w:numPr>
        <w:autoSpaceDE w:val="0"/>
        <w:autoSpaceDN w:val="0"/>
        <w:adjustRightInd w:val="0"/>
        <w:jc w:val="both"/>
        <w:rPr>
          <w:rFonts w:ascii="Calibri" w:hAnsi="Calibri"/>
          <w:szCs w:val="22"/>
        </w:rPr>
      </w:pPr>
      <w:r>
        <w:rPr>
          <w:rFonts w:ascii="Calibri" w:hAnsi="Calibri"/>
          <w:szCs w:val="22"/>
        </w:rPr>
        <w:t>Na vozidle bude k dispozici zdroj energie min. 35 kVA pro napájení měřicích systémů a dalších spotřebičů.</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Ve vozidle budou provedeny rozvody 230V, 50 Hz pro napájení diagnostických přístrojů, pracovišť obsluhy a počítačové techniky. Tento rozvod bude pokryt UPS. Samostatně bude řešen rozvod pro ostatní spotřebiče. </w:t>
      </w:r>
    </w:p>
    <w:p w:rsidR="00CE1AD1" w:rsidRPr="00F74476" w:rsidRDefault="00CE1AD1"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Při odstavení vozidla bude možné napájení z vnějšího zdroje pohyblivým přívodem 3x400/230V, 50Hz, 63A. Dále bude možné použít redukci 63A/32A, kdy daný typ napájení zvolí obsluha na ručním přepínači. Vnější napájení bude včetně blokování a kontroly ukolejnění. Připojení bude samonavíjecím bubnem s kabelem. </w:t>
      </w:r>
    </w:p>
    <w:p w:rsidR="005A39F5" w:rsidRPr="00F74476" w:rsidRDefault="005A39F5"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Sinusové filtry budou umístěny za měniče, které budou napájet technologii měření, zásuvky pro běžné spotřebiče, počítače a podobně. Všechny zdroje budou vyvedeny na společnou sběrnici. Z této sběrnice budou napájeny všechny spotřebiče na vozidle. </w:t>
      </w:r>
    </w:p>
    <w:p w:rsidR="005A39F5" w:rsidRPr="00F74476" w:rsidRDefault="005A39F5" w:rsidP="00F74476">
      <w:pPr>
        <w:numPr>
          <w:ilvl w:val="0"/>
          <w:numId w:val="7"/>
        </w:numPr>
        <w:autoSpaceDE w:val="0"/>
        <w:autoSpaceDN w:val="0"/>
        <w:adjustRightInd w:val="0"/>
        <w:jc w:val="both"/>
        <w:rPr>
          <w:rFonts w:ascii="Calibri" w:hAnsi="Calibri"/>
          <w:szCs w:val="22"/>
        </w:rPr>
      </w:pPr>
      <w:r w:rsidRPr="00F74476">
        <w:rPr>
          <w:rFonts w:ascii="Calibri" w:hAnsi="Calibri"/>
          <w:szCs w:val="22"/>
        </w:rPr>
        <w:lastRenderedPageBreak/>
        <w:t xml:space="preserve">Zdroj napájení palubní sítě 3x 400 V (pomocný generátor, elektrocentrála, vnější přívodka) se k palubní síti bude připojovat prostřednictvím přepínače na rozvaděči, kterým se zvolí žádaný zdroj napětí. Není možné přepnout zdroje bez krátkodobého výpadku napájení této sítě. Aby tento výpadek byl co nejkratší, systém musí umožnit současný chod všech zdrojů (přičemž k palubní síti bude připojen vždy jen jeden), což umožní například nastartovat elektrocentrálu už v době, kdy je ještě v provozu vnější přívodka nebo pomocný generátor a pak provést jen přepnutí mezi těmito zdroji uvedeným přepínačem. Dalším efektem tohoto zapojení bude to, že bude možná například při poruše pomocného generátoru jízda vozu vlastní silou, přičemž bude palubní síť napájena elektrocentrálou. Elektrocentrála bude dimenzována stejně jako hlavní generátor vozidla. </w:t>
      </w:r>
    </w:p>
    <w:p w:rsidR="007B1F1C" w:rsidRPr="00F74476" w:rsidRDefault="007B1F1C" w:rsidP="00F74476">
      <w:pPr>
        <w:numPr>
          <w:ilvl w:val="0"/>
          <w:numId w:val="7"/>
        </w:numPr>
        <w:autoSpaceDE w:val="0"/>
        <w:autoSpaceDN w:val="0"/>
        <w:adjustRightInd w:val="0"/>
        <w:jc w:val="both"/>
        <w:rPr>
          <w:rFonts w:ascii="Calibri" w:hAnsi="Calibri"/>
          <w:szCs w:val="22"/>
        </w:rPr>
      </w:pPr>
      <w:r w:rsidRPr="00F74476">
        <w:rPr>
          <w:rFonts w:ascii="Calibri" w:hAnsi="Calibri"/>
          <w:szCs w:val="22"/>
        </w:rPr>
        <w:t xml:space="preserve">Pod vozidlem budou umístěny 2 NiFe baterie 24 V DC kapacity </w:t>
      </w:r>
      <w:r w:rsidR="00A91986" w:rsidRPr="00F74476">
        <w:rPr>
          <w:rFonts w:ascii="Calibri" w:hAnsi="Calibri"/>
          <w:szCs w:val="22"/>
        </w:rPr>
        <w:t xml:space="preserve">min. </w:t>
      </w:r>
      <w:r w:rsidR="00090B14">
        <w:rPr>
          <w:rFonts w:ascii="Calibri" w:hAnsi="Calibri"/>
          <w:szCs w:val="22"/>
        </w:rPr>
        <w:t>230</w:t>
      </w:r>
      <w:r w:rsidRPr="00F74476">
        <w:rPr>
          <w:rFonts w:ascii="Calibri" w:hAnsi="Calibri"/>
          <w:szCs w:val="22"/>
        </w:rPr>
        <w:t xml:space="preserve">Ah pro startování spalovacího motoru, </w:t>
      </w:r>
      <w:r w:rsidR="00A91986" w:rsidRPr="00F74476">
        <w:rPr>
          <w:rFonts w:ascii="Calibri" w:hAnsi="Calibri"/>
          <w:szCs w:val="22"/>
        </w:rPr>
        <w:t xml:space="preserve">min.  </w:t>
      </w:r>
      <w:r w:rsidRPr="00F74476">
        <w:rPr>
          <w:rFonts w:ascii="Calibri" w:hAnsi="Calibri"/>
          <w:szCs w:val="22"/>
        </w:rPr>
        <w:t xml:space="preserve">300 Ah pro ovládací obvody, osvětlení, topení, apod. </w:t>
      </w:r>
      <w:r w:rsidR="00A91986" w:rsidRPr="00F74476">
        <w:rPr>
          <w:rFonts w:ascii="Calibri" w:hAnsi="Calibri"/>
          <w:szCs w:val="22"/>
        </w:rPr>
        <w:t>Pro n</w:t>
      </w:r>
      <w:r w:rsidRPr="00F74476">
        <w:rPr>
          <w:rFonts w:ascii="Calibri" w:hAnsi="Calibri"/>
          <w:szCs w:val="22"/>
        </w:rPr>
        <w:t xml:space="preserve">abíjení </w:t>
      </w:r>
      <w:r w:rsidR="00A91986" w:rsidRPr="00F74476">
        <w:rPr>
          <w:rFonts w:ascii="Calibri" w:hAnsi="Calibri"/>
          <w:szCs w:val="22"/>
        </w:rPr>
        <w:t xml:space="preserve">při odstavení budou dodány </w:t>
      </w:r>
      <w:r w:rsidRPr="00F74476">
        <w:rPr>
          <w:rFonts w:ascii="Calibri" w:hAnsi="Calibri"/>
          <w:szCs w:val="22"/>
        </w:rPr>
        <w:t xml:space="preserve">statické nabíječe. Baterie bude dimenzována tak, aby vydržela třídenní provoz ledničky z plně nabitého stavu. </w:t>
      </w:r>
    </w:p>
    <w:p w:rsidR="005A39F5" w:rsidRPr="00F74476" w:rsidRDefault="005A39F5" w:rsidP="00F74476">
      <w:pPr>
        <w:numPr>
          <w:ilvl w:val="0"/>
          <w:numId w:val="7"/>
        </w:numPr>
        <w:autoSpaceDE w:val="0"/>
        <w:autoSpaceDN w:val="0"/>
        <w:adjustRightInd w:val="0"/>
        <w:jc w:val="both"/>
        <w:rPr>
          <w:rFonts w:ascii="Calibri" w:hAnsi="Calibri"/>
          <w:szCs w:val="22"/>
        </w:rPr>
      </w:pPr>
      <w:r w:rsidRPr="00F74476">
        <w:rPr>
          <w:rFonts w:ascii="Calibri" w:hAnsi="Calibri"/>
          <w:szCs w:val="22"/>
        </w:rPr>
        <w:t>Odečet spotřeby el. energie bude zajištěn na vozidle instalovaným elektroměrem.</w:t>
      </w:r>
    </w:p>
    <w:p w:rsidR="00F74476" w:rsidRDefault="00F74476" w:rsidP="002770D4">
      <w:pPr>
        <w:spacing w:after="200" w:line="276" w:lineRule="auto"/>
        <w:ind w:left="567"/>
        <w:contextualSpacing/>
        <w:jc w:val="both"/>
        <w:rPr>
          <w:rFonts w:eastAsiaTheme="minorHAnsi"/>
          <w:b/>
          <w:lang w:eastAsia="en-US"/>
        </w:rPr>
      </w:pPr>
    </w:p>
    <w:p w:rsidR="00CE1AD1" w:rsidRPr="00CE1AD1" w:rsidRDefault="00CE1AD1" w:rsidP="002770D4">
      <w:pPr>
        <w:spacing w:after="200" w:line="276" w:lineRule="auto"/>
        <w:ind w:left="567"/>
        <w:contextualSpacing/>
        <w:jc w:val="both"/>
        <w:rPr>
          <w:rFonts w:eastAsiaTheme="minorHAnsi"/>
          <w:lang w:eastAsia="en-US"/>
        </w:rPr>
      </w:pPr>
    </w:p>
    <w:p w:rsidR="00A235A1" w:rsidRPr="00D309C6" w:rsidRDefault="00A235A1" w:rsidP="00D309C6">
      <w:pPr>
        <w:spacing w:after="200" w:line="276" w:lineRule="auto"/>
        <w:ind w:left="567"/>
        <w:contextualSpacing/>
        <w:jc w:val="both"/>
        <w:rPr>
          <w:rFonts w:eastAsiaTheme="minorHAnsi"/>
          <w:b/>
          <w:lang w:eastAsia="en-US"/>
        </w:rPr>
      </w:pPr>
      <w:r w:rsidRPr="00D309C6">
        <w:rPr>
          <w:rFonts w:eastAsiaTheme="minorHAnsi"/>
          <w:b/>
          <w:lang w:eastAsia="en-US"/>
        </w:rPr>
        <w:t>Kabin</w:t>
      </w:r>
      <w:r w:rsidR="007440D0" w:rsidRPr="00D309C6">
        <w:rPr>
          <w:rFonts w:eastAsiaTheme="minorHAnsi"/>
          <w:b/>
          <w:lang w:eastAsia="en-US"/>
        </w:rPr>
        <w:t>y</w:t>
      </w:r>
      <w:r w:rsidRPr="00D309C6">
        <w:rPr>
          <w:rFonts w:eastAsiaTheme="minorHAnsi"/>
          <w:b/>
          <w:lang w:eastAsia="en-US"/>
        </w:rPr>
        <w:t xml:space="preserve"> strojvedoucího</w:t>
      </w:r>
    </w:p>
    <w:p w:rsidR="00A235A1" w:rsidRPr="00BB0BEE" w:rsidRDefault="00A235A1" w:rsidP="00BB0BEE">
      <w:pPr>
        <w:numPr>
          <w:ilvl w:val="0"/>
          <w:numId w:val="7"/>
        </w:numPr>
        <w:autoSpaceDE w:val="0"/>
        <w:autoSpaceDN w:val="0"/>
        <w:adjustRightInd w:val="0"/>
        <w:jc w:val="both"/>
        <w:rPr>
          <w:rFonts w:ascii="Calibri" w:hAnsi="Calibri"/>
          <w:szCs w:val="22"/>
        </w:rPr>
      </w:pPr>
      <w:r w:rsidRPr="006B2827">
        <w:rPr>
          <w:rFonts w:ascii="Calibri" w:hAnsi="Calibri"/>
          <w:szCs w:val="22"/>
        </w:rPr>
        <w:t>Kabin</w:t>
      </w:r>
      <w:r w:rsidR="007440D0">
        <w:rPr>
          <w:rFonts w:ascii="Calibri" w:hAnsi="Calibri"/>
          <w:szCs w:val="22"/>
        </w:rPr>
        <w:t>y</w:t>
      </w:r>
      <w:r w:rsidRPr="006B2827">
        <w:rPr>
          <w:rFonts w:ascii="Calibri" w:hAnsi="Calibri"/>
          <w:szCs w:val="22"/>
        </w:rPr>
        <w:t xml:space="preserve"> strojvedoucího </w:t>
      </w:r>
      <w:r w:rsidR="007440D0">
        <w:rPr>
          <w:rFonts w:ascii="Calibri" w:hAnsi="Calibri"/>
          <w:szCs w:val="22"/>
        </w:rPr>
        <w:t xml:space="preserve">musí být </w:t>
      </w:r>
      <w:r w:rsidRPr="006B2827">
        <w:rPr>
          <w:rFonts w:ascii="Calibri" w:hAnsi="Calibri"/>
          <w:szCs w:val="22"/>
        </w:rPr>
        <w:t>v maximální míře ko</w:t>
      </w:r>
      <w:r w:rsidR="007440D0">
        <w:rPr>
          <w:rFonts w:ascii="Calibri" w:hAnsi="Calibri"/>
          <w:szCs w:val="22"/>
        </w:rPr>
        <w:t xml:space="preserve">ncipovány </w:t>
      </w:r>
      <w:r w:rsidRPr="006B2827">
        <w:rPr>
          <w:rFonts w:ascii="Calibri" w:hAnsi="Calibri"/>
          <w:szCs w:val="22"/>
        </w:rPr>
        <w:t>tak, aby odpovídal</w:t>
      </w:r>
      <w:r w:rsidR="007440D0">
        <w:rPr>
          <w:rFonts w:ascii="Calibri" w:hAnsi="Calibri"/>
          <w:szCs w:val="22"/>
        </w:rPr>
        <w:t>y</w:t>
      </w:r>
      <w:r w:rsidRPr="006B2827">
        <w:rPr>
          <w:rFonts w:ascii="Calibri" w:hAnsi="Calibri"/>
          <w:szCs w:val="22"/>
        </w:rPr>
        <w:t xml:space="preserve"> požadavkům vyhlášek UIC 505-1, UIC 651 a normě TNŽ 28 5201.</w:t>
      </w:r>
      <w:r w:rsidR="00BB0BEE" w:rsidRPr="00BB0BEE">
        <w:rPr>
          <w:rFonts w:ascii="Calibri" w:hAnsi="Calibri"/>
          <w:szCs w:val="22"/>
        </w:rPr>
        <w:t xml:space="preserve"> </w:t>
      </w:r>
    </w:p>
    <w:p w:rsidR="00A235A1" w:rsidRPr="006B2827" w:rsidRDefault="00A235A1" w:rsidP="006B2827">
      <w:pPr>
        <w:numPr>
          <w:ilvl w:val="0"/>
          <w:numId w:val="7"/>
        </w:numPr>
        <w:autoSpaceDE w:val="0"/>
        <w:autoSpaceDN w:val="0"/>
        <w:adjustRightInd w:val="0"/>
        <w:jc w:val="both"/>
        <w:rPr>
          <w:rFonts w:ascii="Calibri" w:hAnsi="Calibri"/>
          <w:szCs w:val="22"/>
        </w:rPr>
      </w:pPr>
      <w:r w:rsidRPr="006B2827">
        <w:rPr>
          <w:rFonts w:ascii="Calibri" w:hAnsi="Calibri"/>
          <w:szCs w:val="22"/>
        </w:rPr>
        <w:t>Kabin</w:t>
      </w:r>
      <w:r w:rsidR="007440D0">
        <w:rPr>
          <w:rFonts w:ascii="Calibri" w:hAnsi="Calibri"/>
          <w:szCs w:val="22"/>
        </w:rPr>
        <w:t>y</w:t>
      </w:r>
      <w:r w:rsidRPr="006B2827">
        <w:rPr>
          <w:rFonts w:ascii="Calibri" w:hAnsi="Calibri"/>
          <w:szCs w:val="22"/>
        </w:rPr>
        <w:t xml:space="preserve"> </w:t>
      </w:r>
      <w:r w:rsidR="006B2827" w:rsidRPr="006B2827">
        <w:rPr>
          <w:rFonts w:ascii="Calibri" w:hAnsi="Calibri"/>
          <w:szCs w:val="22"/>
        </w:rPr>
        <w:t>bud</w:t>
      </w:r>
      <w:r w:rsidR="007440D0">
        <w:rPr>
          <w:rFonts w:ascii="Calibri" w:hAnsi="Calibri"/>
          <w:szCs w:val="22"/>
        </w:rPr>
        <w:t>ou</w:t>
      </w:r>
      <w:r w:rsidRPr="006B2827">
        <w:rPr>
          <w:rFonts w:ascii="Calibri" w:hAnsi="Calibri"/>
          <w:szCs w:val="22"/>
        </w:rPr>
        <w:t xml:space="preserve"> zvukově i tep</w:t>
      </w:r>
      <w:r w:rsidR="006B2827">
        <w:rPr>
          <w:rFonts w:ascii="Calibri" w:hAnsi="Calibri"/>
          <w:szCs w:val="22"/>
        </w:rPr>
        <w:t>elně izolován</w:t>
      </w:r>
      <w:r w:rsidR="007440D0">
        <w:rPr>
          <w:rFonts w:ascii="Calibri" w:hAnsi="Calibri"/>
          <w:szCs w:val="22"/>
        </w:rPr>
        <w:t>y</w:t>
      </w:r>
      <w:r w:rsidR="006B2827">
        <w:rPr>
          <w:rFonts w:ascii="Calibri" w:hAnsi="Calibri"/>
          <w:szCs w:val="22"/>
        </w:rPr>
        <w:t>, podlaha kabiny bud</w:t>
      </w:r>
      <w:r w:rsidRPr="006B2827">
        <w:rPr>
          <w:rFonts w:ascii="Calibri" w:hAnsi="Calibri"/>
          <w:szCs w:val="22"/>
        </w:rPr>
        <w:t xml:space="preserve">e opatřena bezpečnostní podlahovou krytinou s protiskluzovým povrchem. Prostorové uspořádání kabiny </w:t>
      </w:r>
      <w:r w:rsidR="007440D0">
        <w:rPr>
          <w:rFonts w:ascii="Calibri" w:hAnsi="Calibri"/>
          <w:szCs w:val="22"/>
        </w:rPr>
        <w:t xml:space="preserve">musí být </w:t>
      </w:r>
      <w:r w:rsidRPr="006B2827">
        <w:rPr>
          <w:rFonts w:ascii="Calibri" w:hAnsi="Calibri"/>
          <w:szCs w:val="22"/>
        </w:rPr>
        <w:t>odsouhlaseno Objednatelem.</w:t>
      </w:r>
    </w:p>
    <w:p w:rsidR="00A235A1" w:rsidRPr="006B2827" w:rsidRDefault="00A235A1" w:rsidP="006B2827">
      <w:pPr>
        <w:numPr>
          <w:ilvl w:val="0"/>
          <w:numId w:val="7"/>
        </w:numPr>
        <w:autoSpaceDE w:val="0"/>
        <w:autoSpaceDN w:val="0"/>
        <w:adjustRightInd w:val="0"/>
        <w:jc w:val="both"/>
        <w:rPr>
          <w:rFonts w:ascii="Calibri" w:hAnsi="Calibri"/>
          <w:szCs w:val="22"/>
        </w:rPr>
      </w:pPr>
      <w:r w:rsidRPr="006B2827">
        <w:rPr>
          <w:rFonts w:ascii="Calibri" w:hAnsi="Calibri"/>
          <w:szCs w:val="22"/>
        </w:rPr>
        <w:t xml:space="preserve">Kabina </w:t>
      </w:r>
      <w:r w:rsidR="006B2827" w:rsidRPr="006B2827">
        <w:rPr>
          <w:rFonts w:ascii="Calibri" w:hAnsi="Calibri"/>
          <w:szCs w:val="22"/>
        </w:rPr>
        <w:t>musí mít</w:t>
      </w:r>
      <w:r w:rsidRPr="006B2827">
        <w:rPr>
          <w:rFonts w:ascii="Calibri" w:hAnsi="Calibri"/>
          <w:szCs w:val="22"/>
        </w:rPr>
        <w:t xml:space="preserve"> velký zorný úhel směrem na trať i do boků, a to přes čelní okna vybavená bezpečnostním sklem, stěrači s cyklovači a ostřikovači. Na bocích kabiny </w:t>
      </w:r>
      <w:r w:rsidR="006B2827" w:rsidRPr="006B2827">
        <w:rPr>
          <w:rFonts w:ascii="Calibri" w:hAnsi="Calibri"/>
          <w:szCs w:val="22"/>
        </w:rPr>
        <w:t>bud</w:t>
      </w:r>
      <w:r w:rsidRPr="006B2827">
        <w:rPr>
          <w:rFonts w:ascii="Calibri" w:hAnsi="Calibri"/>
          <w:szCs w:val="22"/>
        </w:rPr>
        <w:t xml:space="preserve">ou posuvná okna. Boční okna </w:t>
      </w:r>
      <w:r w:rsidR="006B2827" w:rsidRPr="006B2827">
        <w:rPr>
          <w:rFonts w:ascii="Calibri" w:hAnsi="Calibri"/>
          <w:szCs w:val="22"/>
        </w:rPr>
        <w:t>bude možno</w:t>
      </w:r>
      <w:r w:rsidRPr="006B2827">
        <w:rPr>
          <w:rFonts w:ascii="Calibri" w:hAnsi="Calibri"/>
          <w:szCs w:val="22"/>
        </w:rPr>
        <w:t xml:space="preserve"> v případě </w:t>
      </w:r>
      <w:r w:rsidR="00C97714">
        <w:rPr>
          <w:rFonts w:ascii="Calibri" w:hAnsi="Calibri"/>
          <w:szCs w:val="22"/>
        </w:rPr>
        <w:t>mimořádné</w:t>
      </w:r>
      <w:r w:rsidRPr="006B2827">
        <w:rPr>
          <w:rFonts w:ascii="Calibri" w:hAnsi="Calibri"/>
          <w:szCs w:val="22"/>
        </w:rPr>
        <w:t xml:space="preserve"> události použít i jako únikový východ.</w:t>
      </w:r>
    </w:p>
    <w:p w:rsidR="00201A24" w:rsidRPr="006B2827" w:rsidRDefault="00C97714" w:rsidP="006B2827">
      <w:pPr>
        <w:numPr>
          <w:ilvl w:val="0"/>
          <w:numId w:val="7"/>
        </w:numPr>
        <w:autoSpaceDE w:val="0"/>
        <w:autoSpaceDN w:val="0"/>
        <w:adjustRightInd w:val="0"/>
        <w:jc w:val="both"/>
        <w:rPr>
          <w:rFonts w:ascii="Calibri" w:hAnsi="Calibri"/>
          <w:szCs w:val="22"/>
        </w:rPr>
      </w:pPr>
      <w:r>
        <w:rPr>
          <w:rFonts w:ascii="Calibri" w:hAnsi="Calibri"/>
          <w:szCs w:val="22"/>
        </w:rPr>
        <w:t>Kabina b</w:t>
      </w:r>
      <w:r w:rsidR="00201A24" w:rsidRPr="006B2827">
        <w:rPr>
          <w:rFonts w:ascii="Calibri" w:hAnsi="Calibri"/>
          <w:szCs w:val="22"/>
        </w:rPr>
        <w:t>ude vybavena zobrazovačem sešitových jízdních řádů.</w:t>
      </w:r>
    </w:p>
    <w:p w:rsidR="00A235A1" w:rsidRPr="006B2827" w:rsidRDefault="006B2827" w:rsidP="006B2827">
      <w:pPr>
        <w:numPr>
          <w:ilvl w:val="0"/>
          <w:numId w:val="7"/>
        </w:numPr>
        <w:autoSpaceDE w:val="0"/>
        <w:autoSpaceDN w:val="0"/>
        <w:adjustRightInd w:val="0"/>
        <w:jc w:val="both"/>
        <w:rPr>
          <w:rFonts w:ascii="Calibri" w:hAnsi="Calibri"/>
          <w:szCs w:val="22"/>
        </w:rPr>
      </w:pPr>
      <w:r>
        <w:rPr>
          <w:rFonts w:ascii="Calibri" w:hAnsi="Calibri"/>
          <w:szCs w:val="22"/>
        </w:rPr>
        <w:t>V kabině bud</w:t>
      </w:r>
      <w:r w:rsidR="00A235A1" w:rsidRPr="006B2827">
        <w:rPr>
          <w:rFonts w:ascii="Calibri" w:hAnsi="Calibri"/>
          <w:szCs w:val="22"/>
        </w:rPr>
        <w:t xml:space="preserve">ou umístěné tři odpružené sedačky. Typ sedaček bude odsouhlasen Objednatelem. </w:t>
      </w:r>
    </w:p>
    <w:p w:rsidR="006B2827" w:rsidRPr="006B2827" w:rsidRDefault="00C97714" w:rsidP="006B2827">
      <w:pPr>
        <w:numPr>
          <w:ilvl w:val="0"/>
          <w:numId w:val="7"/>
        </w:numPr>
        <w:autoSpaceDE w:val="0"/>
        <w:autoSpaceDN w:val="0"/>
        <w:adjustRightInd w:val="0"/>
        <w:jc w:val="both"/>
        <w:rPr>
          <w:rFonts w:ascii="Calibri" w:hAnsi="Calibri"/>
          <w:szCs w:val="22"/>
        </w:rPr>
      </w:pPr>
      <w:r>
        <w:rPr>
          <w:rFonts w:ascii="Calibri" w:hAnsi="Calibri"/>
          <w:szCs w:val="22"/>
        </w:rPr>
        <w:t>Kabina b</w:t>
      </w:r>
      <w:r w:rsidR="006B2827" w:rsidRPr="006B2827">
        <w:rPr>
          <w:rFonts w:ascii="Calibri" w:hAnsi="Calibri"/>
          <w:szCs w:val="22"/>
        </w:rPr>
        <w:t>ud</w:t>
      </w:r>
      <w:r w:rsidR="00A235A1" w:rsidRPr="006B2827">
        <w:rPr>
          <w:rFonts w:ascii="Calibri" w:hAnsi="Calibri"/>
          <w:szCs w:val="22"/>
        </w:rPr>
        <w:t>e vytápěna dvěma teplovodními výměníky umístěnými pod ovládacím pultem. Od</w:t>
      </w:r>
      <w:r w:rsidR="006B2827" w:rsidRPr="006B2827">
        <w:rPr>
          <w:rFonts w:ascii="Calibri" w:hAnsi="Calibri"/>
          <w:szCs w:val="22"/>
        </w:rPr>
        <w:t>k</w:t>
      </w:r>
      <w:r w:rsidR="00A235A1" w:rsidRPr="006B2827">
        <w:rPr>
          <w:rFonts w:ascii="Calibri" w:hAnsi="Calibri"/>
          <w:szCs w:val="22"/>
        </w:rPr>
        <w:t xml:space="preserve">ud </w:t>
      </w:r>
      <w:r w:rsidR="006B2827" w:rsidRPr="006B2827">
        <w:rPr>
          <w:rFonts w:ascii="Calibri" w:hAnsi="Calibri"/>
          <w:szCs w:val="22"/>
        </w:rPr>
        <w:t>bude možno</w:t>
      </w:r>
      <w:r w:rsidR="00A235A1" w:rsidRPr="006B2827">
        <w:rPr>
          <w:rFonts w:ascii="Calibri" w:hAnsi="Calibri"/>
          <w:szCs w:val="22"/>
        </w:rPr>
        <w:t xml:space="preserve"> rozvod vzduchu nasměrovat na čelní skla </w:t>
      </w:r>
      <w:r w:rsidR="002E7217">
        <w:rPr>
          <w:rFonts w:ascii="Calibri" w:hAnsi="Calibri"/>
          <w:szCs w:val="22"/>
        </w:rPr>
        <w:t>a/</w:t>
      </w:r>
      <w:r w:rsidR="00A235A1" w:rsidRPr="006B2827">
        <w:rPr>
          <w:rFonts w:ascii="Calibri" w:hAnsi="Calibri"/>
          <w:szCs w:val="22"/>
        </w:rPr>
        <w:t xml:space="preserve">nebo na nohy. Na výměnících </w:t>
      </w:r>
      <w:r w:rsidR="006B2827" w:rsidRPr="006B2827">
        <w:rPr>
          <w:rFonts w:ascii="Calibri" w:hAnsi="Calibri"/>
          <w:szCs w:val="22"/>
        </w:rPr>
        <w:t>bud</w:t>
      </w:r>
      <w:r w:rsidR="00A235A1" w:rsidRPr="006B2827">
        <w:rPr>
          <w:rFonts w:ascii="Calibri" w:hAnsi="Calibri"/>
          <w:szCs w:val="22"/>
        </w:rPr>
        <w:t xml:space="preserve">ou uzavírací kohouty, kterými lze průtok kapaliny regulovat nebo uzavřít. Topné médium </w:t>
      </w:r>
      <w:r w:rsidR="006B2827" w:rsidRPr="006B2827">
        <w:rPr>
          <w:rFonts w:ascii="Calibri" w:hAnsi="Calibri"/>
          <w:szCs w:val="22"/>
        </w:rPr>
        <w:t>bud</w:t>
      </w:r>
      <w:r w:rsidR="00A235A1" w:rsidRPr="006B2827">
        <w:rPr>
          <w:rFonts w:ascii="Calibri" w:hAnsi="Calibri"/>
          <w:szCs w:val="22"/>
        </w:rPr>
        <w:t xml:space="preserve">e ohříváno buď z výměníku voda-voda napojeného na chladicí okruh spalovacího motoru, nebo  ohříváno v teplovodním agregátu </w:t>
      </w:r>
      <w:r w:rsidR="00A91986">
        <w:rPr>
          <w:rFonts w:ascii="Calibri" w:hAnsi="Calibri"/>
          <w:szCs w:val="22"/>
        </w:rPr>
        <w:t xml:space="preserve">např. </w:t>
      </w:r>
      <w:r w:rsidR="00A235A1" w:rsidRPr="006B2827">
        <w:rPr>
          <w:rFonts w:ascii="Calibri" w:hAnsi="Calibri"/>
          <w:szCs w:val="22"/>
        </w:rPr>
        <w:t xml:space="preserve">Hydronic. Ohřev topného média v agregátu </w:t>
      </w:r>
      <w:r w:rsidR="006B2827" w:rsidRPr="006B2827">
        <w:rPr>
          <w:rFonts w:ascii="Calibri" w:hAnsi="Calibri"/>
          <w:szCs w:val="22"/>
        </w:rPr>
        <w:t>musí umožnit</w:t>
      </w:r>
      <w:r w:rsidR="00A235A1" w:rsidRPr="006B2827">
        <w:rPr>
          <w:rFonts w:ascii="Calibri" w:hAnsi="Calibri"/>
          <w:szCs w:val="22"/>
        </w:rPr>
        <w:t xml:space="preserve"> programovat na předtápění prostoru vozidla pomocí spínacích hodin. </w:t>
      </w:r>
    </w:p>
    <w:p w:rsidR="00A235A1" w:rsidRPr="006B2827" w:rsidRDefault="00A235A1" w:rsidP="006B2827">
      <w:pPr>
        <w:numPr>
          <w:ilvl w:val="0"/>
          <w:numId w:val="7"/>
        </w:numPr>
        <w:autoSpaceDE w:val="0"/>
        <w:autoSpaceDN w:val="0"/>
        <w:adjustRightInd w:val="0"/>
        <w:jc w:val="both"/>
        <w:rPr>
          <w:rFonts w:ascii="Calibri" w:hAnsi="Calibri"/>
          <w:szCs w:val="22"/>
        </w:rPr>
      </w:pPr>
      <w:r w:rsidRPr="006B2827">
        <w:rPr>
          <w:rFonts w:ascii="Calibri" w:hAnsi="Calibri"/>
          <w:szCs w:val="22"/>
        </w:rPr>
        <w:t xml:space="preserve">Větrání prostoru kabiny strojvedoucího </w:t>
      </w:r>
      <w:r w:rsidR="006B2827">
        <w:rPr>
          <w:rFonts w:ascii="Calibri" w:hAnsi="Calibri"/>
          <w:szCs w:val="22"/>
        </w:rPr>
        <w:t>bude zajištěno</w:t>
      </w:r>
      <w:r w:rsidRPr="006B2827">
        <w:rPr>
          <w:rFonts w:ascii="Calibri" w:hAnsi="Calibri"/>
          <w:szCs w:val="22"/>
        </w:rPr>
        <w:t xml:space="preserve"> ventilátor</w:t>
      </w:r>
      <w:r w:rsidR="006B2827">
        <w:rPr>
          <w:rFonts w:ascii="Calibri" w:hAnsi="Calibri"/>
          <w:szCs w:val="22"/>
        </w:rPr>
        <w:t xml:space="preserve">y výparníku klimatizace i </w:t>
      </w:r>
      <w:r w:rsidRPr="006B2827">
        <w:rPr>
          <w:rFonts w:ascii="Calibri" w:hAnsi="Calibri"/>
          <w:szCs w:val="22"/>
        </w:rPr>
        <w:t xml:space="preserve">pomocí posuvných bočních oken. </w:t>
      </w:r>
    </w:p>
    <w:p w:rsidR="00A235A1" w:rsidRPr="006B2827" w:rsidRDefault="008F3465" w:rsidP="006B2827">
      <w:pPr>
        <w:numPr>
          <w:ilvl w:val="0"/>
          <w:numId w:val="7"/>
        </w:numPr>
        <w:autoSpaceDE w:val="0"/>
        <w:autoSpaceDN w:val="0"/>
        <w:adjustRightInd w:val="0"/>
        <w:jc w:val="both"/>
        <w:rPr>
          <w:rFonts w:ascii="Calibri" w:hAnsi="Calibri"/>
          <w:szCs w:val="22"/>
        </w:rPr>
      </w:pPr>
      <w:r>
        <w:rPr>
          <w:rFonts w:ascii="Calibri" w:hAnsi="Calibri"/>
          <w:szCs w:val="22"/>
        </w:rPr>
        <w:t>Kabina b</w:t>
      </w:r>
      <w:r w:rsidR="006B2827" w:rsidRPr="006B2827">
        <w:rPr>
          <w:rFonts w:ascii="Calibri" w:hAnsi="Calibri"/>
          <w:szCs w:val="22"/>
        </w:rPr>
        <w:t>ude vybavena</w:t>
      </w:r>
      <w:r w:rsidR="00A235A1" w:rsidRPr="006B2827">
        <w:rPr>
          <w:rFonts w:ascii="Calibri" w:hAnsi="Calibri"/>
          <w:szCs w:val="22"/>
        </w:rPr>
        <w:t xml:space="preserve"> automatickou klimatizační jednotkou</w:t>
      </w:r>
      <w:r w:rsidR="006B2827">
        <w:rPr>
          <w:rFonts w:ascii="Calibri" w:hAnsi="Calibri"/>
          <w:szCs w:val="22"/>
        </w:rPr>
        <w:t>.</w:t>
      </w:r>
      <w:r w:rsidR="00A235A1" w:rsidRPr="006B2827">
        <w:rPr>
          <w:rFonts w:ascii="Calibri" w:hAnsi="Calibri"/>
          <w:szCs w:val="22"/>
        </w:rPr>
        <w:t xml:space="preserve"> Ovládání </w:t>
      </w:r>
      <w:r w:rsidR="006B2827">
        <w:rPr>
          <w:rFonts w:ascii="Calibri" w:hAnsi="Calibri"/>
          <w:szCs w:val="22"/>
        </w:rPr>
        <w:t>klimatizace bud</w:t>
      </w:r>
      <w:r w:rsidR="00A235A1" w:rsidRPr="006B2827">
        <w:rPr>
          <w:rFonts w:ascii="Calibri" w:hAnsi="Calibri"/>
          <w:szCs w:val="22"/>
        </w:rPr>
        <w:t>e </w:t>
      </w:r>
      <w:r w:rsidR="006B2827">
        <w:rPr>
          <w:rFonts w:ascii="Calibri" w:hAnsi="Calibri"/>
          <w:szCs w:val="22"/>
        </w:rPr>
        <w:t xml:space="preserve">umístěno </w:t>
      </w:r>
      <w:r w:rsidR="00A235A1" w:rsidRPr="006B2827">
        <w:rPr>
          <w:rFonts w:ascii="Calibri" w:hAnsi="Calibri"/>
          <w:szCs w:val="22"/>
        </w:rPr>
        <w:t xml:space="preserve">na ovládacích pultech obou kabin. </w:t>
      </w:r>
    </w:p>
    <w:p w:rsidR="005E379B" w:rsidRPr="006B2827" w:rsidRDefault="005E379B" w:rsidP="006B2827">
      <w:pPr>
        <w:numPr>
          <w:ilvl w:val="0"/>
          <w:numId w:val="7"/>
        </w:numPr>
        <w:autoSpaceDE w:val="0"/>
        <w:autoSpaceDN w:val="0"/>
        <w:adjustRightInd w:val="0"/>
        <w:jc w:val="both"/>
        <w:rPr>
          <w:rFonts w:ascii="Calibri" w:hAnsi="Calibri"/>
          <w:szCs w:val="22"/>
        </w:rPr>
      </w:pPr>
      <w:r w:rsidRPr="006B2827">
        <w:rPr>
          <w:rFonts w:ascii="Calibri" w:hAnsi="Calibri"/>
          <w:szCs w:val="22"/>
        </w:rPr>
        <w:t xml:space="preserve">Na </w:t>
      </w:r>
      <w:r w:rsidR="008F3465">
        <w:rPr>
          <w:rFonts w:ascii="Calibri" w:hAnsi="Calibri"/>
          <w:szCs w:val="22"/>
        </w:rPr>
        <w:t>pultu</w:t>
      </w:r>
      <w:r w:rsidRPr="006B2827">
        <w:rPr>
          <w:rFonts w:ascii="Calibri" w:hAnsi="Calibri"/>
          <w:szCs w:val="22"/>
        </w:rPr>
        <w:t xml:space="preserve"> stanoviště bude osazen systém k zadávání údajů do lokali</w:t>
      </w:r>
      <w:r w:rsidR="00C10C7D">
        <w:rPr>
          <w:rFonts w:ascii="Calibri" w:hAnsi="Calibri"/>
          <w:szCs w:val="22"/>
        </w:rPr>
        <w:t xml:space="preserve">začního </w:t>
      </w:r>
      <w:r w:rsidR="008F3465">
        <w:rPr>
          <w:rFonts w:ascii="Calibri" w:hAnsi="Calibri"/>
          <w:szCs w:val="22"/>
        </w:rPr>
        <w:t xml:space="preserve">systému </w:t>
      </w:r>
      <w:r w:rsidR="0076483E">
        <w:rPr>
          <w:rFonts w:ascii="Calibri" w:hAnsi="Calibri"/>
          <w:szCs w:val="22"/>
        </w:rPr>
        <w:t>MP-</w:t>
      </w:r>
      <w:r w:rsidR="00C10C7D">
        <w:rPr>
          <w:rFonts w:ascii="Calibri" w:hAnsi="Calibri"/>
          <w:szCs w:val="22"/>
        </w:rPr>
        <w:t>HOST a jeho ovládání</w:t>
      </w:r>
      <w:r w:rsidRPr="006B2827">
        <w:rPr>
          <w:rFonts w:ascii="Calibri" w:hAnsi="Calibri"/>
          <w:szCs w:val="22"/>
        </w:rPr>
        <w:t>.</w:t>
      </w:r>
    </w:p>
    <w:p w:rsidR="005E379B" w:rsidRPr="00C10C7D" w:rsidRDefault="005E379B" w:rsidP="00C10C7D">
      <w:pPr>
        <w:numPr>
          <w:ilvl w:val="0"/>
          <w:numId w:val="7"/>
        </w:numPr>
        <w:autoSpaceDE w:val="0"/>
        <w:autoSpaceDN w:val="0"/>
        <w:adjustRightInd w:val="0"/>
        <w:jc w:val="both"/>
        <w:rPr>
          <w:rFonts w:ascii="Calibri" w:hAnsi="Calibri"/>
          <w:szCs w:val="22"/>
        </w:rPr>
      </w:pPr>
      <w:r w:rsidRPr="00C10C7D">
        <w:rPr>
          <w:rFonts w:ascii="Calibri" w:hAnsi="Calibri"/>
          <w:szCs w:val="22"/>
        </w:rPr>
        <w:t xml:space="preserve">Dále bude zabudován systém snímání obrazu tratě z čelního stanoviště ve směru jízdy </w:t>
      </w:r>
      <w:r w:rsidR="007B1F1C">
        <w:rPr>
          <w:rFonts w:ascii="Calibri" w:hAnsi="Calibri"/>
          <w:szCs w:val="22"/>
        </w:rPr>
        <w:t>s propojením do připojeného měřicího vozu</w:t>
      </w:r>
      <w:r w:rsidR="00A91986">
        <w:rPr>
          <w:rFonts w:ascii="Calibri" w:hAnsi="Calibri"/>
          <w:szCs w:val="22"/>
        </w:rPr>
        <w:t xml:space="preserve"> umožňujícím přenos dat</w:t>
      </w:r>
      <w:r w:rsidRPr="00C10C7D">
        <w:rPr>
          <w:rFonts w:ascii="Calibri" w:hAnsi="Calibri"/>
          <w:szCs w:val="22"/>
        </w:rPr>
        <w:t>.</w:t>
      </w:r>
    </w:p>
    <w:p w:rsidR="005E379B" w:rsidRPr="00C10C7D" w:rsidRDefault="005E379B" w:rsidP="0076483E">
      <w:pPr>
        <w:pStyle w:val="Nadpis3"/>
      </w:pPr>
      <w:r w:rsidRPr="00C10C7D">
        <w:t>Řídicí</w:t>
      </w:r>
      <w:r w:rsidR="0014168B">
        <w:t xml:space="preserve">, diagnostický a monitorovací </w:t>
      </w:r>
      <w:r w:rsidRPr="00C10C7D">
        <w:t xml:space="preserve">systém </w:t>
      </w:r>
      <w:r w:rsidR="00A352B7">
        <w:t>S</w:t>
      </w:r>
      <w:r w:rsidRPr="00C10C7D">
        <w:t>HV:</w:t>
      </w:r>
    </w:p>
    <w:p w:rsidR="009006CD" w:rsidRDefault="009006CD" w:rsidP="009006CD">
      <w:pPr>
        <w:numPr>
          <w:ilvl w:val="0"/>
          <w:numId w:val="7"/>
        </w:numPr>
        <w:autoSpaceDE w:val="0"/>
        <w:autoSpaceDN w:val="0"/>
        <w:adjustRightInd w:val="0"/>
        <w:jc w:val="both"/>
        <w:rPr>
          <w:rFonts w:ascii="Calibri" w:hAnsi="Calibri"/>
          <w:szCs w:val="22"/>
        </w:rPr>
      </w:pPr>
      <w:r>
        <w:rPr>
          <w:rFonts w:ascii="Calibri" w:hAnsi="Calibri"/>
          <w:szCs w:val="22"/>
        </w:rPr>
        <w:t xml:space="preserve">Vozidlo musí být vybaveno </w:t>
      </w:r>
      <w:r w:rsidR="0014168B">
        <w:rPr>
          <w:rFonts w:ascii="Calibri" w:hAnsi="Calibri"/>
          <w:szCs w:val="22"/>
        </w:rPr>
        <w:t xml:space="preserve">řídicím a </w:t>
      </w:r>
      <w:r w:rsidR="00515AF1">
        <w:rPr>
          <w:rFonts w:ascii="Calibri" w:hAnsi="Calibri"/>
          <w:szCs w:val="22"/>
        </w:rPr>
        <w:t>diagnostickým</w:t>
      </w:r>
      <w:r>
        <w:rPr>
          <w:rFonts w:ascii="Calibri" w:hAnsi="Calibri"/>
          <w:szCs w:val="22"/>
        </w:rPr>
        <w:t xml:space="preserve"> systém</w:t>
      </w:r>
      <w:r w:rsidR="00BF51A9">
        <w:rPr>
          <w:rFonts w:ascii="Calibri" w:hAnsi="Calibri"/>
          <w:szCs w:val="22"/>
        </w:rPr>
        <w:t>em</w:t>
      </w:r>
      <w:r>
        <w:rPr>
          <w:rFonts w:ascii="Calibri" w:hAnsi="Calibri"/>
          <w:szCs w:val="22"/>
        </w:rPr>
        <w:t xml:space="preserve"> </w:t>
      </w:r>
      <w:r w:rsidR="00A352B7">
        <w:rPr>
          <w:rFonts w:ascii="Calibri" w:hAnsi="Calibri"/>
          <w:szCs w:val="22"/>
        </w:rPr>
        <w:t xml:space="preserve">(HW a SW) </w:t>
      </w:r>
      <w:r>
        <w:rPr>
          <w:rFonts w:ascii="Calibri" w:hAnsi="Calibri"/>
          <w:szCs w:val="22"/>
        </w:rPr>
        <w:t>pro monitoring stavu</w:t>
      </w:r>
      <w:r w:rsidR="00344644">
        <w:rPr>
          <w:rFonts w:ascii="Calibri" w:hAnsi="Calibri"/>
          <w:szCs w:val="22"/>
        </w:rPr>
        <w:t xml:space="preserve"> a provozu </w:t>
      </w:r>
      <w:r>
        <w:rPr>
          <w:rFonts w:ascii="Calibri" w:hAnsi="Calibri"/>
          <w:szCs w:val="22"/>
        </w:rPr>
        <w:t xml:space="preserve">vozidla, </w:t>
      </w:r>
      <w:r w:rsidR="00E46754">
        <w:rPr>
          <w:rFonts w:ascii="Calibri" w:hAnsi="Calibri"/>
          <w:szCs w:val="22"/>
        </w:rPr>
        <w:t xml:space="preserve">informace o </w:t>
      </w:r>
      <w:r w:rsidR="00CE6F97">
        <w:rPr>
          <w:rFonts w:ascii="Calibri" w:hAnsi="Calibri"/>
          <w:szCs w:val="22"/>
        </w:rPr>
        <w:t xml:space="preserve">provozu </w:t>
      </w:r>
      <w:r w:rsidR="00E46754">
        <w:rPr>
          <w:rFonts w:ascii="Calibri" w:hAnsi="Calibri"/>
          <w:szCs w:val="22"/>
        </w:rPr>
        <w:t>vo</w:t>
      </w:r>
      <w:r w:rsidR="00CE6F97">
        <w:rPr>
          <w:rFonts w:ascii="Calibri" w:hAnsi="Calibri"/>
          <w:szCs w:val="22"/>
        </w:rPr>
        <w:t>zidla</w:t>
      </w:r>
      <w:r w:rsidR="00E46754">
        <w:rPr>
          <w:rFonts w:ascii="Calibri" w:hAnsi="Calibri"/>
          <w:szCs w:val="22"/>
        </w:rPr>
        <w:t xml:space="preserve"> </w:t>
      </w:r>
      <w:r w:rsidR="00CE6F97">
        <w:rPr>
          <w:rFonts w:ascii="Calibri" w:hAnsi="Calibri"/>
          <w:szCs w:val="22"/>
        </w:rPr>
        <w:t xml:space="preserve">se </w:t>
      </w:r>
      <w:r w:rsidR="003802B5">
        <w:rPr>
          <w:rFonts w:ascii="Calibri" w:hAnsi="Calibri"/>
          <w:szCs w:val="22"/>
        </w:rPr>
        <w:t xml:space="preserve">musí </w:t>
      </w:r>
      <w:r w:rsidR="00CE6F97">
        <w:rPr>
          <w:rFonts w:ascii="Calibri" w:hAnsi="Calibri"/>
          <w:szCs w:val="22"/>
        </w:rPr>
        <w:t>zobraz</w:t>
      </w:r>
      <w:r w:rsidR="008548B9">
        <w:rPr>
          <w:rFonts w:ascii="Calibri" w:hAnsi="Calibri"/>
          <w:szCs w:val="22"/>
        </w:rPr>
        <w:t>ovat</w:t>
      </w:r>
      <w:r w:rsidR="00CE6F97">
        <w:rPr>
          <w:rFonts w:ascii="Calibri" w:hAnsi="Calibri"/>
          <w:szCs w:val="22"/>
        </w:rPr>
        <w:t xml:space="preserve"> </w:t>
      </w:r>
      <w:r w:rsidR="00A352B7">
        <w:rPr>
          <w:rFonts w:ascii="Calibri" w:hAnsi="Calibri"/>
          <w:szCs w:val="22"/>
        </w:rPr>
        <w:t xml:space="preserve">na </w:t>
      </w:r>
      <w:r w:rsidR="00CE6F97">
        <w:rPr>
          <w:rFonts w:ascii="Calibri" w:hAnsi="Calibri"/>
          <w:szCs w:val="22"/>
        </w:rPr>
        <w:t>dotykovém</w:t>
      </w:r>
      <w:r w:rsidR="00515AF1">
        <w:rPr>
          <w:rFonts w:ascii="Calibri" w:hAnsi="Calibri"/>
          <w:szCs w:val="22"/>
        </w:rPr>
        <w:t xml:space="preserve"> </w:t>
      </w:r>
      <w:r w:rsidR="003802B5">
        <w:rPr>
          <w:rFonts w:ascii="Calibri" w:hAnsi="Calibri"/>
          <w:szCs w:val="22"/>
        </w:rPr>
        <w:t>monitor</w:t>
      </w:r>
      <w:r w:rsidR="00CE6F97">
        <w:rPr>
          <w:rFonts w:ascii="Calibri" w:hAnsi="Calibri"/>
          <w:szCs w:val="22"/>
        </w:rPr>
        <w:t>u (monitorech)</w:t>
      </w:r>
      <w:r w:rsidR="003802B5">
        <w:rPr>
          <w:rFonts w:ascii="Calibri" w:hAnsi="Calibri"/>
          <w:szCs w:val="22"/>
        </w:rPr>
        <w:t xml:space="preserve"> </w:t>
      </w:r>
      <w:r w:rsidR="00CE6F97">
        <w:rPr>
          <w:rFonts w:ascii="Calibri" w:hAnsi="Calibri"/>
          <w:szCs w:val="22"/>
        </w:rPr>
        <w:t xml:space="preserve">umístěném na </w:t>
      </w:r>
      <w:r w:rsidR="003802B5">
        <w:rPr>
          <w:rFonts w:ascii="Calibri" w:hAnsi="Calibri"/>
          <w:szCs w:val="22"/>
        </w:rPr>
        <w:t xml:space="preserve">stanovišti strojvedoucího a dále </w:t>
      </w:r>
      <w:r w:rsidR="00E46754">
        <w:rPr>
          <w:rFonts w:ascii="Calibri" w:hAnsi="Calibri"/>
          <w:szCs w:val="22"/>
        </w:rPr>
        <w:t>se musí přenášet do centrální databáze</w:t>
      </w:r>
      <w:r w:rsidR="003802B5">
        <w:rPr>
          <w:rFonts w:ascii="Calibri" w:hAnsi="Calibri"/>
          <w:szCs w:val="22"/>
        </w:rPr>
        <w:t xml:space="preserve"> automaticky prostřednictvím sítí GSM,</w:t>
      </w:r>
      <w:r w:rsidR="00E46754">
        <w:rPr>
          <w:rFonts w:ascii="Calibri" w:hAnsi="Calibri"/>
          <w:szCs w:val="22"/>
        </w:rPr>
        <w:t xml:space="preserve"> kde se ukládají</w:t>
      </w:r>
      <w:r w:rsidR="00344644">
        <w:rPr>
          <w:rFonts w:ascii="Calibri" w:hAnsi="Calibri"/>
          <w:szCs w:val="22"/>
        </w:rPr>
        <w:t xml:space="preserve">. Do databáze </w:t>
      </w:r>
      <w:r w:rsidR="003802B5">
        <w:rPr>
          <w:rFonts w:ascii="Calibri" w:hAnsi="Calibri"/>
          <w:szCs w:val="22"/>
        </w:rPr>
        <w:t>musí být přístup z</w:t>
      </w:r>
      <w:r w:rsidR="00CE6F97">
        <w:rPr>
          <w:rFonts w:ascii="Calibri" w:hAnsi="Calibri"/>
          <w:szCs w:val="22"/>
        </w:rPr>
        <w:t> </w:t>
      </w:r>
      <w:r w:rsidR="003802B5">
        <w:rPr>
          <w:rFonts w:ascii="Calibri" w:hAnsi="Calibri"/>
          <w:szCs w:val="22"/>
        </w:rPr>
        <w:t>PC nebo mobilního zob</w:t>
      </w:r>
      <w:r w:rsidR="00A8154B">
        <w:rPr>
          <w:rFonts w:ascii="Calibri" w:hAnsi="Calibri"/>
          <w:szCs w:val="22"/>
        </w:rPr>
        <w:t>razovacího zařízení.</w:t>
      </w:r>
      <w:r w:rsidR="003802B5">
        <w:rPr>
          <w:rFonts w:ascii="Calibri" w:hAnsi="Calibri"/>
          <w:szCs w:val="22"/>
        </w:rPr>
        <w:t xml:space="preserve"> </w:t>
      </w:r>
      <w:r w:rsidR="00E46754">
        <w:rPr>
          <w:rFonts w:ascii="Calibri" w:hAnsi="Calibri"/>
          <w:szCs w:val="22"/>
        </w:rPr>
        <w:t xml:space="preserve">  </w:t>
      </w:r>
    </w:p>
    <w:p w:rsidR="00BF51A9" w:rsidRDefault="00DA1429" w:rsidP="002E7A31">
      <w:pPr>
        <w:numPr>
          <w:ilvl w:val="0"/>
          <w:numId w:val="7"/>
        </w:numPr>
        <w:autoSpaceDE w:val="0"/>
        <w:autoSpaceDN w:val="0"/>
        <w:adjustRightInd w:val="0"/>
        <w:jc w:val="both"/>
        <w:rPr>
          <w:rFonts w:ascii="Calibri" w:hAnsi="Calibri"/>
          <w:szCs w:val="22"/>
        </w:rPr>
      </w:pPr>
      <w:r w:rsidRPr="0065241D">
        <w:rPr>
          <w:rFonts w:ascii="Calibri" w:hAnsi="Calibri"/>
          <w:szCs w:val="22"/>
        </w:rPr>
        <w:lastRenderedPageBreak/>
        <w:t>Tento systém musí monitorovat všechny agregáty vozidla (např.</w:t>
      </w:r>
      <w:r>
        <w:rPr>
          <w:rFonts w:ascii="Calibri" w:hAnsi="Calibri"/>
          <w:szCs w:val="22"/>
        </w:rPr>
        <w:t>:</w:t>
      </w:r>
      <w:r w:rsidRPr="0065241D">
        <w:rPr>
          <w:rFonts w:ascii="Calibri" w:hAnsi="Calibri"/>
          <w:szCs w:val="22"/>
        </w:rPr>
        <w:t xml:space="preserve"> </w:t>
      </w:r>
      <w:r w:rsidR="00BB1E33">
        <w:rPr>
          <w:rFonts w:ascii="Calibri" w:hAnsi="Calibri"/>
          <w:szCs w:val="22"/>
        </w:rPr>
        <w:t xml:space="preserve">motor, převodovku, hydraulickou, vodní a vzduchovou </w:t>
      </w:r>
      <w:r w:rsidRPr="0065241D">
        <w:rPr>
          <w:rFonts w:ascii="Calibri" w:hAnsi="Calibri"/>
          <w:szCs w:val="22"/>
        </w:rPr>
        <w:t>soustavu</w:t>
      </w:r>
      <w:r>
        <w:rPr>
          <w:rFonts w:ascii="Calibri" w:hAnsi="Calibri"/>
          <w:szCs w:val="22"/>
        </w:rPr>
        <w:t xml:space="preserve"> atd.</w:t>
      </w:r>
      <w:r w:rsidRPr="0065241D">
        <w:rPr>
          <w:rFonts w:ascii="Calibri" w:hAnsi="Calibri"/>
          <w:szCs w:val="22"/>
        </w:rPr>
        <w:t>) a jejich provozní stavy (např.: teplota a tlak hydraulických, vodních</w:t>
      </w:r>
      <w:r w:rsidR="00BB1E33">
        <w:rPr>
          <w:rFonts w:ascii="Calibri" w:hAnsi="Calibri"/>
          <w:szCs w:val="22"/>
        </w:rPr>
        <w:t xml:space="preserve"> a vzduchových</w:t>
      </w:r>
      <w:r w:rsidRPr="0065241D">
        <w:rPr>
          <w:rFonts w:ascii="Calibri" w:hAnsi="Calibri"/>
          <w:szCs w:val="22"/>
        </w:rPr>
        <w:t xml:space="preserve"> okruhů</w:t>
      </w:r>
      <w:r>
        <w:rPr>
          <w:rFonts w:ascii="Calibri" w:hAnsi="Calibri"/>
          <w:szCs w:val="22"/>
        </w:rPr>
        <w:t xml:space="preserve"> atd.</w:t>
      </w:r>
      <w:r w:rsidR="00CE6F97">
        <w:rPr>
          <w:rFonts w:ascii="Calibri" w:hAnsi="Calibri"/>
          <w:szCs w:val="22"/>
        </w:rPr>
        <w:t>)</w:t>
      </w:r>
      <w:r w:rsidR="00BB1E33">
        <w:rPr>
          <w:rFonts w:ascii="Calibri" w:hAnsi="Calibri"/>
          <w:szCs w:val="22"/>
        </w:rPr>
        <w:t xml:space="preserve">, pozici GPS, </w:t>
      </w:r>
      <w:r w:rsidR="00344644">
        <w:rPr>
          <w:rFonts w:ascii="Calibri" w:hAnsi="Calibri"/>
          <w:szCs w:val="22"/>
        </w:rPr>
        <w:t xml:space="preserve">ujetá dráha, </w:t>
      </w:r>
      <w:r w:rsidR="00BB1E33">
        <w:rPr>
          <w:rFonts w:ascii="Calibri" w:hAnsi="Calibri"/>
          <w:szCs w:val="22"/>
        </w:rPr>
        <w:t>provozní hodiny, zásoby paliva a provozních hmot,</w:t>
      </w:r>
      <w:r w:rsidR="00344644">
        <w:rPr>
          <w:rFonts w:ascii="Calibri" w:hAnsi="Calibri"/>
          <w:szCs w:val="22"/>
        </w:rPr>
        <w:t xml:space="preserve"> celkový úbytek paliva,</w:t>
      </w:r>
      <w:r w:rsidR="00BB1E33">
        <w:rPr>
          <w:rFonts w:ascii="Calibri" w:hAnsi="Calibri"/>
          <w:szCs w:val="22"/>
        </w:rPr>
        <w:t xml:space="preserve"> signály a události, informace o údržbě atd.</w:t>
      </w:r>
    </w:p>
    <w:p w:rsidR="0014168B" w:rsidRPr="008548B9" w:rsidRDefault="00BB1E33" w:rsidP="0014168B">
      <w:pPr>
        <w:numPr>
          <w:ilvl w:val="0"/>
          <w:numId w:val="7"/>
        </w:numPr>
        <w:autoSpaceDE w:val="0"/>
        <w:autoSpaceDN w:val="0"/>
        <w:adjustRightInd w:val="0"/>
        <w:jc w:val="both"/>
        <w:rPr>
          <w:rFonts w:ascii="Calibri" w:hAnsi="Calibri"/>
          <w:szCs w:val="22"/>
        </w:rPr>
      </w:pPr>
      <w:r>
        <w:rPr>
          <w:rFonts w:ascii="Calibri" w:hAnsi="Calibri"/>
          <w:szCs w:val="22"/>
        </w:rPr>
        <w:t>D</w:t>
      </w:r>
      <w:r w:rsidR="004354FE">
        <w:rPr>
          <w:rFonts w:ascii="Calibri" w:hAnsi="Calibri"/>
          <w:szCs w:val="22"/>
        </w:rPr>
        <w:t>iagnostický systém</w:t>
      </w:r>
      <w:r w:rsidR="0014168B" w:rsidRPr="0014168B">
        <w:rPr>
          <w:rFonts w:ascii="Calibri" w:hAnsi="Calibri"/>
          <w:szCs w:val="22"/>
        </w:rPr>
        <w:t xml:space="preserve"> pro detekci poruch vozidla a monitorování správné funkce pracovních jednotek a agregátů</w:t>
      </w:r>
      <w:r>
        <w:rPr>
          <w:rFonts w:ascii="Calibri" w:hAnsi="Calibri"/>
          <w:szCs w:val="22"/>
        </w:rPr>
        <w:t xml:space="preserve"> musí v</w:t>
      </w:r>
      <w:r w:rsidR="0014168B" w:rsidRPr="0014168B">
        <w:rPr>
          <w:rFonts w:ascii="Calibri" w:hAnsi="Calibri"/>
          <w:szCs w:val="22"/>
        </w:rPr>
        <w:t xml:space="preserve">šechny poruchy zaznamenávat a archivovat do protokolového souboru </w:t>
      </w:r>
      <w:r w:rsidR="00A352B7" w:rsidRPr="00A352B7">
        <w:rPr>
          <w:rFonts w:ascii="Calibri" w:hAnsi="Calibri"/>
          <w:szCs w:val="22"/>
        </w:rPr>
        <w:t xml:space="preserve">("historie poruch" ŘS). Ke </w:t>
      </w:r>
      <w:r w:rsidR="00A352B7">
        <w:rPr>
          <w:rFonts w:ascii="Calibri" w:hAnsi="Calibri"/>
          <w:szCs w:val="22"/>
        </w:rPr>
        <w:t>k</w:t>
      </w:r>
      <w:r w:rsidR="0014168B" w:rsidRPr="00A352B7">
        <w:rPr>
          <w:rFonts w:ascii="Calibri" w:hAnsi="Calibri"/>
          <w:szCs w:val="22"/>
        </w:rPr>
        <w:t>aždé události musí být min. tyto úd</w:t>
      </w:r>
      <w:r>
        <w:rPr>
          <w:rFonts w:ascii="Calibri" w:hAnsi="Calibri"/>
          <w:szCs w:val="22"/>
        </w:rPr>
        <w:t>aje: datum a čas vzniku poruchy,</w:t>
      </w:r>
      <w:r w:rsidR="0014168B" w:rsidRPr="00A352B7">
        <w:rPr>
          <w:rFonts w:ascii="Calibri" w:hAnsi="Calibri"/>
          <w:szCs w:val="22"/>
        </w:rPr>
        <w:t xml:space="preserve"> </w:t>
      </w:r>
      <w:r>
        <w:rPr>
          <w:rFonts w:ascii="Calibri" w:hAnsi="Calibri"/>
          <w:szCs w:val="22"/>
        </w:rPr>
        <w:t>pořadí, kód a kategorie poruchy,</w:t>
      </w:r>
      <w:r w:rsidR="0014168B" w:rsidRPr="00A352B7">
        <w:rPr>
          <w:rFonts w:ascii="Calibri" w:hAnsi="Calibri"/>
          <w:szCs w:val="22"/>
        </w:rPr>
        <w:t xml:space="preserve"> popis poruchy v českém jazyce. Systém musí lokalizovat místo poruchy a doporučit další postup obsluze pro řešení závady.</w:t>
      </w:r>
    </w:p>
    <w:p w:rsidR="00D624C5" w:rsidRPr="00D624C5" w:rsidRDefault="00D624C5" w:rsidP="008548B9">
      <w:pPr>
        <w:pStyle w:val="Odstavecseseznamem"/>
        <w:numPr>
          <w:ilvl w:val="0"/>
          <w:numId w:val="7"/>
        </w:numPr>
        <w:jc w:val="both"/>
        <w:rPr>
          <w:color w:val="FF0000"/>
        </w:rPr>
      </w:pPr>
      <w:r w:rsidRPr="008548B9">
        <w:t>Systém musí umožňovat generování protokolů s detailními analýzami výkonů vozidel a četnosti poruch a dále musí umožnit vzdálený přístup pracovníkům servisu k diagnostice vozidla pro sledování</w:t>
      </w:r>
      <w:r w:rsidR="008548B9" w:rsidRPr="008548B9">
        <w:t xml:space="preserve"> </w:t>
      </w:r>
      <w:r w:rsidRPr="008548B9">
        <w:t>proběhů do plánované údržby,</w:t>
      </w:r>
      <w:r w:rsidR="008548B9" w:rsidRPr="008548B9">
        <w:t xml:space="preserve"> </w:t>
      </w:r>
      <w:r w:rsidRPr="008548B9">
        <w:t>vyhodnocení poruch a vzdálenou podporu při řešení provozních závad ve spolupráci s obsluhou,</w:t>
      </w:r>
      <w:r w:rsidR="008548B9" w:rsidRPr="008548B9">
        <w:t xml:space="preserve"> </w:t>
      </w:r>
      <w:r w:rsidRPr="008548B9">
        <w:t>sledování a vyhodnocování signálů o provozu s cílem rozpoznání projevů možných opotřebení.</w:t>
      </w:r>
    </w:p>
    <w:p w:rsidR="00E80E5F" w:rsidRDefault="00E80E5F" w:rsidP="0076483E">
      <w:pPr>
        <w:pStyle w:val="Nadpis3"/>
      </w:pPr>
      <w:r w:rsidRPr="0076483E">
        <w:t>Elektroinstalace</w:t>
      </w:r>
    </w:p>
    <w:p w:rsidR="00E80E5F" w:rsidRPr="00E80E5F" w:rsidRDefault="00E80E5F" w:rsidP="00E80E5F">
      <w:pPr>
        <w:numPr>
          <w:ilvl w:val="0"/>
          <w:numId w:val="7"/>
        </w:numPr>
        <w:autoSpaceDE w:val="0"/>
        <w:autoSpaceDN w:val="0"/>
        <w:adjustRightInd w:val="0"/>
        <w:jc w:val="both"/>
        <w:rPr>
          <w:rFonts w:ascii="Calibri" w:hAnsi="Calibri"/>
          <w:szCs w:val="22"/>
        </w:rPr>
      </w:pPr>
      <w:r w:rsidRPr="00E80E5F">
        <w:rPr>
          <w:rFonts w:ascii="Calibri" w:hAnsi="Calibri"/>
          <w:szCs w:val="22"/>
        </w:rPr>
        <w:t xml:space="preserve">Na vozidle </w:t>
      </w:r>
      <w:r w:rsidR="004E7BFA">
        <w:rPr>
          <w:rFonts w:ascii="Calibri" w:hAnsi="Calibri"/>
          <w:szCs w:val="22"/>
        </w:rPr>
        <w:t>musí být</w:t>
      </w:r>
      <w:r w:rsidRPr="00E80E5F">
        <w:rPr>
          <w:rFonts w:ascii="Calibri" w:hAnsi="Calibri"/>
          <w:szCs w:val="22"/>
        </w:rPr>
        <w:t xml:space="preserve"> provedena kabeláž s použitím bezhalogenových vodičů podle stávajících norem. </w:t>
      </w:r>
    </w:p>
    <w:p w:rsidR="00E80E5F" w:rsidRPr="00E80E5F" w:rsidRDefault="00E80E5F" w:rsidP="00E80E5F">
      <w:pPr>
        <w:numPr>
          <w:ilvl w:val="0"/>
          <w:numId w:val="7"/>
        </w:numPr>
        <w:autoSpaceDE w:val="0"/>
        <w:autoSpaceDN w:val="0"/>
        <w:adjustRightInd w:val="0"/>
        <w:jc w:val="both"/>
        <w:rPr>
          <w:rFonts w:ascii="Calibri" w:hAnsi="Calibri"/>
          <w:szCs w:val="22"/>
        </w:rPr>
      </w:pPr>
      <w:r w:rsidRPr="00E80E5F">
        <w:rPr>
          <w:rFonts w:ascii="Calibri" w:hAnsi="Calibri"/>
          <w:szCs w:val="22"/>
        </w:rPr>
        <w:t xml:space="preserve">Ve vozidle </w:t>
      </w:r>
      <w:r w:rsidR="004E7BFA">
        <w:rPr>
          <w:rFonts w:ascii="Calibri" w:hAnsi="Calibri"/>
          <w:szCs w:val="22"/>
        </w:rPr>
        <w:t>musí být</w:t>
      </w:r>
      <w:r w:rsidRPr="00E80E5F">
        <w:rPr>
          <w:rFonts w:ascii="Calibri" w:hAnsi="Calibri"/>
          <w:szCs w:val="22"/>
        </w:rPr>
        <w:t xml:space="preserve"> provedeny rozvody 230V, 50 Hz pro napájení přístrojů, pracovišť obsluhy a počítačové techniky</w:t>
      </w:r>
      <w:r w:rsidR="004E7BFA">
        <w:rPr>
          <w:rFonts w:ascii="Calibri" w:hAnsi="Calibri"/>
          <w:szCs w:val="22"/>
        </w:rPr>
        <w:t xml:space="preserve"> (tento rozvod </w:t>
      </w:r>
      <w:r w:rsidR="000F3354">
        <w:rPr>
          <w:rFonts w:ascii="Calibri" w:hAnsi="Calibri"/>
          <w:szCs w:val="22"/>
        </w:rPr>
        <w:t>musí být</w:t>
      </w:r>
      <w:r w:rsidR="004E7BFA">
        <w:rPr>
          <w:rFonts w:ascii="Calibri" w:hAnsi="Calibri"/>
          <w:szCs w:val="22"/>
        </w:rPr>
        <w:t xml:space="preserve"> pokryt napájením z UPS)</w:t>
      </w:r>
      <w:r w:rsidRPr="00E80E5F">
        <w:rPr>
          <w:rFonts w:ascii="Calibri" w:hAnsi="Calibri"/>
          <w:szCs w:val="22"/>
        </w:rPr>
        <w:t xml:space="preserve">. Samostatně bude řešen rozvod pro ostatní spotřebiče. </w:t>
      </w:r>
    </w:p>
    <w:p w:rsidR="00E80E5F" w:rsidRPr="00905D18" w:rsidRDefault="00E80E5F" w:rsidP="0076483E">
      <w:pPr>
        <w:pStyle w:val="Nadpis3"/>
      </w:pPr>
      <w:r w:rsidRPr="00905D18">
        <w:t>Osvětlení interiéru</w:t>
      </w:r>
    </w:p>
    <w:p w:rsidR="00E80E5F" w:rsidRPr="00E80E5F" w:rsidRDefault="00E80E5F" w:rsidP="00E80E5F">
      <w:pPr>
        <w:numPr>
          <w:ilvl w:val="0"/>
          <w:numId w:val="7"/>
        </w:numPr>
        <w:autoSpaceDE w:val="0"/>
        <w:autoSpaceDN w:val="0"/>
        <w:adjustRightInd w:val="0"/>
        <w:jc w:val="both"/>
        <w:rPr>
          <w:rFonts w:ascii="Calibri" w:hAnsi="Calibri"/>
          <w:szCs w:val="22"/>
        </w:rPr>
      </w:pPr>
      <w:r w:rsidRPr="00E80E5F">
        <w:rPr>
          <w:rFonts w:ascii="Calibri" w:hAnsi="Calibri"/>
          <w:szCs w:val="22"/>
        </w:rPr>
        <w:t xml:space="preserve">Vnitřní osvětlení v jednotlivých prostorech vozidla </w:t>
      </w:r>
      <w:r w:rsidR="004E7BFA">
        <w:rPr>
          <w:rFonts w:ascii="Calibri" w:hAnsi="Calibri"/>
          <w:szCs w:val="22"/>
        </w:rPr>
        <w:t>musí být</w:t>
      </w:r>
      <w:r w:rsidRPr="00E80E5F">
        <w:rPr>
          <w:rFonts w:ascii="Calibri" w:hAnsi="Calibri"/>
          <w:szCs w:val="22"/>
        </w:rPr>
        <w:t xml:space="preserve"> osvětlovacími tělesy se zářivkami doplněné žárovkami nebo světly LED s</w:t>
      </w:r>
      <w:r w:rsidR="002E6D92">
        <w:rPr>
          <w:rFonts w:ascii="Calibri" w:hAnsi="Calibri"/>
          <w:szCs w:val="22"/>
        </w:rPr>
        <w:t xml:space="preserve"> možnou</w:t>
      </w:r>
      <w:r w:rsidRPr="00E80E5F">
        <w:rPr>
          <w:rFonts w:ascii="Calibri" w:hAnsi="Calibri"/>
          <w:szCs w:val="22"/>
        </w:rPr>
        <w:t xml:space="preserve"> změnou intenzity svícení. Průchozí oddíly budou osazeny schodišťovými vypínači.</w:t>
      </w:r>
    </w:p>
    <w:p w:rsidR="00C10C7D" w:rsidRDefault="00C10C7D" w:rsidP="0076483E">
      <w:pPr>
        <w:pStyle w:val="Nadpis3"/>
      </w:pPr>
      <w:r>
        <w:t>Ostatní doplňující požadavky na vozidlo</w:t>
      </w:r>
    </w:p>
    <w:p w:rsidR="005E379B" w:rsidRPr="007C28FB" w:rsidRDefault="005E379B" w:rsidP="005E379B">
      <w:pPr>
        <w:numPr>
          <w:ilvl w:val="0"/>
          <w:numId w:val="7"/>
        </w:numPr>
        <w:autoSpaceDE w:val="0"/>
        <w:autoSpaceDN w:val="0"/>
        <w:adjustRightInd w:val="0"/>
        <w:jc w:val="both"/>
        <w:rPr>
          <w:rFonts w:ascii="Calibri" w:hAnsi="Calibri"/>
          <w:szCs w:val="22"/>
        </w:rPr>
      </w:pPr>
      <w:r w:rsidRPr="007C28FB">
        <w:rPr>
          <w:rFonts w:ascii="Calibri" w:hAnsi="Calibri"/>
          <w:szCs w:val="22"/>
        </w:rPr>
        <w:t>Radiostanice 150MHz, 450MHz, GSM-R a GSM-P</w:t>
      </w:r>
      <w:r w:rsidR="00147851">
        <w:rPr>
          <w:rFonts w:ascii="Calibri" w:hAnsi="Calibri"/>
          <w:szCs w:val="22"/>
        </w:rPr>
        <w:t xml:space="preserve"> s funkcí dálkového zastavení jízdy vlaku </w:t>
      </w:r>
      <w:r w:rsidR="00090B14">
        <w:rPr>
          <w:rFonts w:ascii="Calibri" w:hAnsi="Calibri"/>
          <w:szCs w:val="22"/>
        </w:rPr>
        <w:t xml:space="preserve">prostřednictvím </w:t>
      </w:r>
      <w:r w:rsidR="00A85BB1">
        <w:rPr>
          <w:rFonts w:ascii="Calibri" w:hAnsi="Calibri"/>
          <w:szCs w:val="22"/>
        </w:rPr>
        <w:t>lokomotivního adapté</w:t>
      </w:r>
      <w:r w:rsidR="00090B14">
        <w:rPr>
          <w:rFonts w:ascii="Calibri" w:hAnsi="Calibri"/>
          <w:szCs w:val="22"/>
        </w:rPr>
        <w:t>ru funkcí „Generální stop“ v systému TRS a v systému GSM-R</w:t>
      </w:r>
      <w:r w:rsidR="00905D18">
        <w:rPr>
          <w:rFonts w:ascii="Calibri" w:hAnsi="Calibri"/>
          <w:szCs w:val="22"/>
        </w:rPr>
        <w:t>.</w:t>
      </w:r>
    </w:p>
    <w:p w:rsidR="00F17759" w:rsidRPr="007C28FB" w:rsidRDefault="00905D18" w:rsidP="00F17759">
      <w:pPr>
        <w:numPr>
          <w:ilvl w:val="0"/>
          <w:numId w:val="7"/>
        </w:numPr>
        <w:autoSpaceDE w:val="0"/>
        <w:autoSpaceDN w:val="0"/>
        <w:adjustRightInd w:val="0"/>
        <w:jc w:val="both"/>
        <w:rPr>
          <w:rFonts w:ascii="Calibri" w:hAnsi="Calibri"/>
          <w:szCs w:val="22"/>
        </w:rPr>
      </w:pPr>
      <w:r>
        <w:rPr>
          <w:rFonts w:ascii="Calibri" w:hAnsi="Calibri"/>
          <w:szCs w:val="22"/>
        </w:rPr>
        <w:t>N</w:t>
      </w:r>
      <w:r w:rsidR="00F17759" w:rsidRPr="007C28FB">
        <w:rPr>
          <w:rFonts w:ascii="Calibri" w:hAnsi="Calibri"/>
          <w:szCs w:val="22"/>
        </w:rPr>
        <w:t xml:space="preserve">avíjecí buben s kabelem </w:t>
      </w:r>
      <w:r>
        <w:rPr>
          <w:rFonts w:ascii="Calibri" w:hAnsi="Calibri"/>
          <w:szCs w:val="22"/>
        </w:rPr>
        <w:t>60 m</w:t>
      </w:r>
      <w:r w:rsidR="00F17759" w:rsidRPr="007C28FB">
        <w:rPr>
          <w:rFonts w:ascii="Calibri" w:hAnsi="Calibri"/>
          <w:szCs w:val="22"/>
        </w:rPr>
        <w:t xml:space="preserve"> pro napájení ze stojanu 3x400V,32A a 63A</w:t>
      </w:r>
      <w:r>
        <w:rPr>
          <w:rFonts w:ascii="Calibri" w:hAnsi="Calibri"/>
          <w:szCs w:val="22"/>
        </w:rPr>
        <w:t>.</w:t>
      </w:r>
    </w:p>
    <w:p w:rsidR="00F17759" w:rsidRPr="007C28FB" w:rsidRDefault="00905D18" w:rsidP="00F17759">
      <w:pPr>
        <w:numPr>
          <w:ilvl w:val="0"/>
          <w:numId w:val="7"/>
        </w:numPr>
        <w:autoSpaceDE w:val="0"/>
        <w:autoSpaceDN w:val="0"/>
        <w:adjustRightInd w:val="0"/>
        <w:jc w:val="both"/>
        <w:rPr>
          <w:rFonts w:ascii="Calibri" w:hAnsi="Calibri"/>
          <w:szCs w:val="22"/>
        </w:rPr>
      </w:pPr>
      <w:r>
        <w:rPr>
          <w:rFonts w:ascii="Calibri" w:hAnsi="Calibri"/>
          <w:szCs w:val="22"/>
        </w:rPr>
        <w:t>T</w:t>
      </w:r>
      <w:r w:rsidR="00C10C7D">
        <w:rPr>
          <w:rFonts w:ascii="Calibri" w:hAnsi="Calibri"/>
          <w:szCs w:val="22"/>
        </w:rPr>
        <w:t xml:space="preserve">eplovodní </w:t>
      </w:r>
      <w:r w:rsidR="00F17759">
        <w:rPr>
          <w:rFonts w:ascii="Calibri" w:hAnsi="Calibri"/>
          <w:szCs w:val="22"/>
        </w:rPr>
        <w:t>v</w:t>
      </w:r>
      <w:r w:rsidR="00F17759" w:rsidRPr="007C28FB">
        <w:rPr>
          <w:rFonts w:ascii="Calibri" w:hAnsi="Calibri"/>
          <w:szCs w:val="22"/>
        </w:rPr>
        <w:t>ytápění</w:t>
      </w:r>
      <w:r>
        <w:rPr>
          <w:rFonts w:ascii="Calibri" w:hAnsi="Calibri"/>
          <w:szCs w:val="22"/>
        </w:rPr>
        <w:t xml:space="preserve"> a nezávislé naftové topení (např.</w:t>
      </w:r>
      <w:r w:rsidR="00F17759" w:rsidRPr="007C28FB">
        <w:rPr>
          <w:rFonts w:ascii="Calibri" w:hAnsi="Calibri"/>
          <w:szCs w:val="22"/>
        </w:rPr>
        <w:t xml:space="preserve"> Eberspacher</w:t>
      </w:r>
      <w:r>
        <w:rPr>
          <w:rFonts w:ascii="Calibri" w:hAnsi="Calibri"/>
          <w:szCs w:val="22"/>
        </w:rPr>
        <w:t>)</w:t>
      </w:r>
      <w:r w:rsidR="00F17759" w:rsidRPr="007C28FB">
        <w:rPr>
          <w:rFonts w:ascii="Calibri" w:hAnsi="Calibri"/>
          <w:szCs w:val="22"/>
        </w:rPr>
        <w:t xml:space="preserve"> + elektrokotel p</w:t>
      </w:r>
      <w:r>
        <w:rPr>
          <w:rFonts w:ascii="Calibri" w:hAnsi="Calibri"/>
          <w:szCs w:val="22"/>
        </w:rPr>
        <w:t>ro</w:t>
      </w:r>
      <w:r w:rsidR="00F17759" w:rsidRPr="007C28FB">
        <w:rPr>
          <w:rFonts w:ascii="Calibri" w:hAnsi="Calibri"/>
          <w:szCs w:val="22"/>
        </w:rPr>
        <w:t xml:space="preserve"> napájení z vnějšího zdroje</w:t>
      </w:r>
      <w:r>
        <w:rPr>
          <w:rFonts w:ascii="Calibri" w:hAnsi="Calibri"/>
          <w:szCs w:val="22"/>
        </w:rPr>
        <w:t xml:space="preserve">. Elektrokotel může být nahrazen systémem vytápění </w:t>
      </w:r>
      <w:r w:rsidR="00FD3D26">
        <w:rPr>
          <w:rFonts w:ascii="Calibri" w:hAnsi="Calibri"/>
          <w:szCs w:val="22"/>
        </w:rPr>
        <w:t>pomocí klimatizace</w:t>
      </w:r>
      <w:r>
        <w:rPr>
          <w:rFonts w:ascii="Calibri" w:hAnsi="Calibri"/>
          <w:szCs w:val="22"/>
        </w:rPr>
        <w:t>.</w:t>
      </w:r>
    </w:p>
    <w:p w:rsidR="00F17759" w:rsidRPr="008716FC" w:rsidRDefault="00905D18" w:rsidP="00F17759">
      <w:pPr>
        <w:pStyle w:val="Odstavecseseznamem"/>
        <w:numPr>
          <w:ilvl w:val="0"/>
          <w:numId w:val="7"/>
        </w:numPr>
        <w:autoSpaceDE w:val="0"/>
        <w:autoSpaceDN w:val="0"/>
        <w:adjustRightInd w:val="0"/>
        <w:jc w:val="both"/>
        <w:rPr>
          <w:rFonts w:ascii="Calibri" w:hAnsi="Calibri"/>
          <w:szCs w:val="24"/>
        </w:rPr>
      </w:pPr>
      <w:r>
        <w:rPr>
          <w:rFonts w:ascii="Calibri" w:hAnsi="Calibri"/>
          <w:szCs w:val="22"/>
        </w:rPr>
        <w:t>K</w:t>
      </w:r>
      <w:r w:rsidR="00F17759" w:rsidRPr="008E7695">
        <w:rPr>
          <w:rFonts w:ascii="Calibri" w:hAnsi="Calibri"/>
          <w:szCs w:val="22"/>
        </w:rPr>
        <w:t>limatizace v prostorech určených pro pobyt osob</w:t>
      </w:r>
      <w:r>
        <w:rPr>
          <w:rFonts w:ascii="Calibri" w:hAnsi="Calibri"/>
          <w:szCs w:val="22"/>
        </w:rPr>
        <w:t>.</w:t>
      </w:r>
    </w:p>
    <w:p w:rsidR="00F17759" w:rsidRPr="007C28FB" w:rsidRDefault="00F17759" w:rsidP="00F17759">
      <w:pPr>
        <w:numPr>
          <w:ilvl w:val="0"/>
          <w:numId w:val="7"/>
        </w:numPr>
        <w:autoSpaceDE w:val="0"/>
        <w:autoSpaceDN w:val="0"/>
        <w:adjustRightInd w:val="0"/>
        <w:jc w:val="both"/>
        <w:rPr>
          <w:rFonts w:ascii="Cambria" w:hAnsi="Cambria"/>
          <w:szCs w:val="22"/>
          <w:u w:val="single"/>
        </w:rPr>
      </w:pPr>
      <w:r w:rsidRPr="007C28FB">
        <w:rPr>
          <w:rFonts w:ascii="Calibri" w:hAnsi="Calibri"/>
          <w:szCs w:val="22"/>
        </w:rPr>
        <w:t xml:space="preserve">V prostoru měřícího stanoviště </w:t>
      </w:r>
      <w:r w:rsidR="007800DE">
        <w:rPr>
          <w:rFonts w:ascii="Calibri" w:hAnsi="Calibri"/>
          <w:szCs w:val="22"/>
        </w:rPr>
        <w:t xml:space="preserve">bude umístěn </w:t>
      </w:r>
      <w:r w:rsidRPr="007C28FB">
        <w:rPr>
          <w:rFonts w:ascii="Calibri" w:hAnsi="Calibri"/>
          <w:szCs w:val="22"/>
        </w:rPr>
        <w:t>Rack skříně</w:t>
      </w:r>
      <w:r>
        <w:rPr>
          <w:rFonts w:ascii="Calibri" w:hAnsi="Calibri"/>
          <w:szCs w:val="22"/>
        </w:rPr>
        <w:t xml:space="preserve"> </w:t>
      </w:r>
      <w:r w:rsidR="00EA7A47">
        <w:rPr>
          <w:rFonts w:ascii="Calibri" w:hAnsi="Calibri"/>
          <w:szCs w:val="22"/>
        </w:rPr>
        <w:t>včetně klimatizace s odvodem odpadního tepla mimo vozidlo</w:t>
      </w:r>
      <w:r w:rsidR="004546B8">
        <w:rPr>
          <w:rFonts w:ascii="Calibri" w:hAnsi="Calibri"/>
          <w:szCs w:val="22"/>
        </w:rPr>
        <w:t>.</w:t>
      </w:r>
    </w:p>
    <w:p w:rsidR="00F17759" w:rsidRPr="007B0FAD" w:rsidRDefault="00F17759" w:rsidP="007B0FAD">
      <w:pPr>
        <w:pStyle w:val="Odstavecseseznamem"/>
        <w:numPr>
          <w:ilvl w:val="0"/>
          <w:numId w:val="7"/>
        </w:numPr>
        <w:autoSpaceDE w:val="0"/>
        <w:autoSpaceDN w:val="0"/>
        <w:adjustRightInd w:val="0"/>
        <w:jc w:val="both"/>
        <w:rPr>
          <w:rFonts w:ascii="Calibri" w:hAnsi="Calibri"/>
          <w:szCs w:val="22"/>
        </w:rPr>
      </w:pPr>
      <w:r w:rsidRPr="007B0FAD">
        <w:rPr>
          <w:rFonts w:ascii="Calibri" w:hAnsi="Calibri"/>
          <w:szCs w:val="22"/>
        </w:rPr>
        <w:t xml:space="preserve">Pro provoz při snížené viditelnosti budou vybrané přístroje vybaveny vlastním osvětlením, jehož intenzitu </w:t>
      </w:r>
      <w:r w:rsidR="002E6D92">
        <w:rPr>
          <w:rFonts w:ascii="Calibri" w:hAnsi="Calibri"/>
          <w:szCs w:val="22"/>
        </w:rPr>
        <w:t>bude možno</w:t>
      </w:r>
      <w:r w:rsidRPr="007B0FAD">
        <w:rPr>
          <w:rFonts w:ascii="Calibri" w:hAnsi="Calibri"/>
          <w:szCs w:val="22"/>
        </w:rPr>
        <w:t xml:space="preserve"> regulovat. Pracovní plocha obsluhy bude osvětlena stolními lampičkami na ohebném stojanu. </w:t>
      </w:r>
    </w:p>
    <w:p w:rsidR="00F74476" w:rsidRPr="00F74476" w:rsidRDefault="00F17759" w:rsidP="00F74476">
      <w:pPr>
        <w:numPr>
          <w:ilvl w:val="0"/>
          <w:numId w:val="7"/>
        </w:numPr>
        <w:autoSpaceDE w:val="0"/>
        <w:autoSpaceDN w:val="0"/>
        <w:adjustRightInd w:val="0"/>
        <w:jc w:val="both"/>
        <w:rPr>
          <w:rFonts w:ascii="Calibri" w:hAnsi="Calibri"/>
          <w:szCs w:val="22"/>
        </w:rPr>
      </w:pPr>
      <w:r w:rsidRPr="007B0FAD">
        <w:rPr>
          <w:rFonts w:ascii="Calibri" w:hAnsi="Calibri"/>
          <w:szCs w:val="22"/>
        </w:rPr>
        <w:t>Zajišťovací brzda</w:t>
      </w:r>
      <w:r w:rsidR="007B0FAD" w:rsidRPr="007B0FAD">
        <w:rPr>
          <w:rFonts w:ascii="Calibri" w:hAnsi="Calibri"/>
          <w:szCs w:val="22"/>
        </w:rPr>
        <w:t xml:space="preserve"> bude </w:t>
      </w:r>
      <w:r w:rsidRPr="007B0FAD">
        <w:rPr>
          <w:rFonts w:ascii="Calibri" w:hAnsi="Calibri"/>
          <w:szCs w:val="22"/>
        </w:rPr>
        <w:t>ruční vřetenová</w:t>
      </w:r>
      <w:r w:rsidR="00F74476">
        <w:rPr>
          <w:rFonts w:ascii="Calibri" w:hAnsi="Calibri"/>
          <w:szCs w:val="22"/>
        </w:rPr>
        <w:t xml:space="preserve">, v případu, že bude použita střadačová brzda, tak musí umožnit rychlé ruční </w:t>
      </w:r>
      <w:r w:rsidR="00F74476" w:rsidRPr="00F74476">
        <w:rPr>
          <w:rFonts w:ascii="Calibri" w:hAnsi="Calibri"/>
          <w:szCs w:val="22"/>
        </w:rPr>
        <w:t>uvolnění každé brzdové jednoty vytažením uvolňovacího zařízení.</w:t>
      </w:r>
    </w:p>
    <w:p w:rsidR="00F17759" w:rsidRPr="007B0FAD" w:rsidRDefault="00F17759" w:rsidP="00F17759">
      <w:pPr>
        <w:pStyle w:val="data"/>
        <w:tabs>
          <w:tab w:val="clear" w:pos="737"/>
          <w:tab w:val="clear" w:pos="6804"/>
          <w:tab w:val="right" w:pos="9185"/>
        </w:tabs>
        <w:ind w:hanging="28"/>
        <w:rPr>
          <w:rFonts w:ascii="Calibri" w:hAnsi="Calibri"/>
          <w:szCs w:val="22"/>
        </w:rPr>
      </w:pPr>
      <w:r w:rsidRPr="007B0FAD">
        <w:rPr>
          <w:rFonts w:ascii="Calibri" w:hAnsi="Calibri"/>
          <w:szCs w:val="22"/>
        </w:rPr>
        <w:t>Počet brzděných dvojkolí</w:t>
      </w:r>
      <w:r w:rsidR="004546B8">
        <w:rPr>
          <w:rFonts w:ascii="Calibri" w:hAnsi="Calibri"/>
          <w:szCs w:val="22"/>
        </w:rPr>
        <w:t xml:space="preserve">: </w:t>
      </w:r>
      <w:r w:rsidR="00F74476">
        <w:rPr>
          <w:rFonts w:ascii="Calibri" w:hAnsi="Calibri"/>
          <w:szCs w:val="22"/>
        </w:rPr>
        <w:t xml:space="preserve">min. </w:t>
      </w:r>
      <w:r w:rsidRPr="007B0FAD">
        <w:rPr>
          <w:rFonts w:ascii="Calibri" w:hAnsi="Calibri"/>
          <w:szCs w:val="22"/>
        </w:rPr>
        <w:t>1</w:t>
      </w:r>
    </w:p>
    <w:p w:rsidR="00A235A1" w:rsidRPr="007B0FAD" w:rsidRDefault="00F17759" w:rsidP="007B0FAD">
      <w:pPr>
        <w:pStyle w:val="Odstavecseseznamem"/>
        <w:numPr>
          <w:ilvl w:val="0"/>
          <w:numId w:val="7"/>
        </w:numPr>
        <w:autoSpaceDE w:val="0"/>
        <w:autoSpaceDN w:val="0"/>
        <w:adjustRightInd w:val="0"/>
        <w:jc w:val="both"/>
        <w:rPr>
          <w:rFonts w:ascii="Calibri" w:hAnsi="Calibri"/>
          <w:szCs w:val="22"/>
        </w:rPr>
      </w:pPr>
      <w:r w:rsidRPr="007B0FAD">
        <w:rPr>
          <w:rFonts w:ascii="Calibri" w:hAnsi="Calibri"/>
          <w:szCs w:val="22"/>
        </w:rPr>
        <w:t>Spřahovací zařízení</w:t>
      </w:r>
      <w:r w:rsidR="007B0FAD" w:rsidRPr="007B0FAD">
        <w:rPr>
          <w:rFonts w:ascii="Calibri" w:hAnsi="Calibri"/>
          <w:szCs w:val="22"/>
        </w:rPr>
        <w:t xml:space="preserve"> bude </w:t>
      </w:r>
      <w:r w:rsidR="002E6D92">
        <w:rPr>
          <w:rFonts w:ascii="Calibri" w:hAnsi="Calibri"/>
          <w:szCs w:val="22"/>
        </w:rPr>
        <w:t>„</w:t>
      </w:r>
      <w:r w:rsidRPr="007B0FAD">
        <w:rPr>
          <w:rFonts w:ascii="Calibri" w:hAnsi="Calibri"/>
          <w:szCs w:val="22"/>
        </w:rPr>
        <w:t>Táhlové a narážecí ústrojí normální stavby</w:t>
      </w:r>
      <w:r w:rsidR="002E6D92">
        <w:rPr>
          <w:rFonts w:ascii="Calibri" w:hAnsi="Calibri"/>
          <w:szCs w:val="22"/>
        </w:rPr>
        <w:t>“</w:t>
      </w:r>
      <w:r w:rsidRPr="007B0FAD">
        <w:rPr>
          <w:rFonts w:ascii="Calibri" w:hAnsi="Calibri"/>
          <w:szCs w:val="22"/>
        </w:rPr>
        <w:t>.</w:t>
      </w:r>
      <w:r w:rsidR="007B0FAD" w:rsidRPr="007B0FAD">
        <w:rPr>
          <w:rFonts w:ascii="Calibri" w:hAnsi="Calibri"/>
          <w:szCs w:val="22"/>
        </w:rPr>
        <w:t xml:space="preserve"> </w:t>
      </w:r>
      <w:r w:rsidRPr="007B0FAD">
        <w:rPr>
          <w:rFonts w:ascii="Calibri" w:hAnsi="Calibri"/>
          <w:szCs w:val="22"/>
        </w:rPr>
        <w:t>Na obou čelech vozidla</w:t>
      </w:r>
      <w:r w:rsidR="002E6D92">
        <w:rPr>
          <w:rFonts w:ascii="Calibri" w:hAnsi="Calibri"/>
          <w:szCs w:val="22"/>
        </w:rPr>
        <w:t>,</w:t>
      </w:r>
      <w:r w:rsidRPr="007B0FAD">
        <w:rPr>
          <w:rFonts w:ascii="Calibri" w:hAnsi="Calibri"/>
          <w:szCs w:val="22"/>
        </w:rPr>
        <w:t xml:space="preserve"> za nosnou část</w:t>
      </w:r>
      <w:r w:rsidR="002E6D92">
        <w:rPr>
          <w:rFonts w:ascii="Calibri" w:hAnsi="Calibri"/>
          <w:szCs w:val="22"/>
        </w:rPr>
        <w:t>,</w:t>
      </w:r>
      <w:r w:rsidRPr="007B0FAD">
        <w:rPr>
          <w:rFonts w:ascii="Calibri" w:hAnsi="Calibri"/>
          <w:szCs w:val="22"/>
        </w:rPr>
        <w:t xml:space="preserve"> </w:t>
      </w:r>
      <w:r w:rsidR="007B0FAD" w:rsidRPr="007B0FAD">
        <w:rPr>
          <w:rFonts w:ascii="Calibri" w:hAnsi="Calibri"/>
          <w:szCs w:val="22"/>
        </w:rPr>
        <w:t>bu</w:t>
      </w:r>
      <w:r w:rsidR="004546B8">
        <w:rPr>
          <w:rFonts w:ascii="Calibri" w:hAnsi="Calibri"/>
          <w:szCs w:val="22"/>
        </w:rPr>
        <w:t>d</w:t>
      </w:r>
      <w:r w:rsidRPr="007B0FAD">
        <w:rPr>
          <w:rFonts w:ascii="Calibri" w:hAnsi="Calibri"/>
          <w:szCs w:val="22"/>
        </w:rPr>
        <w:t>ou připevněny trubkové nárazníky a spřa</w:t>
      </w:r>
      <w:r w:rsidR="007B0FAD" w:rsidRPr="007B0FAD">
        <w:rPr>
          <w:rFonts w:ascii="Calibri" w:hAnsi="Calibri"/>
          <w:szCs w:val="22"/>
        </w:rPr>
        <w:t>hovací ústrojí. Mezi nárazníky bud</w:t>
      </w:r>
      <w:r w:rsidRPr="007B0FAD">
        <w:rPr>
          <w:rFonts w:ascii="Calibri" w:hAnsi="Calibri"/>
          <w:szCs w:val="22"/>
        </w:rPr>
        <w:t xml:space="preserve">ou vyvedeny dvě hadicové spojky s uzavíracími kohouty hlavního potrubí pro napájení brzd přípojných vozidel a jedna hadicová spojka s uzavíracím kohoutem napájecího potrubí. </w:t>
      </w:r>
      <w:r w:rsidR="007B0FAD" w:rsidRPr="007B0FAD">
        <w:rPr>
          <w:rFonts w:ascii="Calibri" w:hAnsi="Calibri"/>
          <w:szCs w:val="22"/>
        </w:rPr>
        <w:t>Pod čelníky bud</w:t>
      </w:r>
      <w:r w:rsidR="00A235A1" w:rsidRPr="007B0FAD">
        <w:rPr>
          <w:rFonts w:ascii="Calibri" w:hAnsi="Calibri"/>
          <w:szCs w:val="22"/>
        </w:rPr>
        <w:t>ou připevn</w:t>
      </w:r>
      <w:r w:rsidR="007B0FAD" w:rsidRPr="007B0FAD">
        <w:rPr>
          <w:rFonts w:ascii="Calibri" w:hAnsi="Calibri"/>
          <w:szCs w:val="22"/>
        </w:rPr>
        <w:t>ěny ochranné pluhy, na kterých bud</w:t>
      </w:r>
      <w:r w:rsidR="00A235A1" w:rsidRPr="007B0FAD">
        <w:rPr>
          <w:rFonts w:ascii="Calibri" w:hAnsi="Calibri"/>
          <w:szCs w:val="22"/>
        </w:rPr>
        <w:t>ou ze zadní strany připevněny snímače vlakového zabezpečovače.</w:t>
      </w:r>
    </w:p>
    <w:p w:rsidR="00F17759" w:rsidRPr="007B0FAD" w:rsidRDefault="00F17759" w:rsidP="007B0FAD">
      <w:pPr>
        <w:pStyle w:val="Odstavecseseznamem"/>
        <w:numPr>
          <w:ilvl w:val="0"/>
          <w:numId w:val="7"/>
        </w:numPr>
        <w:autoSpaceDE w:val="0"/>
        <w:autoSpaceDN w:val="0"/>
        <w:adjustRightInd w:val="0"/>
        <w:jc w:val="both"/>
        <w:rPr>
          <w:rFonts w:ascii="Calibri" w:hAnsi="Calibri"/>
          <w:szCs w:val="22"/>
        </w:rPr>
      </w:pPr>
      <w:r w:rsidRPr="007B0FAD">
        <w:rPr>
          <w:rFonts w:ascii="Calibri" w:hAnsi="Calibri"/>
          <w:szCs w:val="22"/>
        </w:rPr>
        <w:lastRenderedPageBreak/>
        <w:t>Vnější osvětlení</w:t>
      </w:r>
      <w:r w:rsidR="007B0FAD" w:rsidRPr="007B0FAD">
        <w:rPr>
          <w:rFonts w:ascii="Calibri" w:hAnsi="Calibri"/>
          <w:szCs w:val="22"/>
        </w:rPr>
        <w:t xml:space="preserve"> </w:t>
      </w:r>
      <w:r w:rsidR="007B0FAD">
        <w:rPr>
          <w:rFonts w:ascii="Calibri" w:hAnsi="Calibri"/>
          <w:szCs w:val="22"/>
        </w:rPr>
        <w:t>bude provedeno</w:t>
      </w:r>
      <w:r w:rsidRPr="007B0FAD">
        <w:rPr>
          <w:rFonts w:ascii="Calibri" w:hAnsi="Calibri"/>
          <w:szCs w:val="22"/>
        </w:rPr>
        <w:t xml:space="preserve"> dle předpisu SŽDC D1. Návěstní světla bílá a červená světla </w:t>
      </w:r>
      <w:r w:rsidR="004546B8">
        <w:rPr>
          <w:rFonts w:ascii="Calibri" w:hAnsi="Calibri"/>
          <w:szCs w:val="22"/>
        </w:rPr>
        <w:t>bu</w:t>
      </w:r>
      <w:r w:rsidR="007B0FAD">
        <w:rPr>
          <w:rFonts w:ascii="Calibri" w:hAnsi="Calibri"/>
          <w:szCs w:val="22"/>
        </w:rPr>
        <w:t>d</w:t>
      </w:r>
      <w:r w:rsidRPr="007B0FAD">
        <w:rPr>
          <w:rFonts w:ascii="Calibri" w:hAnsi="Calibri"/>
          <w:szCs w:val="22"/>
        </w:rPr>
        <w:t xml:space="preserve">ou sestavena z vysoce svítivých LED integrovaná do jednoho tělesa. Horní reflektor </w:t>
      </w:r>
      <w:r w:rsidR="007B0FAD">
        <w:rPr>
          <w:rFonts w:ascii="Calibri" w:hAnsi="Calibri"/>
          <w:szCs w:val="22"/>
        </w:rPr>
        <w:t>bud</w:t>
      </w:r>
      <w:r w:rsidRPr="007B0FAD">
        <w:rPr>
          <w:rFonts w:ascii="Calibri" w:hAnsi="Calibri"/>
          <w:szCs w:val="22"/>
        </w:rPr>
        <w:t xml:space="preserve">e osazen bílým návěstním světlem LED.  </w:t>
      </w:r>
    </w:p>
    <w:p w:rsidR="00F17759" w:rsidRPr="007B0FAD" w:rsidRDefault="00F17759" w:rsidP="007B0FAD">
      <w:pPr>
        <w:pStyle w:val="Odstavecseseznamem"/>
        <w:numPr>
          <w:ilvl w:val="0"/>
          <w:numId w:val="7"/>
        </w:numPr>
        <w:autoSpaceDE w:val="0"/>
        <w:autoSpaceDN w:val="0"/>
        <w:adjustRightInd w:val="0"/>
        <w:jc w:val="both"/>
        <w:rPr>
          <w:rFonts w:ascii="Calibri" w:hAnsi="Calibri"/>
          <w:szCs w:val="22"/>
        </w:rPr>
      </w:pPr>
      <w:r w:rsidRPr="007B0FAD">
        <w:rPr>
          <w:rFonts w:ascii="Calibri" w:hAnsi="Calibri"/>
          <w:szCs w:val="22"/>
        </w:rPr>
        <w:t>Na vozidle musí být instalována signalizace návěsti Obsazeno osobami (dle předpisu SŽDC D1).</w:t>
      </w:r>
    </w:p>
    <w:p w:rsidR="00F17759" w:rsidRPr="00E80E5F" w:rsidRDefault="00F17759" w:rsidP="00E80E5F">
      <w:pPr>
        <w:pStyle w:val="Odstavecseseznamem"/>
        <w:numPr>
          <w:ilvl w:val="0"/>
          <w:numId w:val="7"/>
        </w:numPr>
        <w:autoSpaceDE w:val="0"/>
        <w:autoSpaceDN w:val="0"/>
        <w:adjustRightInd w:val="0"/>
        <w:jc w:val="both"/>
        <w:rPr>
          <w:rFonts w:ascii="Calibri" w:hAnsi="Calibri"/>
          <w:szCs w:val="22"/>
        </w:rPr>
      </w:pPr>
      <w:r w:rsidRPr="00E80E5F">
        <w:rPr>
          <w:rFonts w:ascii="Calibri" w:hAnsi="Calibri"/>
          <w:szCs w:val="22"/>
        </w:rPr>
        <w:t xml:space="preserve">Zabezpečení vozidla proti vniknutí cizích osob </w:t>
      </w:r>
      <w:r w:rsidR="004E7BFA">
        <w:rPr>
          <w:rFonts w:ascii="Calibri" w:hAnsi="Calibri"/>
          <w:szCs w:val="22"/>
        </w:rPr>
        <w:t xml:space="preserve"> musí být</w:t>
      </w:r>
      <w:r w:rsidRPr="00E80E5F">
        <w:rPr>
          <w:rFonts w:ascii="Calibri" w:hAnsi="Calibri"/>
          <w:szCs w:val="22"/>
        </w:rPr>
        <w:t xml:space="preserve"> realizováno bezpečnostními foliemi na </w:t>
      </w:r>
      <w:r w:rsidR="004546B8">
        <w:rPr>
          <w:rFonts w:ascii="Calibri" w:hAnsi="Calibri"/>
          <w:szCs w:val="22"/>
        </w:rPr>
        <w:t xml:space="preserve">bočních </w:t>
      </w:r>
      <w:r w:rsidRPr="00E80E5F">
        <w:rPr>
          <w:rFonts w:ascii="Calibri" w:hAnsi="Calibri"/>
          <w:szCs w:val="22"/>
        </w:rPr>
        <w:t>oknech a montáží zabezpečovacího systému (ALARM) proti neoprávněnému vniknutí (</w:t>
      </w:r>
      <w:r w:rsidR="004546B8">
        <w:rPr>
          <w:rFonts w:ascii="Calibri" w:hAnsi="Calibri"/>
          <w:szCs w:val="22"/>
        </w:rPr>
        <w:t xml:space="preserve">např. </w:t>
      </w:r>
      <w:r w:rsidRPr="00E80E5F">
        <w:rPr>
          <w:rFonts w:ascii="Calibri" w:hAnsi="Calibri"/>
          <w:szCs w:val="22"/>
        </w:rPr>
        <w:t>JABLOTRON</w:t>
      </w:r>
      <w:r w:rsidR="004546B8">
        <w:rPr>
          <w:rFonts w:ascii="Calibri" w:hAnsi="Calibri"/>
          <w:szCs w:val="22"/>
        </w:rPr>
        <w:t xml:space="preserve"> 100</w:t>
      </w:r>
      <w:r w:rsidRPr="00E80E5F">
        <w:rPr>
          <w:rFonts w:ascii="Calibri" w:hAnsi="Calibri"/>
          <w:szCs w:val="22"/>
        </w:rPr>
        <w:t>)</w:t>
      </w:r>
      <w:r w:rsidR="004546B8">
        <w:rPr>
          <w:rFonts w:ascii="Calibri" w:hAnsi="Calibri"/>
          <w:szCs w:val="22"/>
        </w:rPr>
        <w:t xml:space="preserve">.  Celý prostor </w:t>
      </w:r>
      <w:r w:rsidR="002C7FE5">
        <w:rPr>
          <w:rFonts w:ascii="Calibri" w:hAnsi="Calibri"/>
          <w:szCs w:val="22"/>
        </w:rPr>
        <w:t xml:space="preserve">oken v kabinách </w:t>
      </w:r>
      <w:r w:rsidR="004546B8">
        <w:rPr>
          <w:rFonts w:ascii="Calibri" w:hAnsi="Calibri"/>
          <w:szCs w:val="22"/>
        </w:rPr>
        <w:t xml:space="preserve"> strojvedoucích bude zacloněn pomocí rolet.</w:t>
      </w:r>
    </w:p>
    <w:p w:rsidR="00F17759" w:rsidRPr="00E80E5F" w:rsidRDefault="00F17759" w:rsidP="00E80E5F">
      <w:pPr>
        <w:pStyle w:val="Odstavecseseznamem"/>
        <w:numPr>
          <w:ilvl w:val="0"/>
          <w:numId w:val="7"/>
        </w:numPr>
        <w:autoSpaceDE w:val="0"/>
        <w:autoSpaceDN w:val="0"/>
        <w:adjustRightInd w:val="0"/>
        <w:jc w:val="both"/>
        <w:rPr>
          <w:rFonts w:ascii="Calibri" w:hAnsi="Calibri"/>
          <w:szCs w:val="22"/>
        </w:rPr>
      </w:pPr>
      <w:r w:rsidRPr="00E80E5F">
        <w:rPr>
          <w:rFonts w:ascii="Calibri" w:hAnsi="Calibri"/>
          <w:szCs w:val="22"/>
        </w:rPr>
        <w:t>Komunikační hlasové spojení pomocí vnitřního intercomu (rozmístění bude upřesněno s Objednatelem).</w:t>
      </w:r>
    </w:p>
    <w:p w:rsidR="00F17759" w:rsidRPr="00E80E5F" w:rsidRDefault="00F17759" w:rsidP="00E80E5F">
      <w:pPr>
        <w:pStyle w:val="Odstavecseseznamem"/>
        <w:numPr>
          <w:ilvl w:val="0"/>
          <w:numId w:val="7"/>
        </w:numPr>
        <w:autoSpaceDE w:val="0"/>
        <w:autoSpaceDN w:val="0"/>
        <w:adjustRightInd w:val="0"/>
        <w:jc w:val="both"/>
        <w:rPr>
          <w:rFonts w:ascii="Calibri" w:hAnsi="Calibri"/>
          <w:szCs w:val="22"/>
        </w:rPr>
      </w:pPr>
      <w:r w:rsidRPr="00E80E5F">
        <w:rPr>
          <w:rFonts w:ascii="Calibri" w:hAnsi="Calibri"/>
          <w:szCs w:val="22"/>
        </w:rPr>
        <w:t xml:space="preserve">Ruční hasicí přístroje (CO2). </w:t>
      </w:r>
    </w:p>
    <w:p w:rsidR="00F17759" w:rsidRPr="00E80E5F" w:rsidRDefault="00F17759" w:rsidP="00E80E5F">
      <w:pPr>
        <w:pStyle w:val="Odstavecseseznamem"/>
        <w:numPr>
          <w:ilvl w:val="0"/>
          <w:numId w:val="7"/>
        </w:numPr>
        <w:autoSpaceDE w:val="0"/>
        <w:autoSpaceDN w:val="0"/>
        <w:adjustRightInd w:val="0"/>
        <w:jc w:val="both"/>
        <w:rPr>
          <w:rFonts w:ascii="Calibri" w:hAnsi="Calibri"/>
          <w:szCs w:val="22"/>
        </w:rPr>
      </w:pPr>
      <w:r w:rsidRPr="00E80E5F">
        <w:rPr>
          <w:rFonts w:ascii="Calibri" w:hAnsi="Calibri"/>
          <w:szCs w:val="22"/>
        </w:rPr>
        <w:t xml:space="preserve">Spojení osob pracujících vně </w:t>
      </w:r>
      <w:r w:rsidR="007800DE">
        <w:rPr>
          <w:rFonts w:ascii="Calibri" w:hAnsi="Calibri"/>
          <w:szCs w:val="22"/>
        </w:rPr>
        <w:t>a</w:t>
      </w:r>
      <w:r w:rsidRPr="00E80E5F">
        <w:rPr>
          <w:rFonts w:ascii="Calibri" w:hAnsi="Calibri"/>
          <w:szCs w:val="22"/>
        </w:rPr>
        <w:t xml:space="preserve"> uvnitř jednotky</w:t>
      </w:r>
      <w:r w:rsidR="007800DE">
        <w:rPr>
          <w:rFonts w:ascii="Calibri" w:hAnsi="Calibri"/>
          <w:szCs w:val="22"/>
        </w:rPr>
        <w:t xml:space="preserve"> musí být zajištěno</w:t>
      </w:r>
      <w:r w:rsidRPr="00E80E5F">
        <w:rPr>
          <w:rFonts w:ascii="Calibri" w:hAnsi="Calibri"/>
          <w:szCs w:val="22"/>
        </w:rPr>
        <w:t xml:space="preserve"> ručními radiostanicemi schválenými pro provoz u SŽDC (4 ks)</w:t>
      </w:r>
      <w:r w:rsidR="004546B8">
        <w:rPr>
          <w:rFonts w:ascii="Calibri" w:hAnsi="Calibri"/>
          <w:szCs w:val="22"/>
        </w:rPr>
        <w:t>.</w:t>
      </w:r>
      <w:r w:rsidRPr="00E80E5F">
        <w:rPr>
          <w:rFonts w:ascii="Calibri" w:hAnsi="Calibri"/>
          <w:szCs w:val="22"/>
        </w:rPr>
        <w:t xml:space="preserve"> </w:t>
      </w:r>
    </w:p>
    <w:p w:rsidR="00F4757A" w:rsidRDefault="00F4757A" w:rsidP="00F4757A">
      <w:pPr>
        <w:numPr>
          <w:ilvl w:val="0"/>
          <w:numId w:val="7"/>
        </w:numPr>
        <w:autoSpaceDE w:val="0"/>
        <w:autoSpaceDN w:val="0"/>
        <w:adjustRightInd w:val="0"/>
        <w:jc w:val="both"/>
        <w:rPr>
          <w:rFonts w:ascii="Calibri" w:hAnsi="Calibri"/>
          <w:szCs w:val="22"/>
        </w:rPr>
      </w:pPr>
      <w:r>
        <w:rPr>
          <w:rFonts w:ascii="Calibri" w:hAnsi="Calibri"/>
          <w:szCs w:val="22"/>
        </w:rPr>
        <w:t>Na vozidle musí být vytvořen</w:t>
      </w:r>
      <w:r w:rsidR="00983024">
        <w:rPr>
          <w:rFonts w:ascii="Calibri" w:hAnsi="Calibri"/>
          <w:szCs w:val="22"/>
        </w:rPr>
        <w:t>y minimálně dva</w:t>
      </w:r>
      <w:r w:rsidR="007420B9">
        <w:rPr>
          <w:rFonts w:ascii="Calibri" w:hAnsi="Calibri"/>
          <w:szCs w:val="22"/>
        </w:rPr>
        <w:t xml:space="preserve"> lehce přístupn</w:t>
      </w:r>
      <w:r w:rsidR="00983024">
        <w:rPr>
          <w:rFonts w:ascii="Calibri" w:hAnsi="Calibri"/>
          <w:szCs w:val="22"/>
        </w:rPr>
        <w:t>é</w:t>
      </w:r>
      <w:r>
        <w:rPr>
          <w:rFonts w:ascii="Calibri" w:hAnsi="Calibri"/>
          <w:szCs w:val="22"/>
        </w:rPr>
        <w:t xml:space="preserve"> kanál</w:t>
      </w:r>
      <w:r w:rsidR="00983024">
        <w:rPr>
          <w:rFonts w:ascii="Calibri" w:hAnsi="Calibri"/>
          <w:szCs w:val="22"/>
        </w:rPr>
        <w:t>y</w:t>
      </w:r>
      <w:r>
        <w:rPr>
          <w:rFonts w:ascii="Calibri" w:hAnsi="Calibri"/>
          <w:szCs w:val="22"/>
        </w:rPr>
        <w:t xml:space="preserve"> pro instalaci technologických kabelů měřicích zařízení</w:t>
      </w:r>
      <w:r w:rsidR="00983024">
        <w:rPr>
          <w:rFonts w:ascii="Calibri" w:hAnsi="Calibri"/>
          <w:szCs w:val="22"/>
        </w:rPr>
        <w:t xml:space="preserve"> a to odděleně datové a silové</w:t>
      </w:r>
      <w:r w:rsidR="004546B8">
        <w:rPr>
          <w:rFonts w:ascii="Calibri" w:hAnsi="Calibri"/>
          <w:szCs w:val="22"/>
        </w:rPr>
        <w:t>.</w:t>
      </w:r>
      <w:r w:rsidR="00B22035">
        <w:rPr>
          <w:rFonts w:ascii="Calibri" w:hAnsi="Calibri"/>
          <w:szCs w:val="22"/>
        </w:rPr>
        <w:t xml:space="preserve"> Kanály musí být dimenzovány tak, aby bylo možno dosadit další měřicí systémy.</w:t>
      </w:r>
    </w:p>
    <w:p w:rsidR="006F2238" w:rsidRPr="00636058" w:rsidRDefault="006F2238" w:rsidP="00636058">
      <w:pPr>
        <w:numPr>
          <w:ilvl w:val="0"/>
          <w:numId w:val="7"/>
        </w:numPr>
        <w:autoSpaceDE w:val="0"/>
        <w:autoSpaceDN w:val="0"/>
        <w:adjustRightInd w:val="0"/>
        <w:jc w:val="both"/>
        <w:rPr>
          <w:rFonts w:ascii="Calibri" w:hAnsi="Calibri"/>
          <w:szCs w:val="22"/>
        </w:rPr>
      </w:pPr>
      <w:r w:rsidRPr="00636058">
        <w:rPr>
          <w:rFonts w:ascii="Calibri" w:hAnsi="Calibri"/>
          <w:szCs w:val="22"/>
        </w:rPr>
        <w:t xml:space="preserve">Na střeše vozidla </w:t>
      </w:r>
      <w:r w:rsidR="004E7BFA">
        <w:rPr>
          <w:rFonts w:ascii="Calibri" w:hAnsi="Calibri"/>
          <w:szCs w:val="22"/>
        </w:rPr>
        <w:t>musí být</w:t>
      </w:r>
      <w:r w:rsidRPr="00636058">
        <w:rPr>
          <w:rFonts w:ascii="Calibri" w:hAnsi="Calibri"/>
          <w:szCs w:val="22"/>
        </w:rPr>
        <w:t xml:space="preserve"> instalována anténa přijímače GNSS připojeného do systému MP-Host. </w:t>
      </w:r>
    </w:p>
    <w:p w:rsidR="00F4757A" w:rsidRDefault="00F4757A" w:rsidP="00F4757A">
      <w:pPr>
        <w:numPr>
          <w:ilvl w:val="0"/>
          <w:numId w:val="7"/>
        </w:numPr>
        <w:autoSpaceDE w:val="0"/>
        <w:autoSpaceDN w:val="0"/>
        <w:adjustRightInd w:val="0"/>
        <w:jc w:val="both"/>
        <w:rPr>
          <w:rFonts w:ascii="Calibri" w:hAnsi="Calibri"/>
          <w:szCs w:val="22"/>
        </w:rPr>
      </w:pPr>
      <w:r>
        <w:rPr>
          <w:rFonts w:ascii="Calibri" w:hAnsi="Calibri"/>
          <w:szCs w:val="22"/>
        </w:rPr>
        <w:t xml:space="preserve">Na vozidle </w:t>
      </w:r>
      <w:r w:rsidR="002C7FE5">
        <w:rPr>
          <w:rFonts w:ascii="Calibri" w:hAnsi="Calibri"/>
          <w:szCs w:val="22"/>
        </w:rPr>
        <w:t xml:space="preserve">musí být instalovány </w:t>
      </w:r>
      <w:r>
        <w:rPr>
          <w:rFonts w:ascii="Calibri" w:hAnsi="Calibri"/>
          <w:szCs w:val="22"/>
        </w:rPr>
        <w:t xml:space="preserve">internetové rozvody včetně routeru a antén </w:t>
      </w:r>
      <w:r w:rsidR="004546B8">
        <w:rPr>
          <w:rFonts w:ascii="Calibri" w:hAnsi="Calibri"/>
          <w:szCs w:val="22"/>
        </w:rPr>
        <w:t>pro připojení (CDMA, UMTS, LTE).</w:t>
      </w:r>
    </w:p>
    <w:p w:rsidR="00A41B83" w:rsidRDefault="00A41B83" w:rsidP="00F4757A">
      <w:pPr>
        <w:numPr>
          <w:ilvl w:val="0"/>
          <w:numId w:val="7"/>
        </w:numPr>
        <w:autoSpaceDE w:val="0"/>
        <w:autoSpaceDN w:val="0"/>
        <w:adjustRightInd w:val="0"/>
        <w:jc w:val="both"/>
        <w:rPr>
          <w:rFonts w:ascii="Calibri" w:hAnsi="Calibri"/>
          <w:szCs w:val="22"/>
        </w:rPr>
      </w:pPr>
      <w:r>
        <w:rPr>
          <w:rFonts w:ascii="Calibri" w:hAnsi="Calibri"/>
          <w:szCs w:val="22"/>
        </w:rPr>
        <w:t>Na vozidle bude nainstalován systém ETCS</w:t>
      </w:r>
      <w:r w:rsidR="00302D80">
        <w:rPr>
          <w:rFonts w:ascii="Calibri" w:hAnsi="Calibri"/>
          <w:szCs w:val="22"/>
        </w:rPr>
        <w:t xml:space="preserve"> L2</w:t>
      </w:r>
      <w:r w:rsidR="004546B8">
        <w:rPr>
          <w:rFonts w:ascii="Calibri" w:hAnsi="Calibri"/>
          <w:szCs w:val="22"/>
        </w:rPr>
        <w:t>.</w:t>
      </w:r>
    </w:p>
    <w:p w:rsidR="00F02466" w:rsidRDefault="004546B8" w:rsidP="00F02466">
      <w:pPr>
        <w:numPr>
          <w:ilvl w:val="0"/>
          <w:numId w:val="7"/>
        </w:numPr>
        <w:autoSpaceDE w:val="0"/>
        <w:autoSpaceDN w:val="0"/>
        <w:adjustRightInd w:val="0"/>
        <w:jc w:val="both"/>
        <w:rPr>
          <w:rFonts w:ascii="Calibri" w:hAnsi="Calibri"/>
          <w:szCs w:val="22"/>
        </w:rPr>
      </w:pPr>
      <w:r>
        <w:rPr>
          <w:rFonts w:ascii="Calibri" w:hAnsi="Calibri"/>
          <w:szCs w:val="22"/>
        </w:rPr>
        <w:t xml:space="preserve">Součástí dodávky vozidla budou </w:t>
      </w:r>
      <w:r w:rsidR="00F02466">
        <w:rPr>
          <w:rFonts w:ascii="Calibri" w:hAnsi="Calibri"/>
          <w:szCs w:val="22"/>
        </w:rPr>
        <w:t>náhradní díly</w:t>
      </w:r>
      <w:r>
        <w:rPr>
          <w:rFonts w:ascii="Calibri" w:hAnsi="Calibri"/>
          <w:szCs w:val="22"/>
        </w:rPr>
        <w:t>, sad</w:t>
      </w:r>
      <w:r w:rsidR="003E0634">
        <w:rPr>
          <w:rFonts w:ascii="Calibri" w:hAnsi="Calibri"/>
          <w:szCs w:val="22"/>
        </w:rPr>
        <w:t>y</w:t>
      </w:r>
      <w:r>
        <w:rPr>
          <w:rFonts w:ascii="Calibri" w:hAnsi="Calibri"/>
          <w:szCs w:val="22"/>
        </w:rPr>
        <w:t xml:space="preserve"> žárovek, filtrů</w:t>
      </w:r>
      <w:r w:rsidR="002C7FE5">
        <w:rPr>
          <w:rFonts w:ascii="Calibri" w:hAnsi="Calibri"/>
          <w:szCs w:val="22"/>
        </w:rPr>
        <w:t>,</w:t>
      </w:r>
      <w:r>
        <w:rPr>
          <w:rFonts w:ascii="Calibri" w:hAnsi="Calibri"/>
          <w:szCs w:val="22"/>
        </w:rPr>
        <w:t xml:space="preserve"> pojistek</w:t>
      </w:r>
      <w:r w:rsidR="002C7FE5">
        <w:rPr>
          <w:rFonts w:ascii="Calibri" w:hAnsi="Calibri"/>
          <w:szCs w:val="22"/>
        </w:rPr>
        <w:t xml:space="preserve"> a ostatních dílů nutných</w:t>
      </w:r>
      <w:r w:rsidR="003E0634">
        <w:rPr>
          <w:rFonts w:ascii="Calibri" w:hAnsi="Calibri"/>
          <w:szCs w:val="22"/>
        </w:rPr>
        <w:t xml:space="preserve"> pro 1</w:t>
      </w:r>
      <w:r w:rsidR="007800DE">
        <w:rPr>
          <w:rFonts w:ascii="Calibri" w:hAnsi="Calibri"/>
          <w:szCs w:val="22"/>
        </w:rPr>
        <w:t>.</w:t>
      </w:r>
      <w:r w:rsidR="003E0634">
        <w:rPr>
          <w:rFonts w:ascii="Calibri" w:hAnsi="Calibri"/>
          <w:szCs w:val="22"/>
        </w:rPr>
        <w:t xml:space="preserve"> rok provozu. </w:t>
      </w:r>
    </w:p>
    <w:p w:rsidR="00F02466" w:rsidRDefault="00F02466" w:rsidP="00F02466">
      <w:pPr>
        <w:autoSpaceDE w:val="0"/>
        <w:autoSpaceDN w:val="0"/>
        <w:adjustRightInd w:val="0"/>
        <w:ind w:left="720"/>
        <w:jc w:val="both"/>
        <w:rPr>
          <w:rFonts w:ascii="Calibri" w:hAnsi="Calibri"/>
          <w:szCs w:val="22"/>
        </w:rPr>
      </w:pPr>
    </w:p>
    <w:p w:rsidR="008D1D71" w:rsidRPr="008D1D71" w:rsidRDefault="008D1D71" w:rsidP="00A67A8F">
      <w:pPr>
        <w:pStyle w:val="Nadpis1"/>
      </w:pPr>
      <w:r w:rsidRPr="008D1D71">
        <w:t xml:space="preserve">Požadavky na </w:t>
      </w:r>
      <w:r>
        <w:t>měřicí systémy:</w:t>
      </w:r>
    </w:p>
    <w:p w:rsidR="00F4757A" w:rsidRDefault="00F4757A" w:rsidP="00F4757A">
      <w:pPr>
        <w:autoSpaceDE w:val="0"/>
        <w:autoSpaceDN w:val="0"/>
        <w:adjustRightInd w:val="0"/>
        <w:ind w:left="360"/>
        <w:jc w:val="both"/>
        <w:rPr>
          <w:rFonts w:ascii="Calibri" w:hAnsi="Calibri"/>
          <w:szCs w:val="22"/>
        </w:rPr>
      </w:pPr>
    </w:p>
    <w:p w:rsidR="008D1D71" w:rsidRDefault="008D1D71" w:rsidP="008D1D71">
      <w:r>
        <w:t>Na měřicím voze musí být instalovány následující měřicí systémy:</w:t>
      </w:r>
    </w:p>
    <w:p w:rsidR="008D1D71" w:rsidRDefault="008D1D71" w:rsidP="006060D2">
      <w:pPr>
        <w:pStyle w:val="Odstavecseseznamem"/>
        <w:numPr>
          <w:ilvl w:val="0"/>
          <w:numId w:val="14"/>
        </w:numPr>
        <w:spacing w:before="120"/>
      </w:pPr>
      <w:r>
        <w:t xml:space="preserve">Měřicí systém pro diagnostiku </w:t>
      </w:r>
      <w:r w:rsidR="006060D2">
        <w:t>ETCS</w:t>
      </w:r>
    </w:p>
    <w:p w:rsidR="008D1D71" w:rsidRDefault="008D1D71" w:rsidP="008D1D71">
      <w:pPr>
        <w:pStyle w:val="Odstavecseseznamem"/>
        <w:numPr>
          <w:ilvl w:val="0"/>
          <w:numId w:val="14"/>
        </w:numPr>
        <w:spacing w:before="120"/>
      </w:pPr>
      <w:r>
        <w:t>Systém čelního snímání koleje</w:t>
      </w:r>
    </w:p>
    <w:p w:rsidR="007800DE" w:rsidRDefault="007800DE" w:rsidP="007800DE">
      <w:pPr>
        <w:pStyle w:val="Odstavecseseznamem"/>
        <w:spacing w:before="120"/>
      </w:pPr>
    </w:p>
    <w:p w:rsidR="003D7DE3" w:rsidRPr="00D309C6" w:rsidRDefault="003D7DE3" w:rsidP="003D7DE3">
      <w:pPr>
        <w:spacing w:after="200" w:line="276" w:lineRule="auto"/>
        <w:ind w:left="567"/>
        <w:contextualSpacing/>
        <w:jc w:val="both"/>
        <w:rPr>
          <w:rFonts w:eastAsiaTheme="minorHAnsi"/>
          <w:b/>
          <w:lang w:eastAsia="en-US"/>
        </w:rPr>
      </w:pPr>
      <w:r w:rsidRPr="00D309C6">
        <w:rPr>
          <w:rFonts w:eastAsiaTheme="minorHAnsi"/>
          <w:b/>
          <w:lang w:eastAsia="en-US"/>
        </w:rPr>
        <w:t>Měřicí systém:</w:t>
      </w:r>
    </w:p>
    <w:p w:rsidR="003D7DE3" w:rsidRPr="00F74476" w:rsidRDefault="003D7DE3" w:rsidP="003D7DE3">
      <w:pPr>
        <w:numPr>
          <w:ilvl w:val="0"/>
          <w:numId w:val="7"/>
        </w:numPr>
        <w:autoSpaceDE w:val="0"/>
        <w:autoSpaceDN w:val="0"/>
        <w:adjustRightInd w:val="0"/>
        <w:jc w:val="both"/>
        <w:rPr>
          <w:rFonts w:ascii="Calibri" w:hAnsi="Calibri"/>
          <w:szCs w:val="22"/>
        </w:rPr>
      </w:pPr>
      <w:r w:rsidRPr="00F74476">
        <w:rPr>
          <w:rFonts w:ascii="Calibri" w:hAnsi="Calibri"/>
          <w:szCs w:val="22"/>
        </w:rPr>
        <w:t>Na speciálním hnacím vozidle musí být instalován  měřicí systém pro diagnostiku ETCS včetně lokalizačního systému HOST</w:t>
      </w:r>
      <w:r w:rsidR="00582353">
        <w:rPr>
          <w:rFonts w:ascii="Calibri" w:hAnsi="Calibri"/>
          <w:szCs w:val="22"/>
        </w:rPr>
        <w:t>,</w:t>
      </w:r>
      <w:r w:rsidRPr="00F74476">
        <w:rPr>
          <w:rFonts w:ascii="Calibri" w:hAnsi="Calibri"/>
          <w:szCs w:val="22"/>
        </w:rPr>
        <w:t xml:space="preserve"> jehož konfiguraci HW a SW dodá zadavatel (HW dodá dodavatel).</w:t>
      </w:r>
    </w:p>
    <w:p w:rsidR="003D7DE3" w:rsidRPr="00CE1AD1" w:rsidRDefault="003D7DE3" w:rsidP="003D7DE3">
      <w:pPr>
        <w:spacing w:after="200" w:line="276" w:lineRule="auto"/>
        <w:ind w:left="567"/>
        <w:contextualSpacing/>
        <w:jc w:val="both"/>
        <w:rPr>
          <w:rFonts w:eastAsiaTheme="minorHAnsi"/>
          <w:lang w:eastAsia="en-US"/>
        </w:rPr>
      </w:pPr>
    </w:p>
    <w:p w:rsidR="003D7DE3" w:rsidRPr="00CE1AD1" w:rsidRDefault="003D7DE3" w:rsidP="003D7DE3">
      <w:pPr>
        <w:spacing w:after="200" w:line="276" w:lineRule="auto"/>
        <w:ind w:left="567"/>
        <w:contextualSpacing/>
        <w:jc w:val="both"/>
        <w:rPr>
          <w:rFonts w:eastAsiaTheme="minorHAnsi"/>
          <w:lang w:eastAsia="en-US"/>
        </w:rPr>
      </w:pPr>
      <w:r w:rsidRPr="00CE1AD1">
        <w:rPr>
          <w:rFonts w:eastAsiaTheme="minorHAnsi"/>
          <w:lang w:eastAsia="en-US"/>
        </w:rPr>
        <w:t>Požadavky na měřicí systém:</w:t>
      </w:r>
    </w:p>
    <w:p w:rsidR="003D7DE3" w:rsidRPr="00F74476" w:rsidRDefault="003D7DE3" w:rsidP="003D7DE3">
      <w:pPr>
        <w:numPr>
          <w:ilvl w:val="0"/>
          <w:numId w:val="7"/>
        </w:numPr>
        <w:autoSpaceDE w:val="0"/>
        <w:autoSpaceDN w:val="0"/>
        <w:adjustRightInd w:val="0"/>
        <w:jc w:val="both"/>
        <w:rPr>
          <w:rFonts w:ascii="Calibri" w:hAnsi="Calibri"/>
          <w:szCs w:val="22"/>
        </w:rPr>
      </w:pPr>
      <w:r w:rsidRPr="00F74476">
        <w:rPr>
          <w:rFonts w:ascii="Calibri" w:hAnsi="Calibri"/>
          <w:szCs w:val="22"/>
        </w:rPr>
        <w:t>Schopnost měření za normálních klimatických podmínek v rozsahu provozních teplot.</w:t>
      </w:r>
    </w:p>
    <w:p w:rsidR="003D7DE3" w:rsidRPr="00F74476" w:rsidRDefault="003D7DE3" w:rsidP="003D7DE3">
      <w:pPr>
        <w:numPr>
          <w:ilvl w:val="0"/>
          <w:numId w:val="7"/>
        </w:numPr>
        <w:autoSpaceDE w:val="0"/>
        <w:autoSpaceDN w:val="0"/>
        <w:adjustRightInd w:val="0"/>
        <w:jc w:val="both"/>
        <w:rPr>
          <w:rFonts w:ascii="Calibri" w:hAnsi="Calibri"/>
          <w:szCs w:val="22"/>
        </w:rPr>
      </w:pPr>
      <w:r w:rsidRPr="00F74476">
        <w:rPr>
          <w:rFonts w:ascii="Calibri" w:hAnsi="Calibri"/>
          <w:szCs w:val="22"/>
        </w:rPr>
        <w:t>Měřicí systém musí měřená a vyhodnocovaná data doplňovat příznaky, které budou vhodným způsobem indikovat jejich případnou místní nejistotu (např. závadu na systému, a to jak při měření operátorovi na měřicím voze, tak při prohlídce naměřených a vyhodnocených dat off line).</w:t>
      </w:r>
    </w:p>
    <w:p w:rsidR="003D7DE3" w:rsidRPr="00F74476" w:rsidRDefault="003D7DE3" w:rsidP="003D7DE3">
      <w:pPr>
        <w:numPr>
          <w:ilvl w:val="0"/>
          <w:numId w:val="7"/>
        </w:numPr>
        <w:autoSpaceDE w:val="0"/>
        <w:autoSpaceDN w:val="0"/>
        <w:adjustRightInd w:val="0"/>
        <w:jc w:val="both"/>
        <w:rPr>
          <w:rFonts w:ascii="Calibri" w:hAnsi="Calibri"/>
          <w:szCs w:val="22"/>
        </w:rPr>
      </w:pPr>
      <w:r w:rsidRPr="00F74476">
        <w:rPr>
          <w:rFonts w:ascii="Calibri" w:hAnsi="Calibri"/>
          <w:szCs w:val="22"/>
        </w:rPr>
        <w:t>Všechny požadavky na technické řešení vycházejí z platné legislativy (zákon č. 266/1994 Sb. o dr</w:t>
      </w:r>
      <w:r>
        <w:rPr>
          <w:rFonts w:ascii="Calibri" w:hAnsi="Calibri"/>
          <w:szCs w:val="22"/>
        </w:rPr>
        <w:t>á</w:t>
      </w:r>
      <w:r w:rsidRPr="00F74476">
        <w:rPr>
          <w:rFonts w:ascii="Calibri" w:hAnsi="Calibri"/>
          <w:szCs w:val="22"/>
        </w:rPr>
        <w:t xml:space="preserve">hách, vyhl. č. 173/1995 Sb. Dopravní řád drah, současných standardů a požadavků z provozu. </w:t>
      </w:r>
    </w:p>
    <w:p w:rsidR="000923AB" w:rsidRDefault="000923AB" w:rsidP="000923AB">
      <w:pPr>
        <w:pStyle w:val="Nadpis1"/>
      </w:pPr>
      <w:r>
        <w:t>Všeobecné požadavky na měřicí systém ETCS</w:t>
      </w:r>
    </w:p>
    <w:p w:rsidR="000923AB" w:rsidRDefault="000923AB" w:rsidP="000923AB">
      <w:pPr>
        <w:pStyle w:val="Odstavecseseznamem"/>
      </w:pPr>
    </w:p>
    <w:p w:rsidR="000923AB" w:rsidRPr="00933B92" w:rsidRDefault="000923AB" w:rsidP="000923AB">
      <w:pPr>
        <w:jc w:val="both"/>
        <w:rPr>
          <w:color w:val="000000" w:themeColor="text1"/>
          <w:highlight w:val="yellow"/>
        </w:rPr>
      </w:pPr>
      <w:r w:rsidRPr="00933B92">
        <w:rPr>
          <w:color w:val="000000" w:themeColor="text1"/>
          <w:highlight w:val="yellow"/>
        </w:rPr>
        <w:lastRenderedPageBreak/>
        <w:t>Vozidlo bude vybaveno systémem pro ověření základní funkčnosti balíz, splnění požadovaných parametrů dle dokumentů SUBSET 036 a SUBSET 085 příslušných TSI a pro ověření správnosti telegramu v balíze podle daného projektu systému ETCS.</w:t>
      </w:r>
    </w:p>
    <w:p w:rsidR="000923AB" w:rsidRDefault="000923AB" w:rsidP="000923AB">
      <w:pPr>
        <w:jc w:val="both"/>
        <w:rPr>
          <w:color w:val="000000" w:themeColor="text1"/>
        </w:rPr>
      </w:pPr>
      <w:r w:rsidRPr="00933B92">
        <w:rPr>
          <w:color w:val="000000" w:themeColor="text1"/>
          <w:highlight w:val="yellow"/>
        </w:rPr>
        <w:t>Umístění antény pro čtení balíz na vozidle (podvozku vozidla) musí odpovídat SUBSETu 040.</w:t>
      </w:r>
      <w:r>
        <w:rPr>
          <w:color w:val="000000" w:themeColor="text1"/>
        </w:rPr>
        <w:t xml:space="preserve">  </w:t>
      </w:r>
    </w:p>
    <w:p w:rsidR="000923AB" w:rsidRPr="00BE49E5" w:rsidRDefault="000923AB" w:rsidP="000923AB">
      <w:pPr>
        <w:spacing w:before="120"/>
        <w:ind w:left="360"/>
        <w:jc w:val="both"/>
      </w:pPr>
    </w:p>
    <w:p w:rsidR="000923AB" w:rsidRPr="00FE25A0" w:rsidRDefault="000923AB" w:rsidP="000923AB">
      <w:pPr>
        <w:pStyle w:val="Nadpis1"/>
        <w:rPr>
          <w:snapToGrid w:val="0"/>
        </w:rPr>
      </w:pPr>
      <w:r w:rsidRPr="00FE25A0">
        <w:t xml:space="preserve">Požadavky na </w:t>
      </w:r>
      <w:r w:rsidRPr="00FE25A0">
        <w:rPr>
          <w:snapToGrid w:val="0"/>
        </w:rPr>
        <w:t>systém snímání čelních snímků</w:t>
      </w:r>
    </w:p>
    <w:p w:rsidR="000923AB" w:rsidRPr="00F91BCC" w:rsidRDefault="000923AB" w:rsidP="000923AB">
      <w:pPr>
        <w:jc w:val="both"/>
      </w:pPr>
      <w:r>
        <w:t xml:space="preserve">            Průběh měření musí být snímán čelní kamerou vozidla, ze které jsou ukládány snímky s frekvencí po 10-ti m. Kamera musí mít dostatečnou citlivost (0,05 </w:t>
      </w:r>
      <w:proofErr w:type="spellStart"/>
      <w:r>
        <w:t>lx</w:t>
      </w:r>
      <w:proofErr w:type="spellEnd"/>
      <w:r>
        <w:t xml:space="preserve"> barevně, 0,04 </w:t>
      </w:r>
      <w:proofErr w:type="spellStart"/>
      <w:r>
        <w:t>lx</w:t>
      </w:r>
      <w:proofErr w:type="spellEnd"/>
      <w:r>
        <w:t xml:space="preserve"> </w:t>
      </w:r>
      <w:proofErr w:type="spellStart"/>
      <w:r>
        <w:t>čb</w:t>
      </w:r>
      <w:proofErr w:type="spellEnd"/>
      <w:r>
        <w:t xml:space="preserve">), aby bylo možně pořizovat kvalitní snímky i v časných ranních hodinách a podvečer. Vozidlo bude vybaveno kamerami na obou stranách vozidla, aby mohla být použita vždy ta ve směru jízdy.  </w:t>
      </w:r>
      <w:r w:rsidRPr="00707CC3">
        <w:t>Požadované rozlišení 1280x1024</w:t>
      </w:r>
      <w:r>
        <w:t xml:space="preserve"> (např. </w:t>
      </w:r>
      <w:r w:rsidRPr="00707CC3">
        <w:t>SONY SNC-VB600</w:t>
      </w:r>
      <w:r>
        <w:t>)</w:t>
      </w:r>
      <w:r w:rsidRPr="00707CC3">
        <w:t>.</w:t>
      </w:r>
      <w:r>
        <w:t xml:space="preserve"> Snímky budou souborově organizované s popisným souborem. Každý snímek jako samostatný soubor. HW dodá dodavatel, SW dodá objednatel.</w:t>
      </w:r>
    </w:p>
    <w:p w:rsidR="003D7DE3" w:rsidRDefault="003D7DE3" w:rsidP="007800DE">
      <w:pPr>
        <w:pStyle w:val="Odstavecseseznamem"/>
        <w:spacing w:before="120"/>
      </w:pPr>
    </w:p>
    <w:p w:rsidR="008D1D71" w:rsidRDefault="008D1D71" w:rsidP="00A67A8F">
      <w:pPr>
        <w:pStyle w:val="Nadpis1"/>
      </w:pPr>
      <w:r>
        <w:t xml:space="preserve">Existující subsystémy SŽDC  </w:t>
      </w:r>
    </w:p>
    <w:p w:rsidR="008D1D71" w:rsidRDefault="008D1D71" w:rsidP="00CB337D">
      <w:pPr>
        <w:jc w:val="both"/>
      </w:pPr>
      <w:r>
        <w:t>Měřící systémy musí použít následujících vlastních a již používaných subsystémů</w:t>
      </w:r>
      <w:r w:rsidR="002C7FE5">
        <w:t xml:space="preserve"> SŽDC</w:t>
      </w:r>
      <w:r>
        <w:t xml:space="preserve"> -  dodávané měřicí systémy musejí být s těmito subsystémy plně kompatibilní:</w:t>
      </w:r>
    </w:p>
    <w:p w:rsidR="00485E19" w:rsidRPr="006060D2" w:rsidRDefault="008D1D71" w:rsidP="00434444">
      <w:pPr>
        <w:pStyle w:val="Odstavecseseznamem"/>
        <w:numPr>
          <w:ilvl w:val="0"/>
          <w:numId w:val="15"/>
        </w:numPr>
        <w:spacing w:before="120"/>
      </w:pPr>
      <w:r w:rsidRPr="006060D2">
        <w:t xml:space="preserve">Synchronizační jednotka SU1.2 s připojeným enkodérem poskytuje měřicím systémům HW dráhové pulsy </w:t>
      </w:r>
      <w:r w:rsidR="00485E19" w:rsidRPr="006060D2">
        <w:t xml:space="preserve">(čtvtrmetrové pulsy a přímé výstupy enkodéru) a HW signály informující MP-Host a připojené měřicí systémy o vzájemné připravenosti. </w:t>
      </w:r>
    </w:p>
    <w:p w:rsidR="00485E19" w:rsidRPr="006060D2" w:rsidRDefault="008D1D71" w:rsidP="006060D2">
      <w:pPr>
        <w:pStyle w:val="Odstavecseseznamem"/>
        <w:spacing w:before="120"/>
      </w:pPr>
      <w:r w:rsidRPr="006060D2">
        <w:t xml:space="preserve">Lokalizační systém MP-Host </w:t>
      </w:r>
      <w:r w:rsidR="00485E19" w:rsidRPr="006060D2">
        <w:t xml:space="preserve">(průmyslové PC s  galvanicky oddělnými DIO) </w:t>
      </w:r>
      <w:r w:rsidRPr="006060D2">
        <w:t xml:space="preserve">se snímači přídržnic a magnetů a přijímačem GNSS </w:t>
      </w:r>
      <w:r w:rsidR="00485E19" w:rsidRPr="006060D2">
        <w:t xml:space="preserve">(využívajícím korekce EGNOS případně DGPS) </w:t>
      </w:r>
      <w:r w:rsidRPr="006060D2">
        <w:t>s</w:t>
      </w:r>
      <w:r w:rsidR="00485E19" w:rsidRPr="006060D2">
        <w:t> </w:t>
      </w:r>
      <w:r w:rsidRPr="006060D2">
        <w:t>anténou</w:t>
      </w:r>
      <w:r w:rsidR="00485E19" w:rsidRPr="006060D2">
        <w:t xml:space="preserve">. Poznámka: Zadavatel uvítá případné návrhy na možnost využití RFID čipů. </w:t>
      </w:r>
    </w:p>
    <w:p w:rsidR="00485E19" w:rsidRPr="006060D2" w:rsidRDefault="00485E19" w:rsidP="006060D2">
      <w:pPr>
        <w:spacing w:before="120"/>
      </w:pPr>
      <w:r w:rsidRPr="006060D2">
        <w:t>Zadavatel poskytne zájemcům potřebné rozšiřující informace ohledně SU1.2 a lokalizačního systému MP-Host</w:t>
      </w:r>
    </w:p>
    <w:p w:rsidR="008D1D71" w:rsidRDefault="008D1D71" w:rsidP="008D1D71">
      <w:pPr>
        <w:pStyle w:val="Odstavecseseznamem"/>
      </w:pPr>
    </w:p>
    <w:p w:rsidR="008D1D71" w:rsidRDefault="008D1D71" w:rsidP="00A67A8F">
      <w:pPr>
        <w:pStyle w:val="Nadpis1"/>
      </w:pPr>
      <w:r>
        <w:t>Parametry enkodéru a synchronizační jednotky SU1.2</w:t>
      </w:r>
    </w:p>
    <w:p w:rsidR="008D1D71" w:rsidRDefault="008D1D71" w:rsidP="008D1D71">
      <w:pPr>
        <w:pStyle w:val="Odstavecseseznamem"/>
        <w:numPr>
          <w:ilvl w:val="0"/>
          <w:numId w:val="22"/>
        </w:numPr>
        <w:spacing w:before="120"/>
      </w:pPr>
      <w:r>
        <w:t>Synchronizační jednotka SU1.2 slouží k připojení enkodéru (s až 10000 pulsy na otáčku) a poskytuje připojeným měřicím systémům a lokalizačnímu systému MP-Host potřebné signály o pohybu vozu:</w:t>
      </w:r>
    </w:p>
    <w:p w:rsidR="008D1D71" w:rsidRDefault="008D1D71" w:rsidP="008D1D71">
      <w:pPr>
        <w:pStyle w:val="Odstavecseseznamem"/>
        <w:numPr>
          <w:ilvl w:val="1"/>
          <w:numId w:val="22"/>
        </w:numPr>
        <w:spacing w:before="120"/>
      </w:pPr>
      <w:r>
        <w:t>a, b: Přímé výstupy enkodéru</w:t>
      </w:r>
    </w:p>
    <w:p w:rsidR="008D1D71" w:rsidRDefault="008D1D71" w:rsidP="008D1D71">
      <w:pPr>
        <w:pStyle w:val="Odstavecseseznamem"/>
        <w:numPr>
          <w:ilvl w:val="1"/>
          <w:numId w:val="22"/>
        </w:numPr>
        <w:spacing w:before="120"/>
      </w:pPr>
      <w:r>
        <w:t xml:space="preserve">QMP: Pulsy 0.25 m – slouží k závaznému měření ujeté dráhy </w:t>
      </w:r>
    </w:p>
    <w:p w:rsidR="008D1D71" w:rsidRDefault="008D1D71" w:rsidP="008D1D71">
      <w:pPr>
        <w:pStyle w:val="Odstavecseseznamem"/>
        <w:numPr>
          <w:ilvl w:val="1"/>
          <w:numId w:val="22"/>
        </w:numPr>
        <w:spacing w:before="120"/>
      </w:pPr>
      <w:r>
        <w:t>DF (</w:t>
      </w:r>
      <w:r w:rsidRPr="00810C49">
        <w:rPr>
          <w:lang w:val="en-GB"/>
        </w:rPr>
        <w:t>Direction</w:t>
      </w:r>
      <w:r>
        <w:t xml:space="preserve"> Flag): Signál o směru pohybu vozu</w:t>
      </w:r>
    </w:p>
    <w:p w:rsidR="008D1D71" w:rsidRDefault="008D1D71" w:rsidP="008D1D71">
      <w:pPr>
        <w:pStyle w:val="Odstavecseseznamem"/>
        <w:numPr>
          <w:ilvl w:val="0"/>
          <w:numId w:val="22"/>
        </w:numPr>
        <w:spacing w:before="120"/>
      </w:pPr>
      <w:r>
        <w:t>Slouží k propojení MP-Host a měřicích systémů pomocí následujících signálů</w:t>
      </w:r>
    </w:p>
    <w:p w:rsidR="008D1D71" w:rsidRDefault="008D1D71" w:rsidP="008D1D71">
      <w:pPr>
        <w:pStyle w:val="Odstavecseseznamem"/>
        <w:numPr>
          <w:ilvl w:val="1"/>
          <w:numId w:val="22"/>
        </w:numPr>
        <w:spacing w:before="120"/>
      </w:pPr>
      <w:r>
        <w:t>MPrun:</w:t>
      </w:r>
      <w:r>
        <w:tab/>
        <w:t>signál MP-Host k přechodu měřicích systémů do připraveného stavu</w:t>
      </w:r>
    </w:p>
    <w:p w:rsidR="008D1D71" w:rsidRDefault="008D1D71" w:rsidP="008D1D71">
      <w:pPr>
        <w:pStyle w:val="Odstavecseseznamem"/>
        <w:numPr>
          <w:ilvl w:val="1"/>
          <w:numId w:val="22"/>
        </w:numPr>
        <w:spacing w:before="120"/>
      </w:pPr>
      <w:r>
        <w:t>Sync: puls MP-Host indikující start měření</w:t>
      </w:r>
    </w:p>
    <w:p w:rsidR="008D1D71" w:rsidRDefault="008D1D71" w:rsidP="008D1D71">
      <w:pPr>
        <w:pStyle w:val="Odstavecseseznamem"/>
        <w:numPr>
          <w:ilvl w:val="1"/>
          <w:numId w:val="22"/>
        </w:numPr>
        <w:spacing w:before="120"/>
      </w:pPr>
      <w:r>
        <w:t>GRdy, PRdy, CRdy: signály měřicích systémů o připravenosti k</w:t>
      </w:r>
      <w:r w:rsidR="00885412">
        <w:t> </w:t>
      </w:r>
      <w:r>
        <w:t>měření</w:t>
      </w:r>
    </w:p>
    <w:p w:rsidR="00885412" w:rsidRDefault="00885412" w:rsidP="00885412">
      <w:pPr>
        <w:pStyle w:val="Odstavecseseznamem"/>
        <w:numPr>
          <w:ilvl w:val="1"/>
          <w:numId w:val="22"/>
        </w:numPr>
        <w:spacing w:before="120"/>
      </w:pPr>
      <w:r>
        <w:t>ITI: puls označující QMP, k němuž náleží následující trasová informace</w:t>
      </w:r>
    </w:p>
    <w:p w:rsidR="008D1D71" w:rsidRDefault="008D1D71" w:rsidP="008D1D71">
      <w:pPr>
        <w:ind w:left="360"/>
      </w:pPr>
      <w:r w:rsidRPr="00FE25A0">
        <w:t>Poznámka: V případě použití trasové informace LM3 jsou HW signály MPrun a GRdy, PRdy, CRdy nahrazeny příznaky obsažené v obousměrné komunikaci měřicích systémů a MP-Host po LAN.</w:t>
      </w:r>
    </w:p>
    <w:p w:rsidR="008D1D71" w:rsidRDefault="008D1D71" w:rsidP="008D1D71">
      <w:pPr>
        <w:pStyle w:val="Odstavecseseznamem"/>
        <w:numPr>
          <w:ilvl w:val="0"/>
          <w:numId w:val="22"/>
        </w:numPr>
        <w:spacing w:before="120"/>
      </w:pPr>
      <w:r>
        <w:t>SU1.2 slouží ke galvanickému oddělení všech jeho a jím procházejících signálů.</w:t>
      </w:r>
    </w:p>
    <w:p w:rsidR="008D1D71" w:rsidRDefault="008D1D71" w:rsidP="008D1D71">
      <w:pPr>
        <w:pStyle w:val="Odstavecseseznamem"/>
        <w:numPr>
          <w:ilvl w:val="0"/>
          <w:numId w:val="22"/>
        </w:numPr>
        <w:spacing w:before="120"/>
      </w:pPr>
      <w:r>
        <w:t>Výstupní oddělené signály jsou aktivní se zatížitelností 1 mA</w:t>
      </w:r>
    </w:p>
    <w:p w:rsidR="00B22035" w:rsidRDefault="00B22035" w:rsidP="008D1D71">
      <w:pPr>
        <w:pStyle w:val="Odstavecseseznamem"/>
        <w:numPr>
          <w:ilvl w:val="0"/>
          <w:numId w:val="22"/>
        </w:numPr>
        <w:spacing w:before="120"/>
      </w:pPr>
      <w:r>
        <w:t>Enkodér min. 2500 pulzů na otáčku instalovaný na ložiskovém domku osy např. GEL.</w:t>
      </w:r>
    </w:p>
    <w:p w:rsidR="008D1D71" w:rsidRPr="0046142D" w:rsidRDefault="008D1D71" w:rsidP="008D1D71">
      <w:pPr>
        <w:pStyle w:val="Odstavecseseznamem"/>
      </w:pPr>
    </w:p>
    <w:p w:rsidR="008D1D71" w:rsidRDefault="008D1D71" w:rsidP="00A67A8F">
      <w:pPr>
        <w:pStyle w:val="Nadpis1"/>
      </w:pPr>
      <w:r>
        <w:lastRenderedPageBreak/>
        <w:t>Základní popis lokalizačního systému MP-Host se snímači přídržnic a magnetů a přijímačem GNSS s anténou</w:t>
      </w:r>
    </w:p>
    <w:p w:rsidR="008D1D71" w:rsidRPr="006060D2" w:rsidRDefault="008D1D71" w:rsidP="006060D2">
      <w:pPr>
        <w:pStyle w:val="Odstavecseseznamem"/>
        <w:numPr>
          <w:ilvl w:val="0"/>
          <w:numId w:val="23"/>
        </w:numPr>
        <w:spacing w:before="120"/>
      </w:pPr>
      <w:r w:rsidRPr="006060D2">
        <w:t xml:space="preserve">MP-Host </w:t>
      </w:r>
      <w:r w:rsidR="00B22035" w:rsidRPr="006060D2">
        <w:t>musí být</w:t>
      </w:r>
      <w:r w:rsidRPr="006060D2">
        <w:t xml:space="preserve"> základním ovládacím pracovištěm pro práci měřicího vozu</w:t>
      </w:r>
      <w:r w:rsidR="0099108F" w:rsidRPr="006060D2">
        <w:t>, tj. nadřízeným systémem pro připojené měřicí systémy</w:t>
      </w:r>
      <w:r w:rsidR="00147851">
        <w:t>.</w:t>
      </w:r>
    </w:p>
    <w:p w:rsidR="008D1D71" w:rsidRPr="006060D2" w:rsidRDefault="008D1D71" w:rsidP="00CB337D">
      <w:pPr>
        <w:pStyle w:val="Odstavecseseznamem"/>
        <w:numPr>
          <w:ilvl w:val="0"/>
          <w:numId w:val="23"/>
        </w:numPr>
        <w:spacing w:before="120"/>
        <w:jc w:val="both"/>
      </w:pPr>
      <w:r w:rsidRPr="006060D2">
        <w:t>MP-Host je propojen s jednotkou SU1.2, jsou k němu připojeny snímače automaticky detekovaných objektů na trati (přídržnice, magnetické značky) a je k němu připojen i přijímač GNSS.</w:t>
      </w:r>
    </w:p>
    <w:p w:rsidR="008D1D71" w:rsidRPr="006060D2" w:rsidRDefault="008D1D71" w:rsidP="006060D2">
      <w:pPr>
        <w:pStyle w:val="Odstavecseseznamem"/>
        <w:numPr>
          <w:ilvl w:val="0"/>
          <w:numId w:val="23"/>
        </w:numPr>
        <w:spacing w:before="120"/>
      </w:pPr>
      <w:r w:rsidRPr="006060D2">
        <w:t>MP-Host používá pro svoji práci tzv. zaváděcí soubor s popisem měřené trati a dále soubor SIS s popisem traťové sítě SŽDC s jeho GNSS lokalizací.</w:t>
      </w:r>
      <w:r w:rsidR="0099108F" w:rsidRPr="006060D2">
        <w:t xml:space="preserve"> Zaváděcí soubor m</w:t>
      </w:r>
      <w:r w:rsidR="00434444" w:rsidRPr="006060D2">
        <w:t>usí</w:t>
      </w:r>
      <w:r w:rsidR="0099108F" w:rsidRPr="006060D2">
        <w:t xml:space="preserve"> popisovat měřicí trasu tvořenou více trasovými úseky s nenavazujícím staničením.</w:t>
      </w:r>
    </w:p>
    <w:p w:rsidR="008D1D71" w:rsidRPr="006060D2" w:rsidRDefault="008D1D71" w:rsidP="00CB337D">
      <w:pPr>
        <w:pStyle w:val="Odstavecseseznamem"/>
        <w:jc w:val="both"/>
      </w:pPr>
      <w:r w:rsidRPr="006060D2">
        <w:t>Poznámka: Součástí trasové informace jsou i GNSS souřadnice. MP-Host provádí veškeré potřebné korekce GNSS související s rychlostí jedoucího měřicího vozu.</w:t>
      </w:r>
    </w:p>
    <w:p w:rsidR="008D1D71" w:rsidRPr="006060D2" w:rsidRDefault="008D1D71" w:rsidP="00CB337D">
      <w:pPr>
        <w:pStyle w:val="Odstavecseseznamem"/>
        <w:numPr>
          <w:ilvl w:val="0"/>
          <w:numId w:val="23"/>
        </w:numPr>
        <w:spacing w:before="120"/>
        <w:jc w:val="both"/>
      </w:pPr>
      <w:r w:rsidRPr="006060D2">
        <w:t>MP-Host během měření vytváří v reálném čase plnou lokalizační informaci pro připojené měřicí systémy. Tato lokalizační informace je vždy vztažena k tzv. qmpID, tj. pořadovému číslu pulsu QMP počítaného od startu měření indikovaného pulsem Sync.  Měřicí systémy si proto musejí samy qmpID počítat, aby mohly lokalizační informaci MP-Host</w:t>
      </w:r>
      <w:r w:rsidR="0099108F" w:rsidRPr="006060D2">
        <w:t xml:space="preserve"> připojovat k pořizovaným datům</w:t>
      </w:r>
      <w:r w:rsidRPr="006060D2">
        <w:t>.</w:t>
      </w:r>
    </w:p>
    <w:p w:rsidR="008D1D71" w:rsidRDefault="008D1D71" w:rsidP="00CB337D">
      <w:pPr>
        <w:pStyle w:val="Odstavecseseznamem"/>
        <w:jc w:val="both"/>
      </w:pPr>
      <w:r w:rsidRPr="006060D2">
        <w:t>Lokalizační informace může být dodatečně v režimu post-processing upravena, měřicí systémy musejí být schopny nahradit původní trasovou informaci touto upravenou.</w:t>
      </w:r>
    </w:p>
    <w:p w:rsidR="008D1D71" w:rsidRDefault="008D1D71" w:rsidP="00CB337D">
      <w:pPr>
        <w:pStyle w:val="Odstavecseseznamem"/>
        <w:jc w:val="both"/>
      </w:pPr>
      <w:r>
        <w:t>Lokalizační informace může být měřicím systémům předávána po sériové lince, anebo lépe po LAN.</w:t>
      </w:r>
    </w:p>
    <w:p w:rsidR="008D1D71" w:rsidRDefault="008D1D71" w:rsidP="00A67A8F">
      <w:pPr>
        <w:pStyle w:val="Nadpis1"/>
      </w:pPr>
      <w:r>
        <w:t>Předmět dodávky měřicích systémů</w:t>
      </w:r>
    </w:p>
    <w:p w:rsidR="008D1D71" w:rsidRDefault="008D1D71" w:rsidP="008D1D71">
      <w:pPr>
        <w:pStyle w:val="Odstavecseseznamem"/>
        <w:numPr>
          <w:ilvl w:val="0"/>
          <w:numId w:val="20"/>
        </w:numPr>
        <w:spacing w:before="120"/>
      </w:pPr>
      <w:r>
        <w:t xml:space="preserve">Projektová </w:t>
      </w:r>
      <w:r w:rsidR="005D23E5">
        <w:t xml:space="preserve">a realizační </w:t>
      </w:r>
      <w:r>
        <w:t>dokumentace pro předmět dodávky</w:t>
      </w:r>
    </w:p>
    <w:p w:rsidR="008D1D71" w:rsidRDefault="008D1D71" w:rsidP="008D1D71">
      <w:pPr>
        <w:pStyle w:val="Odstavecseseznamem"/>
        <w:numPr>
          <w:ilvl w:val="0"/>
          <w:numId w:val="20"/>
        </w:numPr>
        <w:spacing w:before="120"/>
      </w:pPr>
      <w:r>
        <w:t>Kompletní HW a SW měřicích systémů včetně klimatizovaných racků</w:t>
      </w:r>
    </w:p>
    <w:p w:rsidR="008D1D71" w:rsidRDefault="008D1D71" w:rsidP="008D1D71">
      <w:pPr>
        <w:pStyle w:val="Odstavecseseznamem"/>
        <w:numPr>
          <w:ilvl w:val="0"/>
          <w:numId w:val="20"/>
        </w:numPr>
        <w:spacing w:before="120"/>
      </w:pPr>
      <w:r>
        <w:t>HW počítače MP-Host, snímače přídržnic a magnetů, přijímač GNSS s anténou</w:t>
      </w:r>
    </w:p>
    <w:p w:rsidR="005D23E5" w:rsidRDefault="005D23E5" w:rsidP="008D1D71">
      <w:pPr>
        <w:pStyle w:val="Odstavecseseznamem"/>
        <w:numPr>
          <w:ilvl w:val="0"/>
          <w:numId w:val="20"/>
        </w:numPr>
        <w:spacing w:before="120"/>
      </w:pPr>
      <w:r>
        <w:t xml:space="preserve">Jeden kus kancelářského PC na </w:t>
      </w:r>
      <w:r w:rsidR="006060D2">
        <w:t>SHV</w:t>
      </w:r>
      <w:r>
        <w:t xml:space="preserve"> včetně tiskárny.</w:t>
      </w:r>
    </w:p>
    <w:p w:rsidR="007B341A" w:rsidRDefault="007B341A" w:rsidP="007B341A">
      <w:pPr>
        <w:pStyle w:val="Odstavecseseznamem"/>
        <w:numPr>
          <w:ilvl w:val="0"/>
          <w:numId w:val="20"/>
        </w:numPr>
        <w:spacing w:before="120"/>
      </w:pPr>
      <w:r>
        <w:t>4 ks přenosných médií s kapacitou 2 týdnů měření.</w:t>
      </w:r>
    </w:p>
    <w:p w:rsidR="008D1D71" w:rsidRDefault="008D1D71" w:rsidP="008D1D71">
      <w:pPr>
        <w:pStyle w:val="Odstavecseseznamem"/>
        <w:numPr>
          <w:ilvl w:val="0"/>
          <w:numId w:val="20"/>
        </w:numPr>
        <w:spacing w:before="120"/>
      </w:pPr>
      <w:r>
        <w:t>Kompletní instalace a oživení dodávaných systémů</w:t>
      </w:r>
    </w:p>
    <w:p w:rsidR="008D1D71" w:rsidRDefault="00E52FA9" w:rsidP="008D1D71">
      <w:pPr>
        <w:pStyle w:val="Odstavecseseznamem"/>
        <w:numPr>
          <w:ilvl w:val="0"/>
          <w:numId w:val="20"/>
        </w:numPr>
        <w:spacing w:before="120"/>
      </w:pPr>
      <w:r>
        <w:t>Tři</w:t>
      </w:r>
      <w:r w:rsidR="008D1D71">
        <w:t xml:space="preserve"> vyhodnocovací počítače</w:t>
      </w:r>
      <w:r>
        <w:t xml:space="preserve"> </w:t>
      </w:r>
      <w:r w:rsidR="008D1D71">
        <w:t xml:space="preserve">do </w:t>
      </w:r>
      <w:r>
        <w:t>vyhodnocovacího střediska pro zpracování dat měření.</w:t>
      </w:r>
    </w:p>
    <w:p w:rsidR="008D1D71" w:rsidRDefault="008D1D71" w:rsidP="008D1D71">
      <w:pPr>
        <w:pStyle w:val="Odstavecseseznamem"/>
        <w:numPr>
          <w:ilvl w:val="0"/>
          <w:numId w:val="20"/>
        </w:numPr>
        <w:spacing w:before="120"/>
      </w:pPr>
      <w:r>
        <w:t>Návody na obsluhu, údržbu a kalibraci měřicích systémů v českém jazyce</w:t>
      </w:r>
      <w:r w:rsidR="00E52FA9">
        <w:t>.</w:t>
      </w:r>
    </w:p>
    <w:p w:rsidR="008D1D71" w:rsidRDefault="008D1D71" w:rsidP="008D1D71">
      <w:pPr>
        <w:pStyle w:val="Odstavecseseznamem"/>
        <w:numPr>
          <w:ilvl w:val="0"/>
          <w:numId w:val="20"/>
        </w:numPr>
        <w:spacing w:before="120"/>
      </w:pPr>
      <w:r>
        <w:t>Bezplatný servis (náhradní díly, práce a update SW) v záruční době</w:t>
      </w:r>
      <w:r w:rsidR="00E52FA9">
        <w:t>.</w:t>
      </w:r>
    </w:p>
    <w:p w:rsidR="008D1D71" w:rsidRDefault="008D1D71" w:rsidP="008D1D71">
      <w:pPr>
        <w:pStyle w:val="Odstavecseseznamem"/>
        <w:numPr>
          <w:ilvl w:val="0"/>
          <w:numId w:val="20"/>
        </w:numPr>
        <w:spacing w:before="120"/>
      </w:pPr>
      <w:r>
        <w:t>Dodávku sady základních náhradních dílů v termínu ko</w:t>
      </w:r>
      <w:r w:rsidR="006060D2">
        <w:t>nce záruční doby v ceně dodávky</w:t>
      </w:r>
      <w:r w:rsidR="00E52FA9">
        <w:t>.</w:t>
      </w:r>
    </w:p>
    <w:p w:rsidR="008D1D71" w:rsidRDefault="00E52FA9" w:rsidP="008D1D71">
      <w:pPr>
        <w:pStyle w:val="Odstavecseseznamem"/>
        <w:numPr>
          <w:ilvl w:val="0"/>
          <w:numId w:val="20"/>
        </w:numPr>
        <w:spacing w:before="120"/>
      </w:pPr>
      <w:r>
        <w:t>Dva n</w:t>
      </w:r>
      <w:r w:rsidR="008D1D71">
        <w:t>otebook</w:t>
      </w:r>
      <w:r w:rsidR="005D23E5">
        <w:t>y</w:t>
      </w:r>
      <w:r w:rsidR="008D1D71">
        <w:t xml:space="preserve"> pro servisní účely</w:t>
      </w:r>
      <w:r>
        <w:t>.</w:t>
      </w:r>
    </w:p>
    <w:p w:rsidR="008D1D71" w:rsidRDefault="008D1D71" w:rsidP="008D1D71">
      <w:pPr>
        <w:pStyle w:val="Odstavecseseznamem"/>
        <w:numPr>
          <w:ilvl w:val="0"/>
          <w:numId w:val="20"/>
        </w:numPr>
        <w:spacing w:before="120"/>
      </w:pPr>
      <w:r>
        <w:t xml:space="preserve">Školení pracovníků </w:t>
      </w:r>
      <w:r w:rsidR="005D23E5">
        <w:t xml:space="preserve">Objednatele </w:t>
      </w:r>
      <w:r w:rsidR="00E52FA9">
        <w:t>v rozsahu 2 týdnů (min 4 osoby).</w:t>
      </w:r>
    </w:p>
    <w:p w:rsidR="005D23E5" w:rsidRDefault="005D23E5" w:rsidP="008D1D71">
      <w:pPr>
        <w:pStyle w:val="Odstavecseseznamem"/>
        <w:numPr>
          <w:ilvl w:val="0"/>
          <w:numId w:val="20"/>
        </w:numPr>
        <w:spacing w:before="120"/>
      </w:pPr>
      <w:r>
        <w:t>Všechny dodané SW a další předmětná dokumentace musí být v českém jazyce</w:t>
      </w:r>
      <w:r w:rsidR="007B341A">
        <w:t>.</w:t>
      </w:r>
    </w:p>
    <w:p w:rsidR="008D1D71" w:rsidRDefault="008D1D71" w:rsidP="008D1D71">
      <w:pPr>
        <w:pStyle w:val="Odstavecseseznamem"/>
        <w:numPr>
          <w:ilvl w:val="0"/>
          <w:numId w:val="20"/>
        </w:numPr>
        <w:spacing w:before="120"/>
      </w:pPr>
      <w:r>
        <w:t>Školení operátorů měřicího vozu a pracovníků vyhodnocovacího střediska</w:t>
      </w:r>
      <w:r w:rsidRPr="00C043DB">
        <w:t xml:space="preserve"> </w:t>
      </w:r>
      <w:r>
        <w:t>v českém jazyce</w:t>
      </w:r>
      <w:r w:rsidR="007B341A">
        <w:t>.</w:t>
      </w:r>
    </w:p>
    <w:p w:rsidR="00870430" w:rsidRDefault="00870430" w:rsidP="00870430">
      <w:pPr>
        <w:spacing w:before="120"/>
      </w:pPr>
    </w:p>
    <w:p w:rsidR="00E15202" w:rsidRDefault="008A231F" w:rsidP="00E15202">
      <w:pPr>
        <w:pStyle w:val="Nadpis1"/>
      </w:pPr>
      <w:r>
        <w:t>Předmětem dodávky jsou dále</w:t>
      </w:r>
      <w:r w:rsidR="00E15202">
        <w:t xml:space="preserve"> </w:t>
      </w:r>
    </w:p>
    <w:p w:rsidR="005229DF" w:rsidRPr="005229DF" w:rsidRDefault="008A231F" w:rsidP="00E15202">
      <w:pPr>
        <w:pStyle w:val="Odstavecseseznamem"/>
        <w:numPr>
          <w:ilvl w:val="0"/>
          <w:numId w:val="20"/>
        </w:numPr>
        <w:spacing w:before="120"/>
      </w:pPr>
      <w:r>
        <w:t>Veškeré zkoušky a protokoly právnických osob potřebné ke schválení vozidla Drážním úřadem, včetně provedení Technickobezpečnostní zkoušky vozidla.</w:t>
      </w:r>
    </w:p>
    <w:p w:rsidR="008A231F" w:rsidRDefault="005229DF" w:rsidP="005229DF">
      <w:pPr>
        <w:pStyle w:val="Odstavecseseznamem"/>
        <w:keepNext/>
        <w:numPr>
          <w:ilvl w:val="0"/>
          <w:numId w:val="20"/>
        </w:numPr>
        <w:spacing w:after="120"/>
        <w:jc w:val="both"/>
      </w:pPr>
      <w:r w:rsidRPr="005229DF">
        <w:t>Rozhodnutí o schválení typu DV</w:t>
      </w:r>
      <w:r w:rsidR="008A231F">
        <w:t>.</w:t>
      </w:r>
    </w:p>
    <w:p w:rsidR="008A231F" w:rsidRDefault="005229DF" w:rsidP="005229DF">
      <w:pPr>
        <w:pStyle w:val="Odstavecseseznamem"/>
        <w:keepNext/>
        <w:numPr>
          <w:ilvl w:val="0"/>
          <w:numId w:val="20"/>
        </w:numPr>
        <w:spacing w:after="120"/>
        <w:jc w:val="both"/>
      </w:pPr>
      <w:r w:rsidRPr="005229DF">
        <w:t xml:space="preserve">Průkaz způsobilosti </w:t>
      </w:r>
      <w:r w:rsidR="00D4471A">
        <w:t xml:space="preserve">drážního vozidla </w:t>
      </w:r>
      <w:r w:rsidRPr="005229DF">
        <w:t>PZ-V</w:t>
      </w:r>
      <w:r w:rsidR="008A231F">
        <w:t>.</w:t>
      </w:r>
    </w:p>
    <w:p w:rsidR="008A231F" w:rsidRDefault="005229DF" w:rsidP="005229DF">
      <w:pPr>
        <w:pStyle w:val="Odstavecseseznamem"/>
        <w:keepNext/>
        <w:numPr>
          <w:ilvl w:val="0"/>
          <w:numId w:val="20"/>
        </w:numPr>
        <w:spacing w:after="120"/>
        <w:jc w:val="both"/>
      </w:pPr>
      <w:r w:rsidRPr="005229DF">
        <w:t>Průkazy způsobilosti UTZ</w:t>
      </w:r>
      <w:r w:rsidR="008A231F">
        <w:t>.</w:t>
      </w:r>
    </w:p>
    <w:p w:rsidR="008A231F" w:rsidRDefault="008A231F" w:rsidP="008A231F">
      <w:pPr>
        <w:pStyle w:val="Odstavecseseznamem"/>
        <w:keepNext/>
        <w:numPr>
          <w:ilvl w:val="0"/>
          <w:numId w:val="20"/>
        </w:numPr>
        <w:spacing w:after="120"/>
        <w:jc w:val="both"/>
      </w:pPr>
      <w:r>
        <w:t>Dokumentace pro vystavení průkazů způsobilosti vozidla a určených technických zařízení instalovaných na vozidle.</w:t>
      </w:r>
    </w:p>
    <w:p w:rsidR="008A231F" w:rsidRDefault="008A231F" w:rsidP="005229DF">
      <w:pPr>
        <w:pStyle w:val="Odstavecseseznamem"/>
        <w:keepNext/>
        <w:numPr>
          <w:ilvl w:val="0"/>
          <w:numId w:val="20"/>
        </w:numPr>
        <w:spacing w:after="120"/>
        <w:jc w:val="both"/>
      </w:pPr>
      <w:r>
        <w:t xml:space="preserve">Prohlášení o shodě se schváleným typem. </w:t>
      </w:r>
    </w:p>
    <w:p w:rsidR="008A231F" w:rsidRDefault="008A231F" w:rsidP="008A231F">
      <w:pPr>
        <w:pStyle w:val="Odstavecseseznamem"/>
        <w:numPr>
          <w:ilvl w:val="0"/>
          <w:numId w:val="20"/>
        </w:numPr>
        <w:spacing w:before="120"/>
      </w:pPr>
      <w:r w:rsidRPr="005229DF">
        <w:t>Technické podmínky</w:t>
      </w:r>
      <w:r>
        <w:t xml:space="preserve"> dle vyhlášky č. 173/1995 Sb.</w:t>
      </w:r>
      <w:r w:rsidRPr="005229DF">
        <w:t xml:space="preserve">, </w:t>
      </w:r>
    </w:p>
    <w:p w:rsidR="005229DF" w:rsidRDefault="008A231F" w:rsidP="00E96796">
      <w:pPr>
        <w:pStyle w:val="Odstavecseseznamem"/>
        <w:keepNext/>
        <w:numPr>
          <w:ilvl w:val="0"/>
          <w:numId w:val="20"/>
        </w:numPr>
        <w:spacing w:before="120" w:after="120"/>
        <w:jc w:val="both"/>
      </w:pPr>
      <w:r w:rsidRPr="005229DF">
        <w:lastRenderedPageBreak/>
        <w:t>Návod</w:t>
      </w:r>
      <w:r>
        <w:t>y</w:t>
      </w:r>
      <w:r w:rsidRPr="005229DF">
        <w:t xml:space="preserve"> k obsluze a údržbě vozidla a dalších instalovaných zařízení, musejí být dodány v českém jazyce</w:t>
      </w:r>
      <w:r>
        <w:t>.</w:t>
      </w:r>
    </w:p>
    <w:p w:rsidR="008A231F" w:rsidRDefault="008A231F" w:rsidP="00E96796">
      <w:pPr>
        <w:pStyle w:val="Odstavecseseznamem"/>
        <w:keepNext/>
        <w:numPr>
          <w:ilvl w:val="0"/>
          <w:numId w:val="20"/>
        </w:numPr>
        <w:spacing w:before="120" w:after="120"/>
        <w:jc w:val="both"/>
      </w:pPr>
      <w:r>
        <w:t>Katalog náhradních dílů.</w:t>
      </w:r>
    </w:p>
    <w:p w:rsidR="00E96796" w:rsidRPr="005229DF" w:rsidRDefault="00E96796" w:rsidP="00E96796">
      <w:pPr>
        <w:pStyle w:val="Odstavecseseznamem"/>
        <w:keepNext/>
        <w:numPr>
          <w:ilvl w:val="0"/>
          <w:numId w:val="20"/>
        </w:numPr>
        <w:spacing w:before="120" w:after="120"/>
        <w:jc w:val="both"/>
      </w:pPr>
      <w:r>
        <w:t>Školení pracovníků Objednatele z obsluhy a údržby vozidla v rozsahu 2 týdnů (min 4 osoby).</w:t>
      </w:r>
    </w:p>
    <w:p w:rsidR="005229DF" w:rsidRPr="005229DF" w:rsidRDefault="005229DF" w:rsidP="005229DF">
      <w:pPr>
        <w:pStyle w:val="Odstavecseseznamem"/>
        <w:spacing w:before="120"/>
      </w:pPr>
    </w:p>
    <w:p w:rsidR="008D1D71" w:rsidRPr="00F4757A" w:rsidRDefault="008D1D71" w:rsidP="00F4757A">
      <w:pPr>
        <w:autoSpaceDE w:val="0"/>
        <w:autoSpaceDN w:val="0"/>
        <w:adjustRightInd w:val="0"/>
        <w:ind w:left="360"/>
        <w:jc w:val="both"/>
        <w:rPr>
          <w:rFonts w:ascii="Calibri" w:hAnsi="Calibri"/>
          <w:szCs w:val="22"/>
        </w:rPr>
      </w:pPr>
    </w:p>
    <w:sectPr w:rsidR="008D1D71" w:rsidRPr="00F4757A">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B5935" w:rsidRDefault="000B5935" w:rsidP="007440D0">
      <w:r>
        <w:separator/>
      </w:r>
    </w:p>
  </w:endnote>
  <w:endnote w:type="continuationSeparator" w:id="0">
    <w:p w:rsidR="000B5935" w:rsidRDefault="000B5935" w:rsidP="007440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44209508"/>
      <w:docPartObj>
        <w:docPartGallery w:val="Page Numbers (Bottom of Page)"/>
        <w:docPartUnique/>
      </w:docPartObj>
    </w:sdtPr>
    <w:sdtEndPr/>
    <w:sdtContent>
      <w:p w:rsidR="002E7217" w:rsidRDefault="002E7217">
        <w:pPr>
          <w:pStyle w:val="Zpat"/>
          <w:jc w:val="center"/>
        </w:pPr>
        <w:r>
          <w:fldChar w:fldCharType="begin"/>
        </w:r>
        <w:r>
          <w:instrText>PAGE   \* MERGEFORMAT</w:instrText>
        </w:r>
        <w:r>
          <w:fldChar w:fldCharType="separate"/>
        </w:r>
        <w:r w:rsidR="00827116">
          <w:rPr>
            <w:noProof/>
          </w:rPr>
          <w:t>1</w:t>
        </w:r>
        <w:r>
          <w:fldChar w:fldCharType="end"/>
        </w:r>
      </w:p>
    </w:sdtContent>
  </w:sdt>
  <w:p w:rsidR="002E7217" w:rsidRDefault="002E7217">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B5935" w:rsidRDefault="000B5935" w:rsidP="007440D0">
      <w:r>
        <w:separator/>
      </w:r>
    </w:p>
  </w:footnote>
  <w:footnote w:type="continuationSeparator" w:id="0">
    <w:p w:rsidR="000B5935" w:rsidRDefault="000B5935" w:rsidP="007440D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07927"/>
    <w:multiLevelType w:val="hybridMultilevel"/>
    <w:tmpl w:val="1A6E2F2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0EB8591D"/>
    <w:multiLevelType w:val="hybridMultilevel"/>
    <w:tmpl w:val="F9666982"/>
    <w:lvl w:ilvl="0" w:tplc="190422D8">
      <w:start w:val="1"/>
      <w:numFmt w:val="bullet"/>
      <w:pStyle w:val="Odrazka1"/>
      <w:lvlText w:val=""/>
      <w:lvlJc w:val="left"/>
      <w:pPr>
        <w:tabs>
          <w:tab w:val="num" w:pos="901"/>
        </w:tabs>
        <w:ind w:left="901" w:hanging="360"/>
      </w:pPr>
      <w:rPr>
        <w:rFonts w:ascii="Symbol" w:hAnsi="Symbol" w:hint="default"/>
      </w:rPr>
    </w:lvl>
    <w:lvl w:ilvl="1" w:tplc="04050003">
      <w:start w:val="1"/>
      <w:numFmt w:val="bullet"/>
      <w:lvlText w:val="o"/>
      <w:lvlJc w:val="left"/>
      <w:pPr>
        <w:tabs>
          <w:tab w:val="num" w:pos="1621"/>
        </w:tabs>
        <w:ind w:left="1621" w:hanging="360"/>
      </w:pPr>
      <w:rPr>
        <w:rFonts w:ascii="Courier New" w:hAnsi="Courier New" w:cs="Courier New" w:hint="default"/>
      </w:rPr>
    </w:lvl>
    <w:lvl w:ilvl="2" w:tplc="04050005">
      <w:start w:val="1"/>
      <w:numFmt w:val="bullet"/>
      <w:lvlText w:val=""/>
      <w:lvlJc w:val="left"/>
      <w:pPr>
        <w:tabs>
          <w:tab w:val="num" w:pos="2341"/>
        </w:tabs>
        <w:ind w:left="2341" w:hanging="360"/>
      </w:pPr>
      <w:rPr>
        <w:rFonts w:ascii="Wingdings" w:hAnsi="Wingdings" w:hint="default"/>
      </w:rPr>
    </w:lvl>
    <w:lvl w:ilvl="3" w:tplc="04050001">
      <w:start w:val="1"/>
      <w:numFmt w:val="bullet"/>
      <w:lvlText w:val=""/>
      <w:lvlJc w:val="left"/>
      <w:pPr>
        <w:tabs>
          <w:tab w:val="num" w:pos="3061"/>
        </w:tabs>
        <w:ind w:left="3061" w:hanging="360"/>
      </w:pPr>
      <w:rPr>
        <w:rFonts w:ascii="Symbol" w:hAnsi="Symbol" w:hint="default"/>
      </w:rPr>
    </w:lvl>
    <w:lvl w:ilvl="4" w:tplc="04050003">
      <w:start w:val="1"/>
      <w:numFmt w:val="bullet"/>
      <w:lvlText w:val="o"/>
      <w:lvlJc w:val="left"/>
      <w:pPr>
        <w:tabs>
          <w:tab w:val="num" w:pos="3781"/>
        </w:tabs>
        <w:ind w:left="3781" w:hanging="360"/>
      </w:pPr>
      <w:rPr>
        <w:rFonts w:ascii="Courier New" w:hAnsi="Courier New" w:cs="Courier New" w:hint="default"/>
      </w:rPr>
    </w:lvl>
    <w:lvl w:ilvl="5" w:tplc="04050005">
      <w:start w:val="1"/>
      <w:numFmt w:val="bullet"/>
      <w:lvlText w:val=""/>
      <w:lvlJc w:val="left"/>
      <w:pPr>
        <w:tabs>
          <w:tab w:val="num" w:pos="4501"/>
        </w:tabs>
        <w:ind w:left="4501" w:hanging="360"/>
      </w:pPr>
      <w:rPr>
        <w:rFonts w:ascii="Wingdings" w:hAnsi="Wingdings" w:hint="default"/>
      </w:rPr>
    </w:lvl>
    <w:lvl w:ilvl="6" w:tplc="04050001">
      <w:start w:val="1"/>
      <w:numFmt w:val="bullet"/>
      <w:lvlText w:val=""/>
      <w:lvlJc w:val="left"/>
      <w:pPr>
        <w:tabs>
          <w:tab w:val="num" w:pos="5221"/>
        </w:tabs>
        <w:ind w:left="5221" w:hanging="360"/>
      </w:pPr>
      <w:rPr>
        <w:rFonts w:ascii="Symbol" w:hAnsi="Symbol" w:hint="default"/>
      </w:rPr>
    </w:lvl>
    <w:lvl w:ilvl="7" w:tplc="04050003" w:tentative="1">
      <w:start w:val="1"/>
      <w:numFmt w:val="bullet"/>
      <w:lvlText w:val="o"/>
      <w:lvlJc w:val="left"/>
      <w:pPr>
        <w:tabs>
          <w:tab w:val="num" w:pos="5941"/>
        </w:tabs>
        <w:ind w:left="5941" w:hanging="360"/>
      </w:pPr>
      <w:rPr>
        <w:rFonts w:ascii="Courier New" w:hAnsi="Courier New" w:cs="Courier New" w:hint="default"/>
      </w:rPr>
    </w:lvl>
    <w:lvl w:ilvl="8" w:tplc="04050005" w:tentative="1">
      <w:start w:val="1"/>
      <w:numFmt w:val="bullet"/>
      <w:lvlText w:val=""/>
      <w:lvlJc w:val="left"/>
      <w:pPr>
        <w:tabs>
          <w:tab w:val="num" w:pos="6661"/>
        </w:tabs>
        <w:ind w:left="6661" w:hanging="360"/>
      </w:pPr>
      <w:rPr>
        <w:rFonts w:ascii="Wingdings" w:hAnsi="Wingdings" w:hint="default"/>
      </w:rPr>
    </w:lvl>
  </w:abstractNum>
  <w:abstractNum w:abstractNumId="2">
    <w:nsid w:val="14970859"/>
    <w:multiLevelType w:val="hybridMultilevel"/>
    <w:tmpl w:val="E904F27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513384E"/>
    <w:multiLevelType w:val="hybridMultilevel"/>
    <w:tmpl w:val="B27A9FE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7ED2717"/>
    <w:multiLevelType w:val="hybridMultilevel"/>
    <w:tmpl w:val="38709774"/>
    <w:lvl w:ilvl="0" w:tplc="AE94F45C">
      <w:start w:val="1"/>
      <w:numFmt w:val="bullet"/>
      <w:lvlText w:val=""/>
      <w:lvlJc w:val="left"/>
      <w:pPr>
        <w:ind w:left="720" w:hanging="360"/>
      </w:pPr>
      <w:rPr>
        <w:rFonts w:ascii="Symbol" w:hAnsi="Symbol" w:hint="default"/>
        <w:color w:val="auto"/>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5">
    <w:nsid w:val="1BDF6994"/>
    <w:multiLevelType w:val="hybridMultilevel"/>
    <w:tmpl w:val="5492E5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1C1A4720"/>
    <w:multiLevelType w:val="hybridMultilevel"/>
    <w:tmpl w:val="960832C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1C634245"/>
    <w:multiLevelType w:val="hybridMultilevel"/>
    <w:tmpl w:val="6E1C9A42"/>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nsid w:val="200513FE"/>
    <w:multiLevelType w:val="hybridMultilevel"/>
    <w:tmpl w:val="8D486FA4"/>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201327A3"/>
    <w:multiLevelType w:val="hybridMultilevel"/>
    <w:tmpl w:val="9FC61AC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21322346"/>
    <w:multiLevelType w:val="hybridMultilevel"/>
    <w:tmpl w:val="D61A1C4C"/>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1">
    <w:nsid w:val="253803BF"/>
    <w:multiLevelType w:val="hybridMultilevel"/>
    <w:tmpl w:val="AD64487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2A8278FE"/>
    <w:multiLevelType w:val="singleLevel"/>
    <w:tmpl w:val="EE6E838A"/>
    <w:lvl w:ilvl="0">
      <w:numFmt w:val="decimal"/>
      <w:lvlText w:val="%1"/>
      <w:legacy w:legacy="1" w:legacySpace="0" w:legacyIndent="0"/>
      <w:lvlJc w:val="left"/>
    </w:lvl>
  </w:abstractNum>
  <w:abstractNum w:abstractNumId="13">
    <w:nsid w:val="31653ABA"/>
    <w:multiLevelType w:val="hybridMultilevel"/>
    <w:tmpl w:val="6C0EE1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3B9D394C"/>
    <w:multiLevelType w:val="hybridMultilevel"/>
    <w:tmpl w:val="F258A706"/>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2FD385E"/>
    <w:multiLevelType w:val="hybridMultilevel"/>
    <w:tmpl w:val="A7806D12"/>
    <w:lvl w:ilvl="0" w:tplc="F8F21CE6">
      <w:numFmt w:val="bullet"/>
      <w:lvlText w:val="-"/>
      <w:lvlJc w:val="left"/>
      <w:pPr>
        <w:ind w:left="723" w:hanging="360"/>
      </w:pPr>
      <w:rPr>
        <w:rFonts w:ascii="Arial" w:eastAsiaTheme="minorHAnsi" w:hAnsi="Arial" w:cs="Arial" w:hint="default"/>
      </w:rPr>
    </w:lvl>
    <w:lvl w:ilvl="1" w:tplc="04050003">
      <w:start w:val="1"/>
      <w:numFmt w:val="bullet"/>
      <w:lvlText w:val="o"/>
      <w:lvlJc w:val="left"/>
      <w:pPr>
        <w:ind w:left="1443" w:hanging="360"/>
      </w:pPr>
      <w:rPr>
        <w:rFonts w:ascii="Courier New" w:hAnsi="Courier New" w:cs="Courier New" w:hint="default"/>
      </w:rPr>
    </w:lvl>
    <w:lvl w:ilvl="2" w:tplc="04050005" w:tentative="1">
      <w:start w:val="1"/>
      <w:numFmt w:val="bullet"/>
      <w:lvlText w:val=""/>
      <w:lvlJc w:val="left"/>
      <w:pPr>
        <w:ind w:left="2163" w:hanging="360"/>
      </w:pPr>
      <w:rPr>
        <w:rFonts w:ascii="Wingdings" w:hAnsi="Wingdings" w:hint="default"/>
      </w:rPr>
    </w:lvl>
    <w:lvl w:ilvl="3" w:tplc="04050001" w:tentative="1">
      <w:start w:val="1"/>
      <w:numFmt w:val="bullet"/>
      <w:lvlText w:val=""/>
      <w:lvlJc w:val="left"/>
      <w:pPr>
        <w:ind w:left="2883" w:hanging="360"/>
      </w:pPr>
      <w:rPr>
        <w:rFonts w:ascii="Symbol" w:hAnsi="Symbol" w:hint="default"/>
      </w:rPr>
    </w:lvl>
    <w:lvl w:ilvl="4" w:tplc="04050003" w:tentative="1">
      <w:start w:val="1"/>
      <w:numFmt w:val="bullet"/>
      <w:lvlText w:val="o"/>
      <w:lvlJc w:val="left"/>
      <w:pPr>
        <w:ind w:left="3603" w:hanging="360"/>
      </w:pPr>
      <w:rPr>
        <w:rFonts w:ascii="Courier New" w:hAnsi="Courier New" w:cs="Courier New" w:hint="default"/>
      </w:rPr>
    </w:lvl>
    <w:lvl w:ilvl="5" w:tplc="04050005" w:tentative="1">
      <w:start w:val="1"/>
      <w:numFmt w:val="bullet"/>
      <w:lvlText w:val=""/>
      <w:lvlJc w:val="left"/>
      <w:pPr>
        <w:ind w:left="4323" w:hanging="360"/>
      </w:pPr>
      <w:rPr>
        <w:rFonts w:ascii="Wingdings" w:hAnsi="Wingdings" w:hint="default"/>
      </w:rPr>
    </w:lvl>
    <w:lvl w:ilvl="6" w:tplc="04050001" w:tentative="1">
      <w:start w:val="1"/>
      <w:numFmt w:val="bullet"/>
      <w:lvlText w:val=""/>
      <w:lvlJc w:val="left"/>
      <w:pPr>
        <w:ind w:left="5043" w:hanging="360"/>
      </w:pPr>
      <w:rPr>
        <w:rFonts w:ascii="Symbol" w:hAnsi="Symbol" w:hint="default"/>
      </w:rPr>
    </w:lvl>
    <w:lvl w:ilvl="7" w:tplc="04050003" w:tentative="1">
      <w:start w:val="1"/>
      <w:numFmt w:val="bullet"/>
      <w:lvlText w:val="o"/>
      <w:lvlJc w:val="left"/>
      <w:pPr>
        <w:ind w:left="5763" w:hanging="360"/>
      </w:pPr>
      <w:rPr>
        <w:rFonts w:ascii="Courier New" w:hAnsi="Courier New" w:cs="Courier New" w:hint="default"/>
      </w:rPr>
    </w:lvl>
    <w:lvl w:ilvl="8" w:tplc="04050005" w:tentative="1">
      <w:start w:val="1"/>
      <w:numFmt w:val="bullet"/>
      <w:lvlText w:val=""/>
      <w:lvlJc w:val="left"/>
      <w:pPr>
        <w:ind w:left="6483" w:hanging="360"/>
      </w:pPr>
      <w:rPr>
        <w:rFonts w:ascii="Wingdings" w:hAnsi="Wingdings" w:hint="default"/>
      </w:rPr>
    </w:lvl>
  </w:abstractNum>
  <w:abstractNum w:abstractNumId="16">
    <w:nsid w:val="49C07D51"/>
    <w:multiLevelType w:val="hybridMultilevel"/>
    <w:tmpl w:val="C730325E"/>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4BD15544"/>
    <w:multiLevelType w:val="hybridMultilevel"/>
    <w:tmpl w:val="A876220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8">
    <w:nsid w:val="4F3F5924"/>
    <w:multiLevelType w:val="hybridMultilevel"/>
    <w:tmpl w:val="F1CCB25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4F5D55CF"/>
    <w:multiLevelType w:val="multilevel"/>
    <w:tmpl w:val="179E553A"/>
    <w:lvl w:ilvl="0">
      <w:start w:val="1"/>
      <w:numFmt w:val="decimal"/>
      <w:pStyle w:val="Nadpis1"/>
      <w:lvlText w:val="%1."/>
      <w:lvlJc w:val="left"/>
      <w:pPr>
        <w:ind w:left="432" w:hanging="432"/>
      </w:pPr>
    </w:lvl>
    <w:lvl w:ilvl="1">
      <w:start w:val="1"/>
      <w:numFmt w:val="decimal"/>
      <w:pStyle w:val="Nadpis2"/>
      <w:lvlText w:val="%1.%2"/>
      <w:lvlJc w:val="left"/>
      <w:pPr>
        <w:ind w:left="576" w:hanging="576"/>
      </w:pPr>
    </w:lvl>
    <w:lvl w:ilvl="2">
      <w:start w:val="1"/>
      <w:numFmt w:val="decimal"/>
      <w:lvlText w:val="%1.%2.%3"/>
      <w:lvlJc w:val="left"/>
      <w:pPr>
        <w:ind w:left="720" w:hanging="720"/>
      </w:pPr>
    </w:lvl>
    <w:lvl w:ilvl="3">
      <w:start w:val="1"/>
      <w:numFmt w:val="decimal"/>
      <w:pStyle w:val="Nadpis4"/>
      <w:lvlText w:val="%1.%2.%3.%4"/>
      <w:lvlJc w:val="left"/>
      <w:pPr>
        <w:ind w:left="864" w:hanging="864"/>
      </w:pPr>
    </w:lvl>
    <w:lvl w:ilvl="4">
      <w:start w:val="1"/>
      <w:numFmt w:val="decimal"/>
      <w:pStyle w:val="Nadpis5"/>
      <w:lvlText w:val="%1.%2.%3.%4.%5"/>
      <w:lvlJc w:val="left"/>
      <w:pPr>
        <w:ind w:left="1008" w:hanging="1008"/>
      </w:pPr>
    </w:lvl>
    <w:lvl w:ilvl="5">
      <w:start w:val="1"/>
      <w:numFmt w:val="decimal"/>
      <w:pStyle w:val="Nadpis6"/>
      <w:lvlText w:val="%1.%2.%3.%4.%5.%6"/>
      <w:lvlJc w:val="left"/>
      <w:pPr>
        <w:ind w:left="1152" w:hanging="1152"/>
      </w:pPr>
    </w:lvl>
    <w:lvl w:ilvl="6">
      <w:start w:val="1"/>
      <w:numFmt w:val="decimal"/>
      <w:pStyle w:val="Nadpis7"/>
      <w:lvlText w:val="%1.%2.%3.%4.%5.%6.%7"/>
      <w:lvlJc w:val="left"/>
      <w:pPr>
        <w:ind w:left="1296" w:hanging="1296"/>
      </w:pPr>
    </w:lvl>
    <w:lvl w:ilvl="7">
      <w:start w:val="1"/>
      <w:numFmt w:val="decimal"/>
      <w:pStyle w:val="Nadpis8"/>
      <w:lvlText w:val="%1.%2.%3.%4.%5.%6.%7.%8"/>
      <w:lvlJc w:val="left"/>
      <w:pPr>
        <w:ind w:left="1440" w:hanging="1440"/>
      </w:pPr>
    </w:lvl>
    <w:lvl w:ilvl="8">
      <w:start w:val="1"/>
      <w:numFmt w:val="decimal"/>
      <w:pStyle w:val="Nadpis9"/>
      <w:lvlText w:val="%1.%2.%3.%4.%5.%6.%7.%8.%9"/>
      <w:lvlJc w:val="left"/>
      <w:pPr>
        <w:ind w:left="1584" w:hanging="1584"/>
      </w:pPr>
    </w:lvl>
  </w:abstractNum>
  <w:abstractNum w:abstractNumId="20">
    <w:nsid w:val="5618300C"/>
    <w:multiLevelType w:val="hybridMultilevel"/>
    <w:tmpl w:val="691CC032"/>
    <w:lvl w:ilvl="0" w:tplc="04050001">
      <w:start w:val="1"/>
      <w:numFmt w:val="bullet"/>
      <w:lvlText w:val=""/>
      <w:lvlJc w:val="left"/>
      <w:pPr>
        <w:tabs>
          <w:tab w:val="num" w:pos="420"/>
        </w:tabs>
        <w:ind w:left="420" w:hanging="360"/>
      </w:pPr>
      <w:rPr>
        <w:rFonts w:ascii="Symbol" w:hAnsi="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9932898A">
      <w:numFmt w:val="bullet"/>
      <w:lvlText w:val="–"/>
      <w:lvlJc w:val="left"/>
      <w:pPr>
        <w:tabs>
          <w:tab w:val="num" w:pos="2160"/>
        </w:tabs>
        <w:ind w:left="2160" w:hanging="360"/>
      </w:pPr>
      <w:rPr>
        <w:rFonts w:ascii="Times New Roman" w:eastAsia="Times New Roman" w:hAnsi="Times New Roman" w:cs="Times New Roman"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21">
    <w:nsid w:val="5FF6294F"/>
    <w:multiLevelType w:val="hybridMultilevel"/>
    <w:tmpl w:val="DE6096D6"/>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66190BE7"/>
    <w:multiLevelType w:val="hybridMultilevel"/>
    <w:tmpl w:val="A77849FA"/>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nsid w:val="7A816CC4"/>
    <w:multiLevelType w:val="hybridMultilevel"/>
    <w:tmpl w:val="BAF019D4"/>
    <w:lvl w:ilvl="0" w:tplc="04050001">
      <w:start w:val="1"/>
      <w:numFmt w:val="bullet"/>
      <w:lvlText w:val=""/>
      <w:lvlJc w:val="left"/>
      <w:pPr>
        <w:ind w:left="770" w:hanging="360"/>
      </w:pPr>
      <w:rPr>
        <w:rFonts w:ascii="Symbol" w:hAnsi="Symbol" w:hint="default"/>
      </w:rPr>
    </w:lvl>
    <w:lvl w:ilvl="1" w:tplc="04050003" w:tentative="1">
      <w:start w:val="1"/>
      <w:numFmt w:val="bullet"/>
      <w:lvlText w:val="o"/>
      <w:lvlJc w:val="left"/>
      <w:pPr>
        <w:ind w:left="1490" w:hanging="360"/>
      </w:pPr>
      <w:rPr>
        <w:rFonts w:ascii="Courier New" w:hAnsi="Courier New" w:cs="Courier New" w:hint="default"/>
      </w:rPr>
    </w:lvl>
    <w:lvl w:ilvl="2" w:tplc="04050005" w:tentative="1">
      <w:start w:val="1"/>
      <w:numFmt w:val="bullet"/>
      <w:lvlText w:val=""/>
      <w:lvlJc w:val="left"/>
      <w:pPr>
        <w:ind w:left="2210" w:hanging="360"/>
      </w:pPr>
      <w:rPr>
        <w:rFonts w:ascii="Wingdings" w:hAnsi="Wingdings" w:hint="default"/>
      </w:rPr>
    </w:lvl>
    <w:lvl w:ilvl="3" w:tplc="04050001" w:tentative="1">
      <w:start w:val="1"/>
      <w:numFmt w:val="bullet"/>
      <w:lvlText w:val=""/>
      <w:lvlJc w:val="left"/>
      <w:pPr>
        <w:ind w:left="2930" w:hanging="360"/>
      </w:pPr>
      <w:rPr>
        <w:rFonts w:ascii="Symbol" w:hAnsi="Symbol" w:hint="default"/>
      </w:rPr>
    </w:lvl>
    <w:lvl w:ilvl="4" w:tplc="04050003" w:tentative="1">
      <w:start w:val="1"/>
      <w:numFmt w:val="bullet"/>
      <w:lvlText w:val="o"/>
      <w:lvlJc w:val="left"/>
      <w:pPr>
        <w:ind w:left="3650" w:hanging="360"/>
      </w:pPr>
      <w:rPr>
        <w:rFonts w:ascii="Courier New" w:hAnsi="Courier New" w:cs="Courier New" w:hint="default"/>
      </w:rPr>
    </w:lvl>
    <w:lvl w:ilvl="5" w:tplc="04050005" w:tentative="1">
      <w:start w:val="1"/>
      <w:numFmt w:val="bullet"/>
      <w:lvlText w:val=""/>
      <w:lvlJc w:val="left"/>
      <w:pPr>
        <w:ind w:left="4370" w:hanging="360"/>
      </w:pPr>
      <w:rPr>
        <w:rFonts w:ascii="Wingdings" w:hAnsi="Wingdings" w:hint="default"/>
      </w:rPr>
    </w:lvl>
    <w:lvl w:ilvl="6" w:tplc="04050001" w:tentative="1">
      <w:start w:val="1"/>
      <w:numFmt w:val="bullet"/>
      <w:lvlText w:val=""/>
      <w:lvlJc w:val="left"/>
      <w:pPr>
        <w:ind w:left="5090" w:hanging="360"/>
      </w:pPr>
      <w:rPr>
        <w:rFonts w:ascii="Symbol" w:hAnsi="Symbol" w:hint="default"/>
      </w:rPr>
    </w:lvl>
    <w:lvl w:ilvl="7" w:tplc="04050003" w:tentative="1">
      <w:start w:val="1"/>
      <w:numFmt w:val="bullet"/>
      <w:lvlText w:val="o"/>
      <w:lvlJc w:val="left"/>
      <w:pPr>
        <w:ind w:left="5810" w:hanging="360"/>
      </w:pPr>
      <w:rPr>
        <w:rFonts w:ascii="Courier New" w:hAnsi="Courier New" w:cs="Courier New" w:hint="default"/>
      </w:rPr>
    </w:lvl>
    <w:lvl w:ilvl="8" w:tplc="04050005" w:tentative="1">
      <w:start w:val="1"/>
      <w:numFmt w:val="bullet"/>
      <w:lvlText w:val=""/>
      <w:lvlJc w:val="left"/>
      <w:pPr>
        <w:ind w:left="6530" w:hanging="360"/>
      </w:pPr>
      <w:rPr>
        <w:rFonts w:ascii="Wingdings" w:hAnsi="Wingdings" w:hint="default"/>
      </w:rPr>
    </w:lvl>
  </w:abstractNum>
  <w:abstractNum w:abstractNumId="24">
    <w:nsid w:val="7B7B7CF1"/>
    <w:multiLevelType w:val="hybridMultilevel"/>
    <w:tmpl w:val="EC528AD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20"/>
  </w:num>
  <w:num w:numId="2">
    <w:abstractNumId w:val="19"/>
  </w:num>
  <w:num w:numId="3">
    <w:abstractNumId w:val="1"/>
  </w:num>
  <w:num w:numId="4">
    <w:abstractNumId w:val="7"/>
  </w:num>
  <w:num w:numId="5">
    <w:abstractNumId w:val="2"/>
  </w:num>
  <w:num w:numId="6">
    <w:abstractNumId w:val="23"/>
  </w:num>
  <w:num w:numId="7">
    <w:abstractNumId w:val="4"/>
  </w:num>
  <w:num w:numId="8">
    <w:abstractNumId w:val="19"/>
  </w:num>
  <w:num w:numId="9">
    <w:abstractNumId w:val="19"/>
  </w:num>
  <w:num w:numId="10">
    <w:abstractNumId w:val="4"/>
  </w:num>
  <w:num w:numId="11">
    <w:abstractNumId w:val="24"/>
  </w:num>
  <w:num w:numId="12">
    <w:abstractNumId w:val="4"/>
  </w:num>
  <w:num w:numId="13">
    <w:abstractNumId w:val="12"/>
  </w:num>
  <w:num w:numId="14">
    <w:abstractNumId w:val="6"/>
  </w:num>
  <w:num w:numId="15">
    <w:abstractNumId w:val="9"/>
  </w:num>
  <w:num w:numId="16">
    <w:abstractNumId w:val="5"/>
  </w:num>
  <w:num w:numId="17">
    <w:abstractNumId w:val="16"/>
  </w:num>
  <w:num w:numId="18">
    <w:abstractNumId w:val="11"/>
  </w:num>
  <w:num w:numId="19">
    <w:abstractNumId w:val="13"/>
  </w:num>
  <w:num w:numId="20">
    <w:abstractNumId w:val="17"/>
  </w:num>
  <w:num w:numId="21">
    <w:abstractNumId w:val="0"/>
  </w:num>
  <w:num w:numId="22">
    <w:abstractNumId w:val="10"/>
  </w:num>
  <w:num w:numId="23">
    <w:abstractNumId w:val="14"/>
  </w:num>
  <w:num w:numId="24">
    <w:abstractNumId w:val="22"/>
  </w:num>
  <w:num w:numId="25">
    <w:abstractNumId w:val="8"/>
  </w:num>
  <w:num w:numId="26">
    <w:abstractNumId w:val="19"/>
    <w:lvlOverride w:ilvl="0">
      <w:startOverride w:val="1"/>
    </w:lvlOverride>
  </w:num>
  <w:num w:numId="27">
    <w:abstractNumId w:val="19"/>
  </w:num>
  <w:num w:numId="28">
    <w:abstractNumId w:val="19"/>
  </w:num>
  <w:num w:numId="29">
    <w:abstractNumId w:val="19"/>
  </w:num>
  <w:num w:numId="30">
    <w:abstractNumId w:val="19"/>
  </w:num>
  <w:num w:numId="31">
    <w:abstractNumId w:val="3"/>
  </w:num>
  <w:num w:numId="32">
    <w:abstractNumId w:val="18"/>
  </w:num>
  <w:num w:numId="33">
    <w:abstractNumId w:val="21"/>
  </w:num>
  <w:num w:numId="34">
    <w:abstractNumId w:val="15"/>
  </w:num>
  <w:num w:numId="3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74D5"/>
    <w:rsid w:val="00005F4A"/>
    <w:rsid w:val="000336E8"/>
    <w:rsid w:val="000537A5"/>
    <w:rsid w:val="00090B14"/>
    <w:rsid w:val="000923AB"/>
    <w:rsid w:val="00097F3A"/>
    <w:rsid w:val="000B5935"/>
    <w:rsid w:val="000B7A8B"/>
    <w:rsid w:val="000F3354"/>
    <w:rsid w:val="0014168B"/>
    <w:rsid w:val="00147851"/>
    <w:rsid w:val="001662E8"/>
    <w:rsid w:val="0017592D"/>
    <w:rsid w:val="00186CAC"/>
    <w:rsid w:val="001C49C8"/>
    <w:rsid w:val="001E272F"/>
    <w:rsid w:val="00201A24"/>
    <w:rsid w:val="002770D4"/>
    <w:rsid w:val="002907C3"/>
    <w:rsid w:val="002B7935"/>
    <w:rsid w:val="002C27CE"/>
    <w:rsid w:val="002C58E8"/>
    <w:rsid w:val="002C7FE5"/>
    <w:rsid w:val="002E6D92"/>
    <w:rsid w:val="002E7217"/>
    <w:rsid w:val="002E7A31"/>
    <w:rsid w:val="00302C07"/>
    <w:rsid w:val="00302D80"/>
    <w:rsid w:val="00336F86"/>
    <w:rsid w:val="00344644"/>
    <w:rsid w:val="00365A91"/>
    <w:rsid w:val="003802B5"/>
    <w:rsid w:val="00393A07"/>
    <w:rsid w:val="003B72BF"/>
    <w:rsid w:val="003D7DE3"/>
    <w:rsid w:val="003E0634"/>
    <w:rsid w:val="003E647C"/>
    <w:rsid w:val="003F7193"/>
    <w:rsid w:val="00414089"/>
    <w:rsid w:val="004251E7"/>
    <w:rsid w:val="00434444"/>
    <w:rsid w:val="004354FE"/>
    <w:rsid w:val="00440D96"/>
    <w:rsid w:val="004546B8"/>
    <w:rsid w:val="004574D9"/>
    <w:rsid w:val="00485E19"/>
    <w:rsid w:val="004C7F17"/>
    <w:rsid w:val="004E7BFA"/>
    <w:rsid w:val="004F4D49"/>
    <w:rsid w:val="00501EC3"/>
    <w:rsid w:val="00502351"/>
    <w:rsid w:val="00515AF1"/>
    <w:rsid w:val="005229DF"/>
    <w:rsid w:val="00540E89"/>
    <w:rsid w:val="00582353"/>
    <w:rsid w:val="005974D5"/>
    <w:rsid w:val="005A39F5"/>
    <w:rsid w:val="005D23E5"/>
    <w:rsid w:val="005E379B"/>
    <w:rsid w:val="005E7AB5"/>
    <w:rsid w:val="006060D2"/>
    <w:rsid w:val="00636058"/>
    <w:rsid w:val="0065241D"/>
    <w:rsid w:val="00660F91"/>
    <w:rsid w:val="006664E5"/>
    <w:rsid w:val="00676BB4"/>
    <w:rsid w:val="006879F3"/>
    <w:rsid w:val="006A0373"/>
    <w:rsid w:val="006A2692"/>
    <w:rsid w:val="006B2827"/>
    <w:rsid w:val="006B6E57"/>
    <w:rsid w:val="006C682E"/>
    <w:rsid w:val="006D0C5D"/>
    <w:rsid w:val="006F2238"/>
    <w:rsid w:val="00722DA5"/>
    <w:rsid w:val="007420B9"/>
    <w:rsid w:val="00743034"/>
    <w:rsid w:val="007440D0"/>
    <w:rsid w:val="0076483E"/>
    <w:rsid w:val="0077077C"/>
    <w:rsid w:val="007800DE"/>
    <w:rsid w:val="00780FCD"/>
    <w:rsid w:val="0078752E"/>
    <w:rsid w:val="007B0FAD"/>
    <w:rsid w:val="007B1F1C"/>
    <w:rsid w:val="007B341A"/>
    <w:rsid w:val="007D4EFB"/>
    <w:rsid w:val="00827116"/>
    <w:rsid w:val="008352DE"/>
    <w:rsid w:val="008548B9"/>
    <w:rsid w:val="0086139A"/>
    <w:rsid w:val="00865FC6"/>
    <w:rsid w:val="00870430"/>
    <w:rsid w:val="008716FC"/>
    <w:rsid w:val="00876154"/>
    <w:rsid w:val="008832A0"/>
    <w:rsid w:val="00885412"/>
    <w:rsid w:val="008A05A7"/>
    <w:rsid w:val="008A231F"/>
    <w:rsid w:val="008C35FE"/>
    <w:rsid w:val="008D1D71"/>
    <w:rsid w:val="008F3465"/>
    <w:rsid w:val="009006CD"/>
    <w:rsid w:val="00903421"/>
    <w:rsid w:val="00905D18"/>
    <w:rsid w:val="00933B92"/>
    <w:rsid w:val="0094684A"/>
    <w:rsid w:val="009510F5"/>
    <w:rsid w:val="00953EE6"/>
    <w:rsid w:val="00954CD5"/>
    <w:rsid w:val="00963F02"/>
    <w:rsid w:val="00966896"/>
    <w:rsid w:val="00983024"/>
    <w:rsid w:val="0099108F"/>
    <w:rsid w:val="009C0747"/>
    <w:rsid w:val="00A05AFC"/>
    <w:rsid w:val="00A06258"/>
    <w:rsid w:val="00A150CD"/>
    <w:rsid w:val="00A235A1"/>
    <w:rsid w:val="00A352B7"/>
    <w:rsid w:val="00A41B83"/>
    <w:rsid w:val="00A47742"/>
    <w:rsid w:val="00A67A8F"/>
    <w:rsid w:val="00A70572"/>
    <w:rsid w:val="00A8154B"/>
    <w:rsid w:val="00A8486C"/>
    <w:rsid w:val="00A85BB1"/>
    <w:rsid w:val="00A90497"/>
    <w:rsid w:val="00A91986"/>
    <w:rsid w:val="00AE7900"/>
    <w:rsid w:val="00B22035"/>
    <w:rsid w:val="00BB0BEE"/>
    <w:rsid w:val="00BB1E33"/>
    <w:rsid w:val="00BF499C"/>
    <w:rsid w:val="00BF51A9"/>
    <w:rsid w:val="00C10C7D"/>
    <w:rsid w:val="00C335ED"/>
    <w:rsid w:val="00C622F3"/>
    <w:rsid w:val="00C97714"/>
    <w:rsid w:val="00CB337D"/>
    <w:rsid w:val="00CE1AD1"/>
    <w:rsid w:val="00CE6F97"/>
    <w:rsid w:val="00D02674"/>
    <w:rsid w:val="00D1284F"/>
    <w:rsid w:val="00D309C6"/>
    <w:rsid w:val="00D311A9"/>
    <w:rsid w:val="00D44146"/>
    <w:rsid w:val="00D4471A"/>
    <w:rsid w:val="00D624C5"/>
    <w:rsid w:val="00D97E2A"/>
    <w:rsid w:val="00DA1429"/>
    <w:rsid w:val="00DE0691"/>
    <w:rsid w:val="00DE4F10"/>
    <w:rsid w:val="00E018CE"/>
    <w:rsid w:val="00E130F8"/>
    <w:rsid w:val="00E15202"/>
    <w:rsid w:val="00E361DB"/>
    <w:rsid w:val="00E46754"/>
    <w:rsid w:val="00E52FA9"/>
    <w:rsid w:val="00E77A4E"/>
    <w:rsid w:val="00E80E5F"/>
    <w:rsid w:val="00E94E3A"/>
    <w:rsid w:val="00E951AA"/>
    <w:rsid w:val="00E95205"/>
    <w:rsid w:val="00E96796"/>
    <w:rsid w:val="00EA7A47"/>
    <w:rsid w:val="00EB00FB"/>
    <w:rsid w:val="00ED66BB"/>
    <w:rsid w:val="00F02466"/>
    <w:rsid w:val="00F17759"/>
    <w:rsid w:val="00F1795F"/>
    <w:rsid w:val="00F32E2C"/>
    <w:rsid w:val="00F4757A"/>
    <w:rsid w:val="00F72CCB"/>
    <w:rsid w:val="00F74476"/>
    <w:rsid w:val="00FD3D26"/>
    <w:rsid w:val="00FF242E"/>
    <w:rsid w:val="00FF52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F2238"/>
    <w:pPr>
      <w:spacing w:after="0" w:line="240" w:lineRule="auto"/>
    </w:pPr>
    <w:rPr>
      <w:rFonts w:eastAsia="Times New Roman" w:cs="Times New Roman"/>
      <w:szCs w:val="20"/>
      <w:lang w:eastAsia="cs-CZ"/>
    </w:rPr>
  </w:style>
  <w:style w:type="paragraph" w:styleId="Nadpis1">
    <w:name w:val="heading 1"/>
    <w:basedOn w:val="Normln"/>
    <w:next w:val="Normln"/>
    <w:link w:val="Nadpis1Char"/>
    <w:uiPriority w:val="9"/>
    <w:qFormat/>
    <w:rsid w:val="005974D5"/>
    <w:pPr>
      <w:keepNext/>
      <w:numPr>
        <w:numId w:val="2"/>
      </w:numPr>
      <w:tabs>
        <w:tab w:val="left" w:pos="284"/>
      </w:tabs>
      <w:spacing w:before="120" w:line="240" w:lineRule="atLeast"/>
      <w:outlineLvl w:val="0"/>
    </w:pPr>
    <w:rPr>
      <w:b/>
      <w:caps/>
      <w:sz w:val="26"/>
    </w:rPr>
  </w:style>
  <w:style w:type="paragraph" w:styleId="Nadpis2">
    <w:name w:val="heading 2"/>
    <w:basedOn w:val="Normln"/>
    <w:next w:val="Normln"/>
    <w:link w:val="Nadpis2Char"/>
    <w:qFormat/>
    <w:rsid w:val="005974D5"/>
    <w:pPr>
      <w:keepNext/>
      <w:numPr>
        <w:ilvl w:val="1"/>
        <w:numId w:val="2"/>
      </w:numPr>
      <w:tabs>
        <w:tab w:val="left" w:pos="6237"/>
      </w:tabs>
      <w:spacing w:before="240"/>
      <w:outlineLvl w:val="1"/>
    </w:pPr>
    <w:rPr>
      <w:rFonts w:ascii="Cambria" w:hAnsi="Cambria" w:cs="Calibri"/>
      <w:b/>
      <w:iCs/>
      <w:sz w:val="26"/>
    </w:rPr>
  </w:style>
  <w:style w:type="paragraph" w:styleId="Nadpis3">
    <w:name w:val="heading 3"/>
    <w:basedOn w:val="Normln"/>
    <w:next w:val="Normln"/>
    <w:link w:val="Nadpis3Char"/>
    <w:qFormat/>
    <w:rsid w:val="0076483E"/>
    <w:pPr>
      <w:keepNext/>
      <w:tabs>
        <w:tab w:val="right" w:pos="9185"/>
      </w:tabs>
      <w:spacing w:before="180"/>
      <w:outlineLvl w:val="2"/>
    </w:pPr>
    <w:rPr>
      <w:rFonts w:cs="Calibri"/>
      <w:b/>
      <w:bCs/>
      <w:u w:val="single"/>
    </w:rPr>
  </w:style>
  <w:style w:type="paragraph" w:styleId="Nadpis4">
    <w:name w:val="heading 4"/>
    <w:basedOn w:val="Normln"/>
    <w:next w:val="Normln"/>
    <w:link w:val="Nadpis4Char"/>
    <w:qFormat/>
    <w:rsid w:val="005974D5"/>
    <w:pPr>
      <w:keepNext/>
      <w:numPr>
        <w:ilvl w:val="3"/>
        <w:numId w:val="2"/>
      </w:numPr>
      <w:spacing w:before="180"/>
      <w:outlineLvl w:val="3"/>
    </w:pPr>
    <w:rPr>
      <w:szCs w:val="28"/>
      <w:u w:val="single"/>
    </w:rPr>
  </w:style>
  <w:style w:type="paragraph" w:styleId="Nadpis5">
    <w:name w:val="heading 5"/>
    <w:basedOn w:val="Normln"/>
    <w:next w:val="Normln"/>
    <w:link w:val="Nadpis5Char"/>
    <w:qFormat/>
    <w:rsid w:val="005974D5"/>
    <w:pPr>
      <w:numPr>
        <w:ilvl w:val="4"/>
        <w:numId w:val="2"/>
      </w:numPr>
      <w:spacing w:before="240" w:after="60"/>
      <w:outlineLvl w:val="4"/>
    </w:pPr>
  </w:style>
  <w:style w:type="paragraph" w:styleId="Nadpis6">
    <w:name w:val="heading 6"/>
    <w:basedOn w:val="Normln"/>
    <w:next w:val="Normln"/>
    <w:link w:val="Nadpis6Char"/>
    <w:qFormat/>
    <w:rsid w:val="005974D5"/>
    <w:pPr>
      <w:numPr>
        <w:ilvl w:val="5"/>
        <w:numId w:val="2"/>
      </w:numPr>
      <w:spacing w:before="240" w:after="60"/>
      <w:outlineLvl w:val="5"/>
    </w:pPr>
    <w:rPr>
      <w:i/>
    </w:rPr>
  </w:style>
  <w:style w:type="paragraph" w:styleId="Nadpis7">
    <w:name w:val="heading 7"/>
    <w:basedOn w:val="Normln"/>
    <w:next w:val="Normln"/>
    <w:link w:val="Nadpis7Char"/>
    <w:qFormat/>
    <w:rsid w:val="005974D5"/>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5974D5"/>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5974D5"/>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ata">
    <w:name w:val="data"/>
    <w:basedOn w:val="Zkladntext"/>
    <w:link w:val="dataChar"/>
    <w:rsid w:val="005974D5"/>
    <w:pPr>
      <w:tabs>
        <w:tab w:val="left" w:pos="737"/>
        <w:tab w:val="left" w:pos="6804"/>
      </w:tabs>
      <w:spacing w:after="0"/>
      <w:ind w:left="737" w:hanging="737"/>
    </w:pPr>
  </w:style>
  <w:style w:type="character" w:customStyle="1" w:styleId="dataChar">
    <w:name w:val="data Char"/>
    <w:link w:val="data"/>
    <w:rsid w:val="005974D5"/>
    <w:rPr>
      <w:rFonts w:ascii="Times New Roman" w:eastAsia="Times New Roman" w:hAnsi="Times New Roman" w:cs="Times New Roman"/>
      <w:sz w:val="24"/>
      <w:szCs w:val="20"/>
      <w:lang w:eastAsia="cs-CZ"/>
    </w:rPr>
  </w:style>
  <w:style w:type="paragraph" w:styleId="Zkladntext">
    <w:name w:val="Body Text"/>
    <w:basedOn w:val="Normln"/>
    <w:link w:val="ZkladntextChar"/>
    <w:uiPriority w:val="99"/>
    <w:semiHidden/>
    <w:unhideWhenUsed/>
    <w:rsid w:val="005974D5"/>
    <w:pPr>
      <w:spacing w:after="120"/>
    </w:pPr>
  </w:style>
  <w:style w:type="character" w:customStyle="1" w:styleId="ZkladntextChar">
    <w:name w:val="Základní text Char"/>
    <w:basedOn w:val="Standardnpsmoodstavce"/>
    <w:link w:val="Zkladntext"/>
    <w:uiPriority w:val="99"/>
    <w:semiHidden/>
    <w:rsid w:val="005974D5"/>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uiPriority w:val="99"/>
    <w:semiHidden/>
    <w:unhideWhenUsed/>
    <w:rsid w:val="005974D5"/>
    <w:pPr>
      <w:spacing w:after="120"/>
      <w:ind w:left="283"/>
    </w:pPr>
  </w:style>
  <w:style w:type="character" w:customStyle="1" w:styleId="ZkladntextodsazenChar">
    <w:name w:val="Základní text odsazený Char"/>
    <w:basedOn w:val="Standardnpsmoodstavce"/>
    <w:link w:val="Zkladntextodsazen"/>
    <w:uiPriority w:val="99"/>
    <w:semiHidden/>
    <w:rsid w:val="005974D5"/>
    <w:rPr>
      <w:rFonts w:ascii="Times New Roman" w:eastAsia="Times New Roman" w:hAnsi="Times New Roman" w:cs="Times New Roman"/>
      <w:sz w:val="24"/>
      <w:szCs w:val="20"/>
      <w:lang w:eastAsia="cs-CZ"/>
    </w:rPr>
  </w:style>
  <w:style w:type="character" w:customStyle="1" w:styleId="Nadpis1Char">
    <w:name w:val="Nadpis 1 Char"/>
    <w:basedOn w:val="Standardnpsmoodstavce"/>
    <w:link w:val="Nadpis1"/>
    <w:uiPriority w:val="9"/>
    <w:rsid w:val="005974D5"/>
    <w:rPr>
      <w:rFonts w:eastAsia="Times New Roman" w:cs="Times New Roman"/>
      <w:b/>
      <w:caps/>
      <w:sz w:val="26"/>
      <w:szCs w:val="20"/>
      <w:lang w:eastAsia="cs-CZ"/>
    </w:rPr>
  </w:style>
  <w:style w:type="character" w:customStyle="1" w:styleId="Nadpis2Char">
    <w:name w:val="Nadpis 2 Char"/>
    <w:basedOn w:val="Standardnpsmoodstavce"/>
    <w:link w:val="Nadpis2"/>
    <w:rsid w:val="005974D5"/>
    <w:rPr>
      <w:rFonts w:ascii="Cambria" w:eastAsia="Times New Roman" w:hAnsi="Cambria" w:cs="Calibri"/>
      <w:b/>
      <w:iCs/>
      <w:sz w:val="26"/>
      <w:szCs w:val="20"/>
      <w:lang w:eastAsia="cs-CZ"/>
    </w:rPr>
  </w:style>
  <w:style w:type="character" w:customStyle="1" w:styleId="Nadpis3Char">
    <w:name w:val="Nadpis 3 Char"/>
    <w:basedOn w:val="Standardnpsmoodstavce"/>
    <w:link w:val="Nadpis3"/>
    <w:rsid w:val="0076483E"/>
    <w:rPr>
      <w:rFonts w:eastAsia="Times New Roman" w:cs="Calibri"/>
      <w:b/>
      <w:bCs/>
      <w:sz w:val="24"/>
      <w:szCs w:val="20"/>
      <w:u w:val="single"/>
      <w:lang w:eastAsia="cs-CZ"/>
    </w:rPr>
  </w:style>
  <w:style w:type="character" w:customStyle="1" w:styleId="Nadpis4Char">
    <w:name w:val="Nadpis 4 Char"/>
    <w:basedOn w:val="Standardnpsmoodstavce"/>
    <w:link w:val="Nadpis4"/>
    <w:rsid w:val="005974D5"/>
    <w:rPr>
      <w:rFonts w:ascii="Times New Roman" w:eastAsia="Times New Roman" w:hAnsi="Times New Roman" w:cs="Times New Roman"/>
      <w:sz w:val="24"/>
      <w:szCs w:val="28"/>
      <w:u w:val="single"/>
      <w:lang w:eastAsia="cs-CZ"/>
    </w:rPr>
  </w:style>
  <w:style w:type="character" w:customStyle="1" w:styleId="Nadpis5Char">
    <w:name w:val="Nadpis 5 Char"/>
    <w:basedOn w:val="Standardnpsmoodstavce"/>
    <w:link w:val="Nadpis5"/>
    <w:rsid w:val="005974D5"/>
    <w:rPr>
      <w:rFonts w:ascii="Times New Roman" w:eastAsia="Times New Roman" w:hAnsi="Times New Roman" w:cs="Times New Roman"/>
      <w:szCs w:val="20"/>
      <w:lang w:eastAsia="cs-CZ"/>
    </w:rPr>
  </w:style>
  <w:style w:type="character" w:customStyle="1" w:styleId="Nadpis6Char">
    <w:name w:val="Nadpis 6 Char"/>
    <w:basedOn w:val="Standardnpsmoodstavce"/>
    <w:link w:val="Nadpis6"/>
    <w:rsid w:val="005974D5"/>
    <w:rPr>
      <w:rFonts w:ascii="Times New Roman" w:eastAsia="Times New Roman" w:hAnsi="Times New Roman" w:cs="Times New Roman"/>
      <w:i/>
      <w:szCs w:val="20"/>
      <w:lang w:eastAsia="cs-CZ"/>
    </w:rPr>
  </w:style>
  <w:style w:type="character" w:customStyle="1" w:styleId="Nadpis7Char">
    <w:name w:val="Nadpis 7 Char"/>
    <w:basedOn w:val="Standardnpsmoodstavce"/>
    <w:link w:val="Nadpis7"/>
    <w:rsid w:val="005974D5"/>
    <w:rPr>
      <w:rFonts w:ascii="Arial" w:eastAsia="Times New Roman" w:hAnsi="Arial" w:cs="Times New Roman"/>
      <w:sz w:val="20"/>
      <w:szCs w:val="20"/>
      <w:lang w:eastAsia="cs-CZ"/>
    </w:rPr>
  </w:style>
  <w:style w:type="character" w:customStyle="1" w:styleId="Nadpis8Char">
    <w:name w:val="Nadpis 8 Char"/>
    <w:basedOn w:val="Standardnpsmoodstavce"/>
    <w:link w:val="Nadpis8"/>
    <w:rsid w:val="005974D5"/>
    <w:rPr>
      <w:rFonts w:ascii="Arial" w:eastAsia="Times New Roman" w:hAnsi="Arial" w:cs="Times New Roman"/>
      <w:i/>
      <w:sz w:val="20"/>
      <w:szCs w:val="20"/>
      <w:lang w:eastAsia="cs-CZ"/>
    </w:rPr>
  </w:style>
  <w:style w:type="character" w:customStyle="1" w:styleId="Nadpis9Char">
    <w:name w:val="Nadpis 9 Char"/>
    <w:basedOn w:val="Standardnpsmoodstavce"/>
    <w:link w:val="Nadpis9"/>
    <w:rsid w:val="005974D5"/>
    <w:rPr>
      <w:rFonts w:ascii="Arial" w:eastAsia="Times New Roman" w:hAnsi="Arial" w:cs="Times New Roman"/>
      <w:b/>
      <w:i/>
      <w:sz w:val="18"/>
      <w:szCs w:val="20"/>
      <w:lang w:eastAsia="cs-CZ"/>
    </w:rPr>
  </w:style>
  <w:style w:type="paragraph" w:customStyle="1" w:styleId="Odrazka1">
    <w:name w:val="Odrazka1"/>
    <w:basedOn w:val="Normln"/>
    <w:rsid w:val="005974D5"/>
    <w:pPr>
      <w:numPr>
        <w:numId w:val="3"/>
      </w:numPr>
      <w:tabs>
        <w:tab w:val="clear" w:pos="901"/>
        <w:tab w:val="left" w:pos="357"/>
        <w:tab w:val="num" w:pos="728"/>
        <w:tab w:val="left" w:pos="2268"/>
        <w:tab w:val="left" w:pos="3402"/>
        <w:tab w:val="left" w:pos="4536"/>
        <w:tab w:val="left" w:pos="5670"/>
        <w:tab w:val="left" w:pos="6804"/>
        <w:tab w:val="left" w:pos="7938"/>
        <w:tab w:val="right" w:pos="9072"/>
      </w:tabs>
      <w:ind w:left="357" w:hanging="357"/>
      <w:jc w:val="both"/>
    </w:pPr>
    <w:rPr>
      <w:szCs w:val="24"/>
    </w:rPr>
  </w:style>
  <w:style w:type="paragraph" w:customStyle="1" w:styleId="Mjtext">
    <w:name w:val="Můj text"/>
    <w:basedOn w:val="Normln"/>
    <w:link w:val="MjtextChar"/>
    <w:qFormat/>
    <w:rsid w:val="005974D5"/>
    <w:pPr>
      <w:spacing w:before="120"/>
      <w:jc w:val="both"/>
    </w:pPr>
    <w:rPr>
      <w:rFonts w:ascii="Calibri" w:hAnsi="Calibri"/>
    </w:rPr>
  </w:style>
  <w:style w:type="character" w:customStyle="1" w:styleId="MjtextChar">
    <w:name w:val="Můj text Char"/>
    <w:link w:val="Mjtext"/>
    <w:rsid w:val="005974D5"/>
    <w:rPr>
      <w:rFonts w:ascii="Calibri" w:eastAsia="Times New Roman" w:hAnsi="Calibri" w:cs="Times New Roman"/>
      <w:sz w:val="24"/>
      <w:szCs w:val="20"/>
      <w:lang w:eastAsia="cs-CZ"/>
    </w:rPr>
  </w:style>
  <w:style w:type="paragraph" w:styleId="Odstavecseseznamem">
    <w:name w:val="List Paragraph"/>
    <w:basedOn w:val="Normln"/>
    <w:link w:val="OdstavecseseznamemChar"/>
    <w:uiPriority w:val="34"/>
    <w:qFormat/>
    <w:rsid w:val="006A2692"/>
    <w:pPr>
      <w:ind w:left="720"/>
      <w:contextualSpacing/>
    </w:pPr>
  </w:style>
  <w:style w:type="paragraph" w:styleId="Textbubliny">
    <w:name w:val="Balloon Text"/>
    <w:basedOn w:val="Normln"/>
    <w:link w:val="TextbublinyChar"/>
    <w:uiPriority w:val="99"/>
    <w:semiHidden/>
    <w:unhideWhenUsed/>
    <w:rsid w:val="00440D96"/>
    <w:rPr>
      <w:rFonts w:ascii="Tahoma" w:hAnsi="Tahoma" w:cs="Tahoma"/>
      <w:sz w:val="16"/>
      <w:szCs w:val="16"/>
    </w:rPr>
  </w:style>
  <w:style w:type="character" w:customStyle="1" w:styleId="TextbublinyChar">
    <w:name w:val="Text bubliny Char"/>
    <w:basedOn w:val="Standardnpsmoodstavce"/>
    <w:link w:val="Textbubliny"/>
    <w:uiPriority w:val="99"/>
    <w:semiHidden/>
    <w:rsid w:val="00440D96"/>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9C0747"/>
    <w:rPr>
      <w:sz w:val="16"/>
      <w:szCs w:val="16"/>
    </w:rPr>
  </w:style>
  <w:style w:type="paragraph" w:styleId="Textkomente">
    <w:name w:val="annotation text"/>
    <w:basedOn w:val="Normln"/>
    <w:link w:val="TextkomenteChar"/>
    <w:uiPriority w:val="99"/>
    <w:semiHidden/>
    <w:unhideWhenUsed/>
    <w:rsid w:val="009C0747"/>
    <w:rPr>
      <w:sz w:val="20"/>
    </w:rPr>
  </w:style>
  <w:style w:type="character" w:customStyle="1" w:styleId="TextkomenteChar">
    <w:name w:val="Text komentáře Char"/>
    <w:basedOn w:val="Standardnpsmoodstavce"/>
    <w:link w:val="Textkomente"/>
    <w:uiPriority w:val="99"/>
    <w:semiHidden/>
    <w:rsid w:val="009C074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C0747"/>
    <w:rPr>
      <w:b/>
      <w:bCs/>
    </w:rPr>
  </w:style>
  <w:style w:type="character" w:customStyle="1" w:styleId="PedmtkomenteChar">
    <w:name w:val="Předmět komentáře Char"/>
    <w:basedOn w:val="TextkomenteChar"/>
    <w:link w:val="Pedmtkomente"/>
    <w:uiPriority w:val="99"/>
    <w:semiHidden/>
    <w:rsid w:val="009C0747"/>
    <w:rPr>
      <w:rFonts w:ascii="Times New Roman" w:eastAsia="Times New Roman" w:hAnsi="Times New Roman" w:cs="Times New Roman"/>
      <w:b/>
      <w:bCs/>
      <w:sz w:val="20"/>
      <w:szCs w:val="20"/>
      <w:lang w:eastAsia="cs-CZ"/>
    </w:rPr>
  </w:style>
  <w:style w:type="paragraph" w:styleId="Zhlav">
    <w:name w:val="header"/>
    <w:basedOn w:val="Normln"/>
    <w:link w:val="ZhlavChar"/>
    <w:uiPriority w:val="99"/>
    <w:unhideWhenUsed/>
    <w:rsid w:val="007440D0"/>
    <w:pPr>
      <w:tabs>
        <w:tab w:val="center" w:pos="4536"/>
        <w:tab w:val="right" w:pos="9072"/>
      </w:tabs>
    </w:pPr>
  </w:style>
  <w:style w:type="character" w:customStyle="1" w:styleId="ZhlavChar">
    <w:name w:val="Záhlaví Char"/>
    <w:basedOn w:val="Standardnpsmoodstavce"/>
    <w:link w:val="Zhlav"/>
    <w:uiPriority w:val="99"/>
    <w:rsid w:val="007440D0"/>
    <w:rPr>
      <w:rFonts w:eastAsia="Times New Roman" w:cs="Times New Roman"/>
      <w:szCs w:val="20"/>
      <w:lang w:eastAsia="cs-CZ"/>
    </w:rPr>
  </w:style>
  <w:style w:type="paragraph" w:styleId="Zpat">
    <w:name w:val="footer"/>
    <w:basedOn w:val="Normln"/>
    <w:link w:val="ZpatChar"/>
    <w:uiPriority w:val="99"/>
    <w:unhideWhenUsed/>
    <w:rsid w:val="007440D0"/>
    <w:pPr>
      <w:tabs>
        <w:tab w:val="center" w:pos="4536"/>
        <w:tab w:val="right" w:pos="9072"/>
      </w:tabs>
    </w:pPr>
  </w:style>
  <w:style w:type="character" w:customStyle="1" w:styleId="ZpatChar">
    <w:name w:val="Zápatí Char"/>
    <w:basedOn w:val="Standardnpsmoodstavce"/>
    <w:link w:val="Zpat"/>
    <w:uiPriority w:val="99"/>
    <w:rsid w:val="007440D0"/>
    <w:rPr>
      <w:rFonts w:eastAsia="Times New Roman" w:cs="Times New Roman"/>
      <w:szCs w:val="20"/>
      <w:lang w:eastAsia="cs-CZ"/>
    </w:rPr>
  </w:style>
  <w:style w:type="character" w:customStyle="1" w:styleId="OdstavecseseznamemChar">
    <w:name w:val="Odstavec se seznamem Char"/>
    <w:basedOn w:val="Standardnpsmoodstavce"/>
    <w:link w:val="Odstavecseseznamem"/>
    <w:uiPriority w:val="34"/>
    <w:locked/>
    <w:rsid w:val="00743034"/>
    <w:rPr>
      <w:rFonts w:eastAsia="Times New Roman" w:cs="Times New Roman"/>
      <w:szCs w:val="20"/>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F2238"/>
    <w:pPr>
      <w:spacing w:after="0" w:line="240" w:lineRule="auto"/>
    </w:pPr>
    <w:rPr>
      <w:rFonts w:eastAsia="Times New Roman" w:cs="Times New Roman"/>
      <w:szCs w:val="20"/>
      <w:lang w:eastAsia="cs-CZ"/>
    </w:rPr>
  </w:style>
  <w:style w:type="paragraph" w:styleId="Nadpis1">
    <w:name w:val="heading 1"/>
    <w:basedOn w:val="Normln"/>
    <w:next w:val="Normln"/>
    <w:link w:val="Nadpis1Char"/>
    <w:uiPriority w:val="9"/>
    <w:qFormat/>
    <w:rsid w:val="005974D5"/>
    <w:pPr>
      <w:keepNext/>
      <w:numPr>
        <w:numId w:val="2"/>
      </w:numPr>
      <w:tabs>
        <w:tab w:val="left" w:pos="284"/>
      </w:tabs>
      <w:spacing w:before="120" w:line="240" w:lineRule="atLeast"/>
      <w:outlineLvl w:val="0"/>
    </w:pPr>
    <w:rPr>
      <w:b/>
      <w:caps/>
      <w:sz w:val="26"/>
    </w:rPr>
  </w:style>
  <w:style w:type="paragraph" w:styleId="Nadpis2">
    <w:name w:val="heading 2"/>
    <w:basedOn w:val="Normln"/>
    <w:next w:val="Normln"/>
    <w:link w:val="Nadpis2Char"/>
    <w:qFormat/>
    <w:rsid w:val="005974D5"/>
    <w:pPr>
      <w:keepNext/>
      <w:numPr>
        <w:ilvl w:val="1"/>
        <w:numId w:val="2"/>
      </w:numPr>
      <w:tabs>
        <w:tab w:val="left" w:pos="6237"/>
      </w:tabs>
      <w:spacing w:before="240"/>
      <w:outlineLvl w:val="1"/>
    </w:pPr>
    <w:rPr>
      <w:rFonts w:ascii="Cambria" w:hAnsi="Cambria" w:cs="Calibri"/>
      <w:b/>
      <w:iCs/>
      <w:sz w:val="26"/>
    </w:rPr>
  </w:style>
  <w:style w:type="paragraph" w:styleId="Nadpis3">
    <w:name w:val="heading 3"/>
    <w:basedOn w:val="Normln"/>
    <w:next w:val="Normln"/>
    <w:link w:val="Nadpis3Char"/>
    <w:qFormat/>
    <w:rsid w:val="0076483E"/>
    <w:pPr>
      <w:keepNext/>
      <w:tabs>
        <w:tab w:val="right" w:pos="9185"/>
      </w:tabs>
      <w:spacing w:before="180"/>
      <w:outlineLvl w:val="2"/>
    </w:pPr>
    <w:rPr>
      <w:rFonts w:cs="Calibri"/>
      <w:b/>
      <w:bCs/>
      <w:u w:val="single"/>
    </w:rPr>
  </w:style>
  <w:style w:type="paragraph" w:styleId="Nadpis4">
    <w:name w:val="heading 4"/>
    <w:basedOn w:val="Normln"/>
    <w:next w:val="Normln"/>
    <w:link w:val="Nadpis4Char"/>
    <w:qFormat/>
    <w:rsid w:val="005974D5"/>
    <w:pPr>
      <w:keepNext/>
      <w:numPr>
        <w:ilvl w:val="3"/>
        <w:numId w:val="2"/>
      </w:numPr>
      <w:spacing w:before="180"/>
      <w:outlineLvl w:val="3"/>
    </w:pPr>
    <w:rPr>
      <w:szCs w:val="28"/>
      <w:u w:val="single"/>
    </w:rPr>
  </w:style>
  <w:style w:type="paragraph" w:styleId="Nadpis5">
    <w:name w:val="heading 5"/>
    <w:basedOn w:val="Normln"/>
    <w:next w:val="Normln"/>
    <w:link w:val="Nadpis5Char"/>
    <w:qFormat/>
    <w:rsid w:val="005974D5"/>
    <w:pPr>
      <w:numPr>
        <w:ilvl w:val="4"/>
        <w:numId w:val="2"/>
      </w:numPr>
      <w:spacing w:before="240" w:after="60"/>
      <w:outlineLvl w:val="4"/>
    </w:pPr>
  </w:style>
  <w:style w:type="paragraph" w:styleId="Nadpis6">
    <w:name w:val="heading 6"/>
    <w:basedOn w:val="Normln"/>
    <w:next w:val="Normln"/>
    <w:link w:val="Nadpis6Char"/>
    <w:qFormat/>
    <w:rsid w:val="005974D5"/>
    <w:pPr>
      <w:numPr>
        <w:ilvl w:val="5"/>
        <w:numId w:val="2"/>
      </w:numPr>
      <w:spacing w:before="240" w:after="60"/>
      <w:outlineLvl w:val="5"/>
    </w:pPr>
    <w:rPr>
      <w:i/>
    </w:rPr>
  </w:style>
  <w:style w:type="paragraph" w:styleId="Nadpis7">
    <w:name w:val="heading 7"/>
    <w:basedOn w:val="Normln"/>
    <w:next w:val="Normln"/>
    <w:link w:val="Nadpis7Char"/>
    <w:qFormat/>
    <w:rsid w:val="005974D5"/>
    <w:pPr>
      <w:numPr>
        <w:ilvl w:val="6"/>
        <w:numId w:val="2"/>
      </w:numPr>
      <w:spacing w:before="240" w:after="60"/>
      <w:outlineLvl w:val="6"/>
    </w:pPr>
    <w:rPr>
      <w:rFonts w:ascii="Arial" w:hAnsi="Arial"/>
      <w:sz w:val="20"/>
    </w:rPr>
  </w:style>
  <w:style w:type="paragraph" w:styleId="Nadpis8">
    <w:name w:val="heading 8"/>
    <w:basedOn w:val="Normln"/>
    <w:next w:val="Normln"/>
    <w:link w:val="Nadpis8Char"/>
    <w:qFormat/>
    <w:rsid w:val="005974D5"/>
    <w:pPr>
      <w:numPr>
        <w:ilvl w:val="7"/>
        <w:numId w:val="2"/>
      </w:numPr>
      <w:spacing w:before="240" w:after="60"/>
      <w:outlineLvl w:val="7"/>
    </w:pPr>
    <w:rPr>
      <w:rFonts w:ascii="Arial" w:hAnsi="Arial"/>
      <w:i/>
      <w:sz w:val="20"/>
    </w:rPr>
  </w:style>
  <w:style w:type="paragraph" w:styleId="Nadpis9">
    <w:name w:val="heading 9"/>
    <w:basedOn w:val="Normln"/>
    <w:next w:val="Normln"/>
    <w:link w:val="Nadpis9Char"/>
    <w:qFormat/>
    <w:rsid w:val="005974D5"/>
    <w:pPr>
      <w:numPr>
        <w:ilvl w:val="8"/>
        <w:numId w:val="2"/>
      </w:numPr>
      <w:spacing w:before="240" w:after="60"/>
      <w:outlineLvl w:val="8"/>
    </w:pPr>
    <w:rPr>
      <w:rFonts w:ascii="Arial" w:hAnsi="Arial"/>
      <w:b/>
      <w:i/>
      <w:sz w:val="1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ata">
    <w:name w:val="data"/>
    <w:basedOn w:val="Zkladntext"/>
    <w:link w:val="dataChar"/>
    <w:rsid w:val="005974D5"/>
    <w:pPr>
      <w:tabs>
        <w:tab w:val="left" w:pos="737"/>
        <w:tab w:val="left" w:pos="6804"/>
      </w:tabs>
      <w:spacing w:after="0"/>
      <w:ind w:left="737" w:hanging="737"/>
    </w:pPr>
  </w:style>
  <w:style w:type="character" w:customStyle="1" w:styleId="dataChar">
    <w:name w:val="data Char"/>
    <w:link w:val="data"/>
    <w:rsid w:val="005974D5"/>
    <w:rPr>
      <w:rFonts w:ascii="Times New Roman" w:eastAsia="Times New Roman" w:hAnsi="Times New Roman" w:cs="Times New Roman"/>
      <w:sz w:val="24"/>
      <w:szCs w:val="20"/>
      <w:lang w:eastAsia="cs-CZ"/>
    </w:rPr>
  </w:style>
  <w:style w:type="paragraph" w:styleId="Zkladntext">
    <w:name w:val="Body Text"/>
    <w:basedOn w:val="Normln"/>
    <w:link w:val="ZkladntextChar"/>
    <w:uiPriority w:val="99"/>
    <w:semiHidden/>
    <w:unhideWhenUsed/>
    <w:rsid w:val="005974D5"/>
    <w:pPr>
      <w:spacing w:after="120"/>
    </w:pPr>
  </w:style>
  <w:style w:type="character" w:customStyle="1" w:styleId="ZkladntextChar">
    <w:name w:val="Základní text Char"/>
    <w:basedOn w:val="Standardnpsmoodstavce"/>
    <w:link w:val="Zkladntext"/>
    <w:uiPriority w:val="99"/>
    <w:semiHidden/>
    <w:rsid w:val="005974D5"/>
    <w:rPr>
      <w:rFonts w:ascii="Times New Roman" w:eastAsia="Times New Roman" w:hAnsi="Times New Roman" w:cs="Times New Roman"/>
      <w:sz w:val="24"/>
      <w:szCs w:val="20"/>
      <w:lang w:eastAsia="cs-CZ"/>
    </w:rPr>
  </w:style>
  <w:style w:type="paragraph" w:styleId="Zkladntextodsazen">
    <w:name w:val="Body Text Indent"/>
    <w:basedOn w:val="Normln"/>
    <w:link w:val="ZkladntextodsazenChar"/>
    <w:uiPriority w:val="99"/>
    <w:semiHidden/>
    <w:unhideWhenUsed/>
    <w:rsid w:val="005974D5"/>
    <w:pPr>
      <w:spacing w:after="120"/>
      <w:ind w:left="283"/>
    </w:pPr>
  </w:style>
  <w:style w:type="character" w:customStyle="1" w:styleId="ZkladntextodsazenChar">
    <w:name w:val="Základní text odsazený Char"/>
    <w:basedOn w:val="Standardnpsmoodstavce"/>
    <w:link w:val="Zkladntextodsazen"/>
    <w:uiPriority w:val="99"/>
    <w:semiHidden/>
    <w:rsid w:val="005974D5"/>
    <w:rPr>
      <w:rFonts w:ascii="Times New Roman" w:eastAsia="Times New Roman" w:hAnsi="Times New Roman" w:cs="Times New Roman"/>
      <w:sz w:val="24"/>
      <w:szCs w:val="20"/>
      <w:lang w:eastAsia="cs-CZ"/>
    </w:rPr>
  </w:style>
  <w:style w:type="character" w:customStyle="1" w:styleId="Nadpis1Char">
    <w:name w:val="Nadpis 1 Char"/>
    <w:basedOn w:val="Standardnpsmoodstavce"/>
    <w:link w:val="Nadpis1"/>
    <w:uiPriority w:val="9"/>
    <w:rsid w:val="005974D5"/>
    <w:rPr>
      <w:rFonts w:eastAsia="Times New Roman" w:cs="Times New Roman"/>
      <w:b/>
      <w:caps/>
      <w:sz w:val="26"/>
      <w:szCs w:val="20"/>
      <w:lang w:eastAsia="cs-CZ"/>
    </w:rPr>
  </w:style>
  <w:style w:type="character" w:customStyle="1" w:styleId="Nadpis2Char">
    <w:name w:val="Nadpis 2 Char"/>
    <w:basedOn w:val="Standardnpsmoodstavce"/>
    <w:link w:val="Nadpis2"/>
    <w:rsid w:val="005974D5"/>
    <w:rPr>
      <w:rFonts w:ascii="Cambria" w:eastAsia="Times New Roman" w:hAnsi="Cambria" w:cs="Calibri"/>
      <w:b/>
      <w:iCs/>
      <w:sz w:val="26"/>
      <w:szCs w:val="20"/>
      <w:lang w:eastAsia="cs-CZ"/>
    </w:rPr>
  </w:style>
  <w:style w:type="character" w:customStyle="1" w:styleId="Nadpis3Char">
    <w:name w:val="Nadpis 3 Char"/>
    <w:basedOn w:val="Standardnpsmoodstavce"/>
    <w:link w:val="Nadpis3"/>
    <w:rsid w:val="0076483E"/>
    <w:rPr>
      <w:rFonts w:eastAsia="Times New Roman" w:cs="Calibri"/>
      <w:b/>
      <w:bCs/>
      <w:sz w:val="24"/>
      <w:szCs w:val="20"/>
      <w:u w:val="single"/>
      <w:lang w:eastAsia="cs-CZ"/>
    </w:rPr>
  </w:style>
  <w:style w:type="character" w:customStyle="1" w:styleId="Nadpis4Char">
    <w:name w:val="Nadpis 4 Char"/>
    <w:basedOn w:val="Standardnpsmoodstavce"/>
    <w:link w:val="Nadpis4"/>
    <w:rsid w:val="005974D5"/>
    <w:rPr>
      <w:rFonts w:ascii="Times New Roman" w:eastAsia="Times New Roman" w:hAnsi="Times New Roman" w:cs="Times New Roman"/>
      <w:sz w:val="24"/>
      <w:szCs w:val="28"/>
      <w:u w:val="single"/>
      <w:lang w:eastAsia="cs-CZ"/>
    </w:rPr>
  </w:style>
  <w:style w:type="character" w:customStyle="1" w:styleId="Nadpis5Char">
    <w:name w:val="Nadpis 5 Char"/>
    <w:basedOn w:val="Standardnpsmoodstavce"/>
    <w:link w:val="Nadpis5"/>
    <w:rsid w:val="005974D5"/>
    <w:rPr>
      <w:rFonts w:ascii="Times New Roman" w:eastAsia="Times New Roman" w:hAnsi="Times New Roman" w:cs="Times New Roman"/>
      <w:szCs w:val="20"/>
      <w:lang w:eastAsia="cs-CZ"/>
    </w:rPr>
  </w:style>
  <w:style w:type="character" w:customStyle="1" w:styleId="Nadpis6Char">
    <w:name w:val="Nadpis 6 Char"/>
    <w:basedOn w:val="Standardnpsmoodstavce"/>
    <w:link w:val="Nadpis6"/>
    <w:rsid w:val="005974D5"/>
    <w:rPr>
      <w:rFonts w:ascii="Times New Roman" w:eastAsia="Times New Roman" w:hAnsi="Times New Roman" w:cs="Times New Roman"/>
      <w:i/>
      <w:szCs w:val="20"/>
      <w:lang w:eastAsia="cs-CZ"/>
    </w:rPr>
  </w:style>
  <w:style w:type="character" w:customStyle="1" w:styleId="Nadpis7Char">
    <w:name w:val="Nadpis 7 Char"/>
    <w:basedOn w:val="Standardnpsmoodstavce"/>
    <w:link w:val="Nadpis7"/>
    <w:rsid w:val="005974D5"/>
    <w:rPr>
      <w:rFonts w:ascii="Arial" w:eastAsia="Times New Roman" w:hAnsi="Arial" w:cs="Times New Roman"/>
      <w:sz w:val="20"/>
      <w:szCs w:val="20"/>
      <w:lang w:eastAsia="cs-CZ"/>
    </w:rPr>
  </w:style>
  <w:style w:type="character" w:customStyle="1" w:styleId="Nadpis8Char">
    <w:name w:val="Nadpis 8 Char"/>
    <w:basedOn w:val="Standardnpsmoodstavce"/>
    <w:link w:val="Nadpis8"/>
    <w:rsid w:val="005974D5"/>
    <w:rPr>
      <w:rFonts w:ascii="Arial" w:eastAsia="Times New Roman" w:hAnsi="Arial" w:cs="Times New Roman"/>
      <w:i/>
      <w:sz w:val="20"/>
      <w:szCs w:val="20"/>
      <w:lang w:eastAsia="cs-CZ"/>
    </w:rPr>
  </w:style>
  <w:style w:type="character" w:customStyle="1" w:styleId="Nadpis9Char">
    <w:name w:val="Nadpis 9 Char"/>
    <w:basedOn w:val="Standardnpsmoodstavce"/>
    <w:link w:val="Nadpis9"/>
    <w:rsid w:val="005974D5"/>
    <w:rPr>
      <w:rFonts w:ascii="Arial" w:eastAsia="Times New Roman" w:hAnsi="Arial" w:cs="Times New Roman"/>
      <w:b/>
      <w:i/>
      <w:sz w:val="18"/>
      <w:szCs w:val="20"/>
      <w:lang w:eastAsia="cs-CZ"/>
    </w:rPr>
  </w:style>
  <w:style w:type="paragraph" w:customStyle="1" w:styleId="Odrazka1">
    <w:name w:val="Odrazka1"/>
    <w:basedOn w:val="Normln"/>
    <w:rsid w:val="005974D5"/>
    <w:pPr>
      <w:numPr>
        <w:numId w:val="3"/>
      </w:numPr>
      <w:tabs>
        <w:tab w:val="clear" w:pos="901"/>
        <w:tab w:val="left" w:pos="357"/>
        <w:tab w:val="num" w:pos="728"/>
        <w:tab w:val="left" w:pos="2268"/>
        <w:tab w:val="left" w:pos="3402"/>
        <w:tab w:val="left" w:pos="4536"/>
        <w:tab w:val="left" w:pos="5670"/>
        <w:tab w:val="left" w:pos="6804"/>
        <w:tab w:val="left" w:pos="7938"/>
        <w:tab w:val="right" w:pos="9072"/>
      </w:tabs>
      <w:ind w:left="357" w:hanging="357"/>
      <w:jc w:val="both"/>
    </w:pPr>
    <w:rPr>
      <w:szCs w:val="24"/>
    </w:rPr>
  </w:style>
  <w:style w:type="paragraph" w:customStyle="1" w:styleId="Mjtext">
    <w:name w:val="Můj text"/>
    <w:basedOn w:val="Normln"/>
    <w:link w:val="MjtextChar"/>
    <w:qFormat/>
    <w:rsid w:val="005974D5"/>
    <w:pPr>
      <w:spacing w:before="120"/>
      <w:jc w:val="both"/>
    </w:pPr>
    <w:rPr>
      <w:rFonts w:ascii="Calibri" w:hAnsi="Calibri"/>
    </w:rPr>
  </w:style>
  <w:style w:type="character" w:customStyle="1" w:styleId="MjtextChar">
    <w:name w:val="Můj text Char"/>
    <w:link w:val="Mjtext"/>
    <w:rsid w:val="005974D5"/>
    <w:rPr>
      <w:rFonts w:ascii="Calibri" w:eastAsia="Times New Roman" w:hAnsi="Calibri" w:cs="Times New Roman"/>
      <w:sz w:val="24"/>
      <w:szCs w:val="20"/>
      <w:lang w:eastAsia="cs-CZ"/>
    </w:rPr>
  </w:style>
  <w:style w:type="paragraph" w:styleId="Odstavecseseznamem">
    <w:name w:val="List Paragraph"/>
    <w:basedOn w:val="Normln"/>
    <w:link w:val="OdstavecseseznamemChar"/>
    <w:uiPriority w:val="34"/>
    <w:qFormat/>
    <w:rsid w:val="006A2692"/>
    <w:pPr>
      <w:ind w:left="720"/>
      <w:contextualSpacing/>
    </w:pPr>
  </w:style>
  <w:style w:type="paragraph" w:styleId="Textbubliny">
    <w:name w:val="Balloon Text"/>
    <w:basedOn w:val="Normln"/>
    <w:link w:val="TextbublinyChar"/>
    <w:uiPriority w:val="99"/>
    <w:semiHidden/>
    <w:unhideWhenUsed/>
    <w:rsid w:val="00440D96"/>
    <w:rPr>
      <w:rFonts w:ascii="Tahoma" w:hAnsi="Tahoma" w:cs="Tahoma"/>
      <w:sz w:val="16"/>
      <w:szCs w:val="16"/>
    </w:rPr>
  </w:style>
  <w:style w:type="character" w:customStyle="1" w:styleId="TextbublinyChar">
    <w:name w:val="Text bubliny Char"/>
    <w:basedOn w:val="Standardnpsmoodstavce"/>
    <w:link w:val="Textbubliny"/>
    <w:uiPriority w:val="99"/>
    <w:semiHidden/>
    <w:rsid w:val="00440D96"/>
    <w:rPr>
      <w:rFonts w:ascii="Tahoma" w:eastAsia="Times New Roman" w:hAnsi="Tahoma" w:cs="Tahoma"/>
      <w:sz w:val="16"/>
      <w:szCs w:val="16"/>
      <w:lang w:eastAsia="cs-CZ"/>
    </w:rPr>
  </w:style>
  <w:style w:type="character" w:styleId="Odkaznakoment">
    <w:name w:val="annotation reference"/>
    <w:basedOn w:val="Standardnpsmoodstavce"/>
    <w:uiPriority w:val="99"/>
    <w:semiHidden/>
    <w:unhideWhenUsed/>
    <w:rsid w:val="009C0747"/>
    <w:rPr>
      <w:sz w:val="16"/>
      <w:szCs w:val="16"/>
    </w:rPr>
  </w:style>
  <w:style w:type="paragraph" w:styleId="Textkomente">
    <w:name w:val="annotation text"/>
    <w:basedOn w:val="Normln"/>
    <w:link w:val="TextkomenteChar"/>
    <w:uiPriority w:val="99"/>
    <w:semiHidden/>
    <w:unhideWhenUsed/>
    <w:rsid w:val="009C0747"/>
    <w:rPr>
      <w:sz w:val="20"/>
    </w:rPr>
  </w:style>
  <w:style w:type="character" w:customStyle="1" w:styleId="TextkomenteChar">
    <w:name w:val="Text komentáře Char"/>
    <w:basedOn w:val="Standardnpsmoodstavce"/>
    <w:link w:val="Textkomente"/>
    <w:uiPriority w:val="99"/>
    <w:semiHidden/>
    <w:rsid w:val="009C0747"/>
    <w:rPr>
      <w:rFonts w:ascii="Times New Roman" w:eastAsia="Times New Roman" w:hAnsi="Times New Roman" w:cs="Times New Roman"/>
      <w:sz w:val="20"/>
      <w:szCs w:val="20"/>
      <w:lang w:eastAsia="cs-CZ"/>
    </w:rPr>
  </w:style>
  <w:style w:type="paragraph" w:styleId="Pedmtkomente">
    <w:name w:val="annotation subject"/>
    <w:basedOn w:val="Textkomente"/>
    <w:next w:val="Textkomente"/>
    <w:link w:val="PedmtkomenteChar"/>
    <w:uiPriority w:val="99"/>
    <w:semiHidden/>
    <w:unhideWhenUsed/>
    <w:rsid w:val="009C0747"/>
    <w:rPr>
      <w:b/>
      <w:bCs/>
    </w:rPr>
  </w:style>
  <w:style w:type="character" w:customStyle="1" w:styleId="PedmtkomenteChar">
    <w:name w:val="Předmět komentáře Char"/>
    <w:basedOn w:val="TextkomenteChar"/>
    <w:link w:val="Pedmtkomente"/>
    <w:uiPriority w:val="99"/>
    <w:semiHidden/>
    <w:rsid w:val="009C0747"/>
    <w:rPr>
      <w:rFonts w:ascii="Times New Roman" w:eastAsia="Times New Roman" w:hAnsi="Times New Roman" w:cs="Times New Roman"/>
      <w:b/>
      <w:bCs/>
      <w:sz w:val="20"/>
      <w:szCs w:val="20"/>
      <w:lang w:eastAsia="cs-CZ"/>
    </w:rPr>
  </w:style>
  <w:style w:type="paragraph" w:styleId="Zhlav">
    <w:name w:val="header"/>
    <w:basedOn w:val="Normln"/>
    <w:link w:val="ZhlavChar"/>
    <w:uiPriority w:val="99"/>
    <w:unhideWhenUsed/>
    <w:rsid w:val="007440D0"/>
    <w:pPr>
      <w:tabs>
        <w:tab w:val="center" w:pos="4536"/>
        <w:tab w:val="right" w:pos="9072"/>
      </w:tabs>
    </w:pPr>
  </w:style>
  <w:style w:type="character" w:customStyle="1" w:styleId="ZhlavChar">
    <w:name w:val="Záhlaví Char"/>
    <w:basedOn w:val="Standardnpsmoodstavce"/>
    <w:link w:val="Zhlav"/>
    <w:uiPriority w:val="99"/>
    <w:rsid w:val="007440D0"/>
    <w:rPr>
      <w:rFonts w:eastAsia="Times New Roman" w:cs="Times New Roman"/>
      <w:szCs w:val="20"/>
      <w:lang w:eastAsia="cs-CZ"/>
    </w:rPr>
  </w:style>
  <w:style w:type="paragraph" w:styleId="Zpat">
    <w:name w:val="footer"/>
    <w:basedOn w:val="Normln"/>
    <w:link w:val="ZpatChar"/>
    <w:uiPriority w:val="99"/>
    <w:unhideWhenUsed/>
    <w:rsid w:val="007440D0"/>
    <w:pPr>
      <w:tabs>
        <w:tab w:val="center" w:pos="4536"/>
        <w:tab w:val="right" w:pos="9072"/>
      </w:tabs>
    </w:pPr>
  </w:style>
  <w:style w:type="character" w:customStyle="1" w:styleId="ZpatChar">
    <w:name w:val="Zápatí Char"/>
    <w:basedOn w:val="Standardnpsmoodstavce"/>
    <w:link w:val="Zpat"/>
    <w:uiPriority w:val="99"/>
    <w:rsid w:val="007440D0"/>
    <w:rPr>
      <w:rFonts w:eastAsia="Times New Roman" w:cs="Times New Roman"/>
      <w:szCs w:val="20"/>
      <w:lang w:eastAsia="cs-CZ"/>
    </w:rPr>
  </w:style>
  <w:style w:type="character" w:customStyle="1" w:styleId="OdstavecseseznamemChar">
    <w:name w:val="Odstavec se seznamem Char"/>
    <w:basedOn w:val="Standardnpsmoodstavce"/>
    <w:link w:val="Odstavecseseznamem"/>
    <w:uiPriority w:val="34"/>
    <w:locked/>
    <w:rsid w:val="00743034"/>
    <w:rPr>
      <w:rFonts w:eastAsia="Times New Roman" w:cs="Times New Roman"/>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606607">
      <w:bodyDiv w:val="1"/>
      <w:marLeft w:val="0"/>
      <w:marRight w:val="0"/>
      <w:marTop w:val="0"/>
      <w:marBottom w:val="0"/>
      <w:divBdr>
        <w:top w:val="none" w:sz="0" w:space="0" w:color="auto"/>
        <w:left w:val="none" w:sz="0" w:space="0" w:color="auto"/>
        <w:bottom w:val="none" w:sz="0" w:space="0" w:color="auto"/>
        <w:right w:val="none" w:sz="0" w:space="0" w:color="auto"/>
      </w:divBdr>
    </w:div>
    <w:div w:id="1260872214">
      <w:bodyDiv w:val="1"/>
      <w:marLeft w:val="0"/>
      <w:marRight w:val="0"/>
      <w:marTop w:val="0"/>
      <w:marBottom w:val="0"/>
      <w:divBdr>
        <w:top w:val="none" w:sz="0" w:space="0" w:color="auto"/>
        <w:left w:val="none" w:sz="0" w:space="0" w:color="auto"/>
        <w:bottom w:val="none" w:sz="0" w:space="0" w:color="auto"/>
        <w:right w:val="none" w:sz="0" w:space="0" w:color="auto"/>
      </w:divBdr>
    </w:div>
    <w:div w:id="1601331659">
      <w:bodyDiv w:val="1"/>
      <w:marLeft w:val="0"/>
      <w:marRight w:val="0"/>
      <w:marTop w:val="0"/>
      <w:marBottom w:val="0"/>
      <w:divBdr>
        <w:top w:val="none" w:sz="0" w:space="0" w:color="auto"/>
        <w:left w:val="none" w:sz="0" w:space="0" w:color="auto"/>
        <w:bottom w:val="none" w:sz="0" w:space="0" w:color="auto"/>
        <w:right w:val="none" w:sz="0" w:space="0" w:color="auto"/>
      </w:divBdr>
    </w:div>
    <w:div w:id="1641809921">
      <w:bodyDiv w:val="1"/>
      <w:marLeft w:val="0"/>
      <w:marRight w:val="0"/>
      <w:marTop w:val="0"/>
      <w:marBottom w:val="0"/>
      <w:divBdr>
        <w:top w:val="none" w:sz="0" w:space="0" w:color="auto"/>
        <w:left w:val="none" w:sz="0" w:space="0" w:color="auto"/>
        <w:bottom w:val="none" w:sz="0" w:space="0" w:color="auto"/>
        <w:right w:val="none" w:sz="0" w:space="0" w:color="auto"/>
      </w:divBdr>
    </w:div>
    <w:div w:id="1749039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A81F5-481F-4FC6-9C75-66CB7DA516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3493</Words>
  <Characters>20612</Characters>
  <Application>Microsoft Office Word</Application>
  <DocSecurity>0</DocSecurity>
  <Lines>171</Lines>
  <Paragraphs>48</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24057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Tomek Roman, Ing.</dc:creator>
  <cp:lastModifiedBy>Kubišta Bronislav</cp:lastModifiedBy>
  <cp:revision>6</cp:revision>
  <cp:lastPrinted>2019-12-02T09:57:00Z</cp:lastPrinted>
  <dcterms:created xsi:type="dcterms:W3CDTF">2019-06-28T12:18:00Z</dcterms:created>
  <dcterms:modified xsi:type="dcterms:W3CDTF">2019-12-02T09:57:00Z</dcterms:modified>
</cp:coreProperties>
</file>