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748" w:rsidRPr="000D4748" w:rsidRDefault="0031784E" w:rsidP="000D4748">
      <w:pPr>
        <w:pStyle w:val="Nadpis2"/>
      </w:pPr>
      <w:r>
        <w:t>Ú</w:t>
      </w:r>
      <w:r w:rsidR="00810774">
        <w:t>klid veřejných prostor železničních stanic a zastávek, provozních a administrativních prostor SŽDC</w:t>
      </w:r>
    </w:p>
    <w:p w:rsidR="00810774" w:rsidRDefault="00810774" w:rsidP="00810774">
      <w:pPr>
        <w:pStyle w:val="Nadpis2"/>
        <w:rPr>
          <w:sz w:val="36"/>
          <w:szCs w:val="36"/>
        </w:rPr>
      </w:pPr>
      <w:r w:rsidRPr="00D74A91">
        <w:rPr>
          <w:sz w:val="36"/>
          <w:szCs w:val="36"/>
        </w:rPr>
        <w:t>Standardy úklidových služeb</w:t>
      </w:r>
      <w:r w:rsidR="000D4748">
        <w:rPr>
          <w:sz w:val="36"/>
          <w:szCs w:val="36"/>
        </w:rPr>
        <w:t xml:space="preserve"> (SLA)</w:t>
      </w:r>
      <w:r>
        <w:rPr>
          <w:sz w:val="36"/>
          <w:szCs w:val="36"/>
        </w:rPr>
        <w:br w:type="page"/>
      </w:r>
    </w:p>
    <w:p w:rsidR="00810774" w:rsidRDefault="00810774" w:rsidP="00810774">
      <w:pPr>
        <w:pStyle w:val="Obsah1"/>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Pr="0023091B" w:rsidRDefault="00AD60AA" w:rsidP="00810774">
      <w:pPr>
        <w:pStyle w:val="Nadpis5"/>
      </w:pPr>
      <w:hyperlink w:anchor="_Toc437349287" w:history="1">
        <w:r w:rsidR="00810774" w:rsidRPr="0023091B">
          <w:t>ČÁST A</w:t>
        </w:r>
        <w:r w:rsidR="00810774" w:rsidRPr="0023091B">
          <w:tab/>
        </w:r>
      </w:hyperlink>
      <w:r w:rsidR="008001A2">
        <w:t>KATEGORIE POŽADAVKU</w:t>
      </w:r>
    </w:p>
    <w:p w:rsidR="00810774" w:rsidRPr="0023091B" w:rsidRDefault="00AD60AA" w:rsidP="00810774">
      <w:pPr>
        <w:pStyle w:val="Nadpis5"/>
      </w:pPr>
      <w:hyperlink w:anchor="_Toc437349292" w:history="1">
        <w:r w:rsidR="00810774" w:rsidRPr="0023091B">
          <w:t xml:space="preserve">ČÁST </w:t>
        </w:r>
        <w:r w:rsidR="003C59F2">
          <w:t>B</w:t>
        </w:r>
        <w:r w:rsidR="00810774" w:rsidRPr="0023091B">
          <w:tab/>
        </w:r>
        <w:r w:rsidR="0031784E">
          <w:t>STANDARDY</w:t>
        </w:r>
      </w:hyperlink>
      <w:r w:rsidR="0031784E">
        <w:t xml:space="preserve"> ÚKLIDOVÝCH PRACÍ</w:t>
      </w:r>
    </w:p>
    <w:p w:rsidR="0031784E" w:rsidRDefault="006801DA" w:rsidP="00810774">
      <w:pPr>
        <w:pStyle w:val="Nadpis5"/>
      </w:pPr>
      <w:r>
        <w:fldChar w:fldCharType="begin"/>
      </w:r>
      <w:r>
        <w:instrText xml:space="preserve"> HYPERLINK \l "_Toc437349293" </w:instrText>
      </w:r>
      <w:r>
        <w:fldChar w:fldCharType="separate"/>
      </w:r>
      <w:r w:rsidR="00810774" w:rsidRPr="0023091B">
        <w:t xml:space="preserve">ČÁST </w:t>
      </w:r>
      <w:r w:rsidR="003C59F2">
        <w:t>C</w:t>
      </w:r>
      <w:r w:rsidR="00810774" w:rsidRPr="0023091B">
        <w:tab/>
      </w:r>
      <w:r w:rsidR="0031784E">
        <w:t>SPECIÁLNÍ POŽADAVKY NA DODÁVKU SLUŽBY</w:t>
      </w:r>
    </w:p>
    <w:p w:rsidR="0031784E" w:rsidRDefault="0031784E" w:rsidP="0031784E">
      <w:pPr>
        <w:pStyle w:val="Nadpis5"/>
        <w:ind w:left="1410" w:hanging="1410"/>
      </w:pPr>
      <w:r>
        <w:t xml:space="preserve">ČÁST </w:t>
      </w:r>
      <w:r w:rsidR="003C59F2">
        <w:t>D</w:t>
      </w:r>
      <w:r>
        <w:tab/>
        <w:t>SPECIFIKACE POŽADAVKŮ NA DODÁVKU HYGIENICKÉHO MATERIÁLU A JINÉHO SPOTŘEBNÍHO MATERIÁLU</w:t>
      </w:r>
      <w:r w:rsidR="00810774" w:rsidRPr="0023091B">
        <w:t xml:space="preserve"> </w:t>
      </w:r>
      <w:r w:rsidR="006801DA">
        <w:fldChar w:fldCharType="end"/>
      </w:r>
    </w:p>
    <w:p w:rsidR="0031784E" w:rsidRPr="0031784E" w:rsidRDefault="0031784E" w:rsidP="0031784E">
      <w:pPr>
        <w:pStyle w:val="Nadpis5"/>
      </w:pPr>
      <w:r w:rsidRPr="0031784E">
        <w:t xml:space="preserve">ČÁST </w:t>
      </w:r>
      <w:r w:rsidR="003C59F2">
        <w:t>E</w:t>
      </w:r>
      <w:r w:rsidRPr="0031784E">
        <w:tab/>
        <w:t>BAREVNÝ PROGRAM</w:t>
      </w:r>
    </w:p>
    <w:p w:rsidR="0031784E" w:rsidRPr="0031784E" w:rsidRDefault="0031784E" w:rsidP="0031784E">
      <w:pPr>
        <w:pStyle w:val="Nadpis5"/>
      </w:pPr>
      <w:r w:rsidRPr="0031784E">
        <w:t xml:space="preserve">ČÁST </w:t>
      </w:r>
      <w:r w:rsidR="003C59F2">
        <w:t>F</w:t>
      </w:r>
      <w:r w:rsidRPr="0031784E">
        <w:tab/>
        <w:t>NORMATIV MĚSÍČNÍ SPOTŘEBY MATERIÁLU</w:t>
      </w:r>
    </w:p>
    <w:p w:rsidR="00127E0E" w:rsidRPr="0031784E" w:rsidRDefault="00127E0E" w:rsidP="0031784E">
      <w:pPr>
        <w:pStyle w:val="Nadpis5"/>
      </w:pPr>
    </w:p>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Pr="000D4748" w:rsidRDefault="008001A2"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r>
        <w:rPr>
          <w:rStyle w:val="Siln"/>
          <w:sz w:val="24"/>
          <w:szCs w:val="24"/>
          <w:lang w:eastAsia="cs-CZ"/>
        </w:rPr>
        <w:lastRenderedPageBreak/>
        <w:t>KATEGORIE POŽADAVKU</w:t>
      </w:r>
    </w:p>
    <w:p w:rsidR="00D85BA8" w:rsidRPr="000D4748" w:rsidRDefault="00D85BA8" w:rsidP="000D4748">
      <w:pPr>
        <w:pStyle w:val="Bezmezer"/>
      </w:pPr>
    </w:p>
    <w:tbl>
      <w:tblPr>
        <w:tblStyle w:val="Mkatabulky"/>
        <w:tblW w:w="0" w:type="auto"/>
        <w:tblLook w:val="04A0" w:firstRow="1" w:lastRow="0" w:firstColumn="1" w:lastColumn="0" w:noHBand="0" w:noVBand="1"/>
      </w:tblPr>
      <w:tblGrid>
        <w:gridCol w:w="1922"/>
        <w:gridCol w:w="6920"/>
      </w:tblGrid>
      <w:tr w:rsidR="000D4748" w:rsidTr="000D47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Borders>
              <w:bottom w:val="single" w:sz="2" w:space="0" w:color="auto"/>
            </w:tcBorders>
            <w:shd w:val="clear" w:color="auto" w:fill="95C8FF" w:themeFill="accent1" w:themeFillTint="40"/>
          </w:tcPr>
          <w:p w:rsidR="000D4748" w:rsidRPr="000D4748" w:rsidRDefault="000D4748" w:rsidP="000D4748">
            <w:pPr>
              <w:rPr>
                <w:b/>
              </w:rPr>
            </w:pPr>
            <w:r w:rsidRPr="000D4748">
              <w:rPr>
                <w:b/>
              </w:rPr>
              <w:t>KATEGORIE POŽADAVKU</w:t>
            </w:r>
          </w:p>
        </w:tc>
        <w:tc>
          <w:tcPr>
            <w:tcW w:w="6920" w:type="dxa"/>
            <w:tcBorders>
              <w:bottom w:val="single" w:sz="2" w:space="0" w:color="auto"/>
            </w:tcBorders>
            <w:shd w:val="clear" w:color="auto" w:fill="95C8FF" w:themeFill="accent1" w:themeFillTint="40"/>
          </w:tcPr>
          <w:p w:rsidR="000D4748" w:rsidRDefault="000D4748" w:rsidP="000D4748">
            <w:pPr>
              <w:cnfStyle w:val="100000000000" w:firstRow="1" w:lastRow="0" w:firstColumn="0" w:lastColumn="0" w:oddVBand="0" w:evenVBand="0" w:oddHBand="0" w:evenHBand="0" w:firstRowFirstColumn="0" w:firstRowLastColumn="0" w:lastRowFirstColumn="0" w:lastRowLastColumn="0"/>
            </w:pP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Borders>
              <w:top w:val="single" w:sz="2" w:space="0" w:color="auto"/>
            </w:tcBorders>
          </w:tcPr>
          <w:p w:rsidR="000D4748" w:rsidRPr="000D4748" w:rsidRDefault="002134A1" w:rsidP="000D4748">
            <w:pPr>
              <w:rPr>
                <w:b/>
              </w:rPr>
            </w:pPr>
            <w:r>
              <w:rPr>
                <w:b/>
              </w:rPr>
              <w:t>Pravidelný</w:t>
            </w:r>
            <w:r w:rsidR="000D4748" w:rsidRPr="000D4748">
              <w:rPr>
                <w:b/>
              </w:rPr>
              <w:t xml:space="preserve"> úklid</w:t>
            </w:r>
          </w:p>
        </w:tc>
        <w:tc>
          <w:tcPr>
            <w:tcW w:w="6920" w:type="dxa"/>
            <w:tcBorders>
              <w:top w:val="single" w:sz="2" w:space="0" w:color="auto"/>
            </w:tcBorders>
          </w:tcPr>
          <w:p w:rsidR="000D4748" w:rsidRDefault="000D4748" w:rsidP="003C59F2">
            <w:pPr>
              <w:cnfStyle w:val="000000000000" w:firstRow="0" w:lastRow="0" w:firstColumn="0" w:lastColumn="0" w:oddVBand="0" w:evenVBand="0" w:oddHBand="0" w:evenHBand="0" w:firstRowFirstColumn="0" w:firstRowLastColumn="0" w:lastRowFirstColumn="0" w:lastRowLastColumn="0"/>
            </w:pPr>
            <w:r w:rsidRPr="000D4748">
              <w:t>Rozumí se práce vykonávané dle plánu úklidu. (Jednotlivé požadavky jsou definovány v</w:t>
            </w:r>
            <w:r w:rsidR="00D85BA8">
              <w:t xml:space="preserve"> Příloze č. </w:t>
            </w:r>
            <w:r w:rsidR="00D85BA8" w:rsidRPr="003C59F2">
              <w:rPr>
                <w:highlight w:val="yellow"/>
              </w:rPr>
              <w:t>5</w:t>
            </w:r>
            <w:r w:rsidR="00D85BA8">
              <w:t xml:space="preserve"> Standardy úklidu</w:t>
            </w:r>
            <w:r w:rsidRPr="000D4748">
              <w:t xml:space="preserve"> a v plánech úklidů).</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0D4748" w:rsidRDefault="000D4748" w:rsidP="000D4748">
            <w:pPr>
              <w:rPr>
                <w:b/>
              </w:rPr>
            </w:pPr>
            <w:r w:rsidRPr="000D4748">
              <w:rPr>
                <w:b/>
              </w:rPr>
              <w:t>Závada</w:t>
            </w:r>
          </w:p>
        </w:tc>
        <w:tc>
          <w:tcPr>
            <w:tcW w:w="6920" w:type="dxa"/>
          </w:tcPr>
          <w:p w:rsidR="000D4748" w:rsidRDefault="000D4748" w:rsidP="00E60674">
            <w:pPr>
              <w:cnfStyle w:val="000000000000" w:firstRow="0" w:lastRow="0" w:firstColumn="0" w:lastColumn="0" w:oddVBand="0" w:evenVBand="0" w:oddHBand="0" w:evenHBand="0" w:firstRowFirstColumn="0" w:firstRowLastColumn="0" w:lastRowFirstColumn="0" w:lastRowLastColumn="0"/>
            </w:pPr>
            <w:r w:rsidRPr="000D4748">
              <w:t>Kontrolní činností zjištěný nedostatek v prová</w:t>
            </w:r>
            <w:r w:rsidR="003C59F2">
              <w:t xml:space="preserve">děné činnosti dle plánu úklidu. </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0D4748" w:rsidRDefault="000D4748" w:rsidP="000D4748">
            <w:pPr>
              <w:rPr>
                <w:b/>
              </w:rPr>
            </w:pPr>
            <w:r w:rsidRPr="000D4748">
              <w:rPr>
                <w:b/>
              </w:rPr>
              <w:t>Mimořádný úklid</w:t>
            </w:r>
          </w:p>
        </w:tc>
        <w:tc>
          <w:tcPr>
            <w:tcW w:w="6920" w:type="dxa"/>
          </w:tcPr>
          <w:p w:rsidR="000D4748" w:rsidRDefault="003C59F2" w:rsidP="003C59F2">
            <w:pPr>
              <w:cnfStyle w:val="000000000000" w:firstRow="0" w:lastRow="0" w:firstColumn="0" w:lastColumn="0" w:oddVBand="0" w:evenVBand="0" w:oddHBand="0" w:evenHBand="0" w:firstRowFirstColumn="0" w:firstRowLastColumn="0" w:lastRowFirstColumn="0" w:lastRowLastColumn="0"/>
            </w:pPr>
            <w:r>
              <w:t>Jedná se o požadavky na úklid nad rámec pravidelných úklidů, např. v důsledku havárií nebo v důsledku mimořádné povětrnostní situace apod.</w:t>
            </w:r>
            <w:r w:rsidR="005C7284">
              <w:t>, mimořádný úklid Masarykova salonku.</w:t>
            </w:r>
            <w:r>
              <w:t xml:space="preserve"> Objednávky proběhnou na základě skutečných potřeb Objednatele. Počet vystavených faktur na mimořádné úklidy bude odpovídat počtu vystavených objednávek.</w:t>
            </w:r>
          </w:p>
        </w:tc>
      </w:tr>
    </w:tbl>
    <w:p w:rsidR="009D636B" w:rsidRDefault="009D636B" w:rsidP="009D636B">
      <w:pPr>
        <w:tabs>
          <w:tab w:val="num" w:pos="567"/>
          <w:tab w:val="left" w:pos="1276"/>
        </w:tabs>
        <w:spacing w:after="120" w:line="240" w:lineRule="auto"/>
        <w:ind w:left="1276"/>
        <w:jc w:val="both"/>
        <w:outlineLvl w:val="0"/>
        <w:rPr>
          <w:rStyle w:val="Siln"/>
          <w:sz w:val="24"/>
          <w:szCs w:val="24"/>
        </w:rPr>
      </w:pPr>
    </w:p>
    <w:p w:rsidR="00597F75" w:rsidRDefault="00597F75" w:rsidP="00A33394">
      <w:pPr>
        <w:tabs>
          <w:tab w:val="num" w:pos="567"/>
          <w:tab w:val="left" w:pos="1276"/>
        </w:tabs>
        <w:spacing w:after="120" w:line="240" w:lineRule="auto"/>
        <w:ind w:left="1276"/>
        <w:jc w:val="both"/>
        <w:outlineLvl w:val="0"/>
        <w:rPr>
          <w:rStyle w:val="Siln"/>
          <w:sz w:val="24"/>
          <w:szCs w:val="24"/>
          <w:lang w:eastAsia="cs-CZ"/>
        </w:rPr>
      </w:pPr>
    </w:p>
    <w:p w:rsidR="00A33394" w:rsidRPr="00A85247" w:rsidRDefault="00A33394"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r w:rsidRPr="0076119C">
        <w:rPr>
          <w:rStyle w:val="Siln"/>
          <w:sz w:val="24"/>
          <w:szCs w:val="24"/>
        </w:rPr>
        <w:t>STANDARDY ÚKLIDOVÝCH PRACÍ (SLA)</w:t>
      </w:r>
    </w:p>
    <w:p w:rsidR="0076119C" w:rsidRPr="0076119C" w:rsidRDefault="0076119C" w:rsidP="0076119C">
      <w:pPr>
        <w:pStyle w:val="Nadpis4"/>
        <w:rPr>
          <w:rFonts w:eastAsia="Calibri"/>
        </w:rPr>
      </w:pPr>
      <w:r w:rsidRPr="0076119C">
        <w:rPr>
          <w:rFonts w:eastAsia="Calibri"/>
        </w:rPr>
        <w:t>Katalog úklidových prací a souvisejících pojmů</w:t>
      </w:r>
    </w:p>
    <w:p w:rsidR="0076119C" w:rsidRPr="0076119C" w:rsidRDefault="0076119C" w:rsidP="0076119C">
      <w:r w:rsidRPr="0076119C">
        <w:t xml:space="preserve">Obsahuje seznam úklidových prací a souvisejících pojmů. </w:t>
      </w:r>
    </w:p>
    <w:p w:rsidR="0076119C" w:rsidRPr="0076119C" w:rsidRDefault="0076119C" w:rsidP="003C5B92">
      <w:pPr>
        <w:pStyle w:val="Zkladntext2"/>
      </w:pPr>
      <w:r w:rsidRPr="0076119C">
        <w:t>Běžné úklidové práce, které provozovatel bude vykonávat pravidelně, s předem d</w:t>
      </w:r>
      <w:r w:rsidR="000313F2">
        <w:t>efinovanou minimální frekvencí.</w:t>
      </w:r>
    </w:p>
    <w:p w:rsidR="0076119C" w:rsidRPr="0076119C" w:rsidRDefault="000B0438" w:rsidP="0076119C">
      <w:pPr>
        <w:pStyle w:val="Nadpis4"/>
        <w:rPr>
          <w:rFonts w:eastAsia="Calibri"/>
        </w:rPr>
      </w:pPr>
      <w:r>
        <w:rPr>
          <w:rFonts w:eastAsia="Calibri"/>
        </w:rPr>
        <w:t xml:space="preserve">Standardy úklidových </w:t>
      </w:r>
      <w:r w:rsidR="0076119C" w:rsidRPr="0076119C">
        <w:rPr>
          <w:rFonts w:eastAsia="Calibri"/>
        </w:rPr>
        <w:t xml:space="preserve">prací </w:t>
      </w:r>
    </w:p>
    <w:p w:rsidR="00E60674" w:rsidRDefault="0076119C" w:rsidP="00595115">
      <w:pPr>
        <w:pStyle w:val="Zkladntext2"/>
      </w:pPr>
      <w:r w:rsidRPr="0076119C">
        <w:t>Standardy jsou koncipovány tak, aby bylo možné každé konkrétní místnosti přiřadit konkrétní úklidové práce s konkr</w:t>
      </w:r>
      <w:r w:rsidR="00727EB1">
        <w:t>étní minimální četností úklidu.</w:t>
      </w:r>
    </w:p>
    <w:p w:rsidR="00E60674" w:rsidRDefault="00E60674" w:rsidP="00595115">
      <w:pPr>
        <w:pStyle w:val="Zkladntext2"/>
      </w:pPr>
    </w:p>
    <w:p w:rsidR="0076119C" w:rsidRPr="005D478E" w:rsidRDefault="0038701D" w:rsidP="005D478E">
      <w:pPr>
        <w:pStyle w:val="Vraznjtext"/>
      </w:pPr>
      <w:r>
        <w:t>C</w:t>
      </w:r>
      <w:r w:rsidR="0031784E">
        <w:t>1 SLOVNÍK POJMŮ Z OBORU ÚKLIDU</w:t>
      </w:r>
    </w:p>
    <w:tbl>
      <w:tblPr>
        <w:tblStyle w:val="Mkatabulky"/>
        <w:tblW w:w="0" w:type="auto"/>
        <w:tblLook w:val="04A0" w:firstRow="1" w:lastRow="0" w:firstColumn="1" w:lastColumn="0" w:noHBand="0" w:noVBand="1"/>
      </w:tblPr>
      <w:tblGrid>
        <w:gridCol w:w="3907"/>
        <w:gridCol w:w="4935"/>
      </w:tblGrid>
      <w:tr w:rsidR="00B67D84"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tcPr>
          <w:p w:rsidR="00B67D84" w:rsidRPr="00B67D84" w:rsidRDefault="00B67D84" w:rsidP="00B67D84">
            <w:pPr>
              <w:rPr>
                <w:b/>
              </w:rPr>
            </w:pPr>
            <w:r w:rsidRPr="00B67D84">
              <w:rPr>
                <w:b/>
              </w:rPr>
              <w:t>P</w:t>
            </w:r>
            <w:r>
              <w:rPr>
                <w:b/>
              </w:rPr>
              <w:t>OJEM</w:t>
            </w:r>
          </w:p>
        </w:tc>
        <w:tc>
          <w:tcPr>
            <w:tcW w:w="4935" w:type="dxa"/>
            <w:tcBorders>
              <w:bottom w:val="single" w:sz="2" w:space="0" w:color="auto"/>
            </w:tcBorders>
            <w:shd w:val="clear" w:color="auto" w:fill="95C8FF" w:themeFill="accent1" w:themeFillTint="40"/>
          </w:tcPr>
          <w:p w:rsidR="00B67D84" w:rsidRPr="00B67D84" w:rsidRDefault="00B67D84" w:rsidP="000D4748">
            <w:pPr>
              <w:cnfStyle w:val="100000000000" w:firstRow="1" w:lastRow="0" w:firstColumn="0" w:lastColumn="0" w:oddVBand="0" w:evenVBand="0" w:oddHBand="0" w:evenHBand="0" w:firstRowFirstColumn="0" w:firstRowLastColumn="0" w:lastRowFirstColumn="0" w:lastRowLastColumn="0"/>
              <w:rPr>
                <w:b/>
              </w:rPr>
            </w:pPr>
            <w:r>
              <w:rPr>
                <w:b/>
              </w:rPr>
              <w:t>VYSVĚTLENÍ POJMU</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67D84" w:rsidRPr="0023091B" w:rsidRDefault="00B67D84" w:rsidP="006E3507">
            <w:pPr>
              <w:rPr>
                <w:rFonts w:cs="Arial"/>
                <w:b/>
                <w:bCs/>
                <w:sz w:val="18"/>
                <w:szCs w:val="18"/>
              </w:rPr>
            </w:pPr>
            <w:r>
              <w:rPr>
                <w:rFonts w:cs="Arial"/>
                <w:b/>
                <w:bCs/>
                <w:sz w:val="18"/>
                <w:szCs w:val="18"/>
              </w:rPr>
              <w:t>barevné kódování</w:t>
            </w:r>
          </w:p>
        </w:tc>
        <w:tc>
          <w:tcPr>
            <w:tcW w:w="4935" w:type="dxa"/>
            <w:tcBorders>
              <w:top w:val="single" w:sz="2" w:space="0" w:color="auto"/>
            </w:tcBorders>
            <w:vAlign w:val="center"/>
          </w:tcPr>
          <w:p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D3E07">
              <w:rPr>
                <w:sz w:val="18"/>
                <w:szCs w:val="18"/>
              </w:rPr>
              <w:t>u</w:t>
            </w:r>
            <w:r w:rsidR="00B67D84" w:rsidRPr="003D3E07">
              <w:rPr>
                <w:sz w:val="18"/>
                <w:szCs w:val="18"/>
              </w:rPr>
              <w:t>rčení barev pro jednotlivé oblasti úklidu</w:t>
            </w:r>
          </w:p>
        </w:tc>
      </w:tr>
      <w:tr w:rsidR="0018349C" w:rsidTr="003D26D9">
        <w:tc>
          <w:tcPr>
            <w:cnfStyle w:val="001000000000" w:firstRow="0" w:lastRow="0" w:firstColumn="1" w:lastColumn="0" w:oddVBand="0" w:evenVBand="0" w:oddHBand="0" w:evenHBand="0" w:firstRowFirstColumn="0" w:firstRowLastColumn="0" w:lastRowFirstColumn="0" w:lastRowLastColumn="0"/>
            <w:tcW w:w="3907" w:type="dxa"/>
          </w:tcPr>
          <w:p w:rsidR="0018349C" w:rsidRDefault="0018349C" w:rsidP="006E3507">
            <w:pPr>
              <w:rPr>
                <w:rFonts w:cs="Arial"/>
                <w:b/>
                <w:bCs/>
                <w:sz w:val="18"/>
                <w:szCs w:val="18"/>
              </w:rPr>
            </w:pPr>
            <w:r>
              <w:rPr>
                <w:rFonts w:cs="Arial"/>
                <w:b/>
                <w:bCs/>
                <w:sz w:val="18"/>
                <w:szCs w:val="18"/>
              </w:rPr>
              <w:t>SLA</w:t>
            </w:r>
          </w:p>
        </w:tc>
        <w:tc>
          <w:tcPr>
            <w:tcW w:w="4935" w:type="dxa"/>
          </w:tcPr>
          <w:p w:rsidR="0018349C" w:rsidRPr="003D3E07" w:rsidRDefault="0018349C" w:rsidP="00C22CED">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Service Level Agreement, upravují pravidla jednotného postupu p</w:t>
            </w:r>
            <w:r w:rsidR="00C22CED" w:rsidRPr="003D3E07">
              <w:rPr>
                <w:sz w:val="18"/>
                <w:szCs w:val="18"/>
              </w:rPr>
              <w:t xml:space="preserve">ři </w:t>
            </w:r>
            <w:r w:rsidRPr="003D3E07">
              <w:rPr>
                <w:sz w:val="18"/>
                <w:szCs w:val="18"/>
              </w:rPr>
              <w:t>za</w:t>
            </w:r>
            <w:r w:rsidR="00C22CED" w:rsidRPr="003D3E07">
              <w:rPr>
                <w:sz w:val="18"/>
                <w:szCs w:val="18"/>
              </w:rPr>
              <w:t>jištění</w:t>
            </w:r>
            <w:r w:rsidRPr="003D3E07">
              <w:rPr>
                <w:sz w:val="18"/>
                <w:szCs w:val="18"/>
              </w:rPr>
              <w:t xml:space="preserve"> úklidových služeb.</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Pr>
          <w:p w:rsidR="00B67D84" w:rsidRDefault="00B67D84" w:rsidP="006E3507">
            <w:pPr>
              <w:rPr>
                <w:rFonts w:cs="Arial"/>
                <w:b/>
                <w:bCs/>
                <w:sz w:val="18"/>
                <w:szCs w:val="18"/>
              </w:rPr>
            </w:pPr>
          </w:p>
          <w:p w:rsidR="00B67D84" w:rsidRDefault="00B67D84" w:rsidP="006E3507">
            <w:pPr>
              <w:rPr>
                <w:rFonts w:cs="Arial"/>
                <w:b/>
                <w:bCs/>
                <w:sz w:val="18"/>
                <w:szCs w:val="18"/>
              </w:rPr>
            </w:pPr>
          </w:p>
          <w:p w:rsidR="00B67D84" w:rsidRPr="006336C5" w:rsidRDefault="00B67D84" w:rsidP="006E3507">
            <w:pPr>
              <w:rPr>
                <w:rFonts w:cs="Arial"/>
                <w:b/>
                <w:bCs/>
                <w:sz w:val="18"/>
                <w:szCs w:val="18"/>
              </w:rPr>
            </w:pPr>
            <w:r>
              <w:rPr>
                <w:rFonts w:cs="Arial"/>
                <w:b/>
                <w:bCs/>
                <w:sz w:val="18"/>
                <w:szCs w:val="18"/>
              </w:rPr>
              <w:lastRenderedPageBreak/>
              <w:t>sociálně odpovědný přístup</w:t>
            </w:r>
          </w:p>
        </w:tc>
        <w:tc>
          <w:tcPr>
            <w:tcW w:w="4935" w:type="dxa"/>
          </w:tcPr>
          <w:p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lastRenderedPageBreak/>
              <w:t>r</w:t>
            </w:r>
            <w:r w:rsidR="00B67D84" w:rsidRPr="003D3E07">
              <w:rPr>
                <w:sz w:val="18"/>
                <w:szCs w:val="18"/>
              </w:rPr>
              <w:t xml:space="preserve">ozumí se povinnost </w:t>
            </w:r>
            <w:r w:rsidRPr="003D3E07">
              <w:rPr>
                <w:sz w:val="18"/>
                <w:szCs w:val="18"/>
              </w:rPr>
              <w:t xml:space="preserve">Poskytovatele </w:t>
            </w:r>
            <w:r w:rsidR="00B67D84" w:rsidRPr="003D3E07">
              <w:rPr>
                <w:sz w:val="18"/>
                <w:szCs w:val="18"/>
              </w:rPr>
              <w:t xml:space="preserve">zajistit důstojné a férové podmínky, bezpečnost a ochranu zdraví při práci svých zaměstnanců. Postupuje se dle požadavků Směrnice evropského parlamentu a Rady </w:t>
            </w:r>
            <w:r w:rsidR="00B67D84" w:rsidRPr="003D3E07">
              <w:rPr>
                <w:sz w:val="18"/>
                <w:szCs w:val="18"/>
              </w:rPr>
              <w:lastRenderedPageBreak/>
              <w:t>2014/24/EU, čl. 18, odst.</w:t>
            </w:r>
            <w:r w:rsidR="00B0038F" w:rsidRPr="003D3E07">
              <w:rPr>
                <w:sz w:val="18"/>
                <w:szCs w:val="18"/>
              </w:rPr>
              <w:t xml:space="preserve"> </w:t>
            </w:r>
            <w:r w:rsidR="00B67D84" w:rsidRPr="003D3E07">
              <w:rPr>
                <w:sz w:val="18"/>
                <w:szCs w:val="18"/>
              </w:rPr>
              <w:t xml:space="preserve">2, dále dle Zákona č. 134/2016 Sb. o zadávání veřejných zakázek § 48 </w:t>
            </w:r>
            <w:r w:rsidR="00B0038F" w:rsidRPr="003D3E07">
              <w:rPr>
                <w:sz w:val="18"/>
                <w:szCs w:val="18"/>
              </w:rPr>
              <w:t>odst. 5 písm.</w:t>
            </w:r>
            <w:r w:rsidR="00B67D84" w:rsidRPr="003D3E07">
              <w:rPr>
                <w:sz w:val="18"/>
                <w:szCs w:val="18"/>
              </w:rPr>
              <w:t xml:space="preserve"> a) a § 113, odst. 4 písm. a), dále v souladu s metodikou Odpovědné veřejné zadávání (ISBN 978-80-7421-134-8)</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CC6157">
            <w:pPr>
              <w:rPr>
                <w:rFonts w:cs="Arial"/>
                <w:b/>
                <w:bCs/>
                <w:sz w:val="18"/>
                <w:szCs w:val="18"/>
              </w:rPr>
            </w:pPr>
            <w:r>
              <w:rPr>
                <w:rFonts w:cs="Arial"/>
                <w:b/>
                <w:bCs/>
                <w:sz w:val="18"/>
                <w:szCs w:val="18"/>
              </w:rPr>
              <w:lastRenderedPageBreak/>
              <w:t>administrativní prostory</w:t>
            </w:r>
            <w:r w:rsidR="00FB3C30">
              <w:rPr>
                <w:rFonts w:cs="Arial"/>
                <w:b/>
                <w:bCs/>
                <w:sz w:val="18"/>
                <w:szCs w:val="18"/>
              </w:rPr>
              <w:t xml:space="preserve"> </w:t>
            </w:r>
          </w:p>
        </w:tc>
        <w:tc>
          <w:tcPr>
            <w:tcW w:w="4935" w:type="dxa"/>
            <w:vAlign w:val="center"/>
          </w:tcPr>
          <w:p w:rsidR="00B67D84" w:rsidRPr="0023091B" w:rsidRDefault="00B67D84" w:rsidP="00AD366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 xml:space="preserve">veřejně nepřístupné prostory sloužící </w:t>
            </w:r>
            <w:r w:rsidR="00AD3665">
              <w:rPr>
                <w:rFonts w:cs="Arial"/>
                <w:sz w:val="18"/>
                <w:szCs w:val="18"/>
              </w:rPr>
              <w:t xml:space="preserve">zaměstnancům </w:t>
            </w:r>
            <w:r>
              <w:rPr>
                <w:rFonts w:cs="Arial"/>
                <w:sz w:val="18"/>
                <w:szCs w:val="18"/>
              </w:rPr>
              <w:t xml:space="preserve">SŽDC </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 xml:space="preserve">podlahová plocha </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je vnitřní plocha daného uklízeného prostoru vyjádřená v m</w:t>
            </w:r>
            <w:r w:rsidRPr="0023091B">
              <w:rPr>
                <w:rFonts w:cs="Arial"/>
                <w:sz w:val="18"/>
                <w:szCs w:val="18"/>
                <w:vertAlign w:val="superscript"/>
              </w:rPr>
              <w:t>2</w:t>
            </w:r>
            <w:r w:rsidRPr="0023091B">
              <w:rPr>
                <w:rFonts w:cs="Arial"/>
                <w:sz w:val="18"/>
                <w:szCs w:val="18"/>
              </w:rPr>
              <w:t xml:space="preserve"> bez vybavení, tedy podle principu „od zdi ke zdi“</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skleněná plocha</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 xml:space="preserve">jsou veškeré skleněné plochy (vitríny, zrcadla, skleněné dveře, prosklené stěny, </w:t>
            </w:r>
            <w:r w:rsidR="00FB3C30">
              <w:rPr>
                <w:rFonts w:cs="Arial"/>
                <w:sz w:val="18"/>
                <w:szCs w:val="18"/>
              </w:rPr>
              <w:t xml:space="preserve">stěny </w:t>
            </w:r>
            <w:r w:rsidRPr="0023091B">
              <w:rPr>
                <w:rFonts w:cs="Arial"/>
                <w:sz w:val="18"/>
                <w:szCs w:val="18"/>
              </w:rPr>
              <w:t>apod. vyjma oken) včetně rámů a zárubní zasklených ploch</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rizikové plochy</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plochy a povrchy s vyšším rizikem výskytů baktérií a nečistot (toaletní mísy, pisoáry, sprchové kouty, umyvadla, dřezy, toaletní štětky, kliky dveří, apod.)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mobiliář</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židle, stoly, vitríny, úschovní skříňky, koše, mýdelníky, držáky toaletního papíru apod.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hrubé nečistoty</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veškeré nečistoty, které nelze odstranit setřením, ale je nutné je zamést, např. papíry, velké kusy odpadků či zbytků, kelímky od nápojů, atd.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Pr>
                <w:rFonts w:cs="Arial"/>
                <w:b/>
                <w:bCs/>
                <w:sz w:val="18"/>
                <w:szCs w:val="18"/>
              </w:rPr>
              <w:t>lehký nábytek</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židle, křesla, věšáky, konferenční stolky, přenosné registratury, odpadkové koše, nádoby na tříděný odpad apod., jejichž váha nepřesahuje více než 10</w:t>
            </w:r>
            <w:r w:rsidR="00AD3665">
              <w:rPr>
                <w:rFonts w:cs="Arial"/>
                <w:sz w:val="18"/>
                <w:szCs w:val="18"/>
              </w:rPr>
              <w:t xml:space="preserve"> </w:t>
            </w:r>
            <w:r>
              <w:rPr>
                <w:rFonts w:cs="Arial"/>
                <w:sz w:val="18"/>
                <w:szCs w:val="18"/>
              </w:rPr>
              <w:t>kg/kus</w:t>
            </w:r>
          </w:p>
        </w:tc>
      </w:tr>
    </w:tbl>
    <w:p w:rsidR="009D636B" w:rsidRDefault="009D636B" w:rsidP="0031784E">
      <w:pPr>
        <w:pStyle w:val="Vraznjtext"/>
      </w:pPr>
    </w:p>
    <w:p w:rsidR="00595115" w:rsidRDefault="00595115" w:rsidP="0031784E">
      <w:pPr>
        <w:pStyle w:val="Vraznjtext"/>
      </w:pPr>
    </w:p>
    <w:p w:rsidR="0031784E" w:rsidRPr="0031784E" w:rsidRDefault="0038701D" w:rsidP="0031784E">
      <w:pPr>
        <w:pStyle w:val="Vraznjtext"/>
      </w:pPr>
      <w:r>
        <w:t>C</w:t>
      </w:r>
      <w:r w:rsidR="0031784E">
        <w:t>2 KATALOG STANDARDNÍCH ÚKLIDOVÝCH PRACÍ</w:t>
      </w:r>
    </w:p>
    <w:tbl>
      <w:tblPr>
        <w:tblStyle w:val="Mkatabulky"/>
        <w:tblW w:w="0" w:type="auto"/>
        <w:tblLook w:val="04A0" w:firstRow="1" w:lastRow="0" w:firstColumn="1" w:lastColumn="0" w:noHBand="0" w:noVBand="1"/>
      </w:tblPr>
      <w:tblGrid>
        <w:gridCol w:w="3907"/>
        <w:gridCol w:w="4935"/>
      </w:tblGrid>
      <w:tr w:rsidR="003D26D9"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3D26D9" w:rsidRPr="0023091B" w:rsidRDefault="003D26D9" w:rsidP="006E3507">
            <w:pPr>
              <w:tabs>
                <w:tab w:val="left" w:pos="1137"/>
              </w:tabs>
              <w:rPr>
                <w:rFonts w:cs="Arial"/>
                <w:b/>
                <w:bCs/>
                <w:sz w:val="18"/>
                <w:szCs w:val="18"/>
              </w:rPr>
            </w:pPr>
            <w:r>
              <w:rPr>
                <w:rFonts w:cs="Arial"/>
                <w:b/>
                <w:bCs/>
                <w:sz w:val="18"/>
                <w:szCs w:val="18"/>
              </w:rPr>
              <w:t>ÚKLIDOVÉ PRÁCE</w:t>
            </w:r>
          </w:p>
        </w:tc>
        <w:tc>
          <w:tcPr>
            <w:tcW w:w="4935" w:type="dxa"/>
            <w:tcBorders>
              <w:bottom w:val="single" w:sz="2" w:space="0" w:color="auto"/>
            </w:tcBorders>
            <w:shd w:val="clear" w:color="auto" w:fill="95C8FF" w:themeFill="accent1" w:themeFillTint="40"/>
            <w:vAlign w:val="center"/>
          </w:tcPr>
          <w:p w:rsidR="003D26D9" w:rsidRPr="0023091B" w:rsidRDefault="003D26D9"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Pr>
                <w:rFonts w:cs="Arial"/>
                <w:b/>
                <w:bCs/>
                <w:sz w:val="18"/>
                <w:szCs w:val="18"/>
              </w:rPr>
              <w:t>DEFINICE</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15D9F" w:rsidRPr="0023091B" w:rsidRDefault="00B15D9F" w:rsidP="009F714A">
            <w:pPr>
              <w:tabs>
                <w:tab w:val="left" w:pos="1137"/>
              </w:tabs>
              <w:rPr>
                <w:rFonts w:cs="Arial"/>
                <w:b/>
                <w:bCs/>
                <w:sz w:val="18"/>
                <w:szCs w:val="18"/>
              </w:rPr>
            </w:pPr>
            <w:r w:rsidRPr="0023091B">
              <w:rPr>
                <w:rFonts w:cs="Arial"/>
                <w:b/>
                <w:bCs/>
                <w:sz w:val="18"/>
                <w:szCs w:val="18"/>
              </w:rPr>
              <w:t>kvalita čištění povrchů – vnitřní prostory</w:t>
            </w:r>
          </w:p>
        </w:tc>
        <w:tc>
          <w:tcPr>
            <w:tcW w:w="4935" w:type="dxa"/>
            <w:tcBorders>
              <w:top w:val="single" w:sz="2" w:space="0" w:color="auto"/>
            </w:tcBorders>
            <w:vAlign w:val="center"/>
          </w:tcPr>
          <w:p w:rsidR="00B15D9F" w:rsidRPr="00BB5CDD" w:rsidRDefault="00181AE7" w:rsidP="008972F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po otření omyvatelných ploch</w:t>
            </w:r>
            <w:r w:rsidR="00B15D9F" w:rsidRPr="00BB5CDD">
              <w:rPr>
                <w:rFonts w:asciiTheme="majorHAnsi" w:hAnsiTheme="majorHAnsi" w:cs="Arial"/>
                <w:sz w:val="18"/>
                <w:szCs w:val="18"/>
              </w:rPr>
              <w:t xml:space="preserve"> (stěny, výplně, nábytek, zařízení atd. s výjimkou podlahových ploch a komunikací)</w:t>
            </w:r>
            <w:r w:rsidR="008972F3">
              <w:rPr>
                <w:rFonts w:asciiTheme="majorHAnsi" w:hAnsiTheme="majorHAnsi" w:cs="Arial"/>
                <w:sz w:val="18"/>
                <w:szCs w:val="18"/>
              </w:rPr>
              <w:t>,</w:t>
            </w:r>
            <w:r w:rsidR="00B15D9F" w:rsidRPr="00BB5CDD">
              <w:rPr>
                <w:rFonts w:asciiTheme="majorHAnsi" w:hAnsiTheme="majorHAnsi" w:cs="Arial"/>
                <w:sz w:val="18"/>
                <w:szCs w:val="18"/>
              </w:rPr>
              <w:t xml:space="preserve"> </w:t>
            </w:r>
            <w:r>
              <w:rPr>
                <w:rFonts w:asciiTheme="majorHAnsi" w:hAnsiTheme="majorHAnsi" w:cs="Arial"/>
                <w:sz w:val="18"/>
                <w:szCs w:val="18"/>
              </w:rPr>
              <w:t>skleněných předmětů</w:t>
            </w:r>
            <w:r w:rsidR="00B15D9F" w:rsidRPr="00BB5CDD">
              <w:rPr>
                <w:rFonts w:asciiTheme="majorHAnsi" w:hAnsiTheme="majorHAnsi" w:cs="Arial"/>
                <w:sz w:val="18"/>
                <w:szCs w:val="18"/>
              </w:rPr>
              <w:t xml:space="preserve"> a zařízení, </w:t>
            </w:r>
            <w:r>
              <w:rPr>
                <w:rFonts w:asciiTheme="majorHAnsi" w:hAnsiTheme="majorHAnsi" w:cs="Arial"/>
                <w:sz w:val="18"/>
                <w:szCs w:val="18"/>
              </w:rPr>
              <w:t>zrcadel</w:t>
            </w:r>
            <w:r w:rsidRPr="00BB5CDD">
              <w:rPr>
                <w:rFonts w:asciiTheme="majorHAnsi" w:hAnsiTheme="majorHAnsi" w:cs="Arial"/>
                <w:sz w:val="18"/>
                <w:szCs w:val="18"/>
              </w:rPr>
              <w:t xml:space="preserve"> </w:t>
            </w:r>
            <w:r w:rsidR="00B15D9F" w:rsidRPr="00BB5CDD">
              <w:rPr>
                <w:rFonts w:asciiTheme="majorHAnsi" w:hAnsiTheme="majorHAnsi" w:cs="Arial"/>
                <w:sz w:val="18"/>
                <w:szCs w:val="18"/>
              </w:rPr>
              <w:t xml:space="preserve">a </w:t>
            </w:r>
            <w:r>
              <w:rPr>
                <w:rFonts w:asciiTheme="majorHAnsi" w:hAnsiTheme="majorHAnsi" w:cs="Arial"/>
                <w:sz w:val="18"/>
                <w:szCs w:val="18"/>
              </w:rPr>
              <w:t>hygienických</w:t>
            </w:r>
            <w:r w:rsidRPr="00BB5CDD">
              <w:rPr>
                <w:rFonts w:asciiTheme="majorHAnsi" w:hAnsiTheme="majorHAnsi" w:cs="Arial"/>
                <w:sz w:val="18"/>
                <w:szCs w:val="18"/>
              </w:rPr>
              <w:t xml:space="preserve"> </w:t>
            </w:r>
            <w:r w:rsidR="00B15D9F" w:rsidRPr="00BB5CDD">
              <w:rPr>
                <w:rFonts w:asciiTheme="majorHAnsi" w:hAnsiTheme="majorHAnsi" w:cs="Arial"/>
                <w:sz w:val="18"/>
                <w:szCs w:val="18"/>
              </w:rPr>
              <w:t xml:space="preserve">zařízení </w:t>
            </w:r>
            <w:r>
              <w:rPr>
                <w:rFonts w:asciiTheme="majorHAnsi" w:hAnsiTheme="majorHAnsi" w:cs="Arial"/>
                <w:sz w:val="18"/>
                <w:szCs w:val="18"/>
              </w:rPr>
              <w:t>bílým papírovým ubrouskem</w:t>
            </w:r>
            <w:r w:rsidRPr="00BB5CDD">
              <w:rPr>
                <w:rFonts w:asciiTheme="majorHAnsi" w:hAnsiTheme="majorHAnsi" w:cs="Arial"/>
                <w:sz w:val="18"/>
                <w:szCs w:val="18"/>
              </w:rPr>
              <w:t xml:space="preserve"> </w:t>
            </w:r>
            <w:r w:rsidR="00B15D9F" w:rsidRPr="00BB5CDD">
              <w:rPr>
                <w:rFonts w:asciiTheme="majorHAnsi" w:hAnsiTheme="majorHAnsi" w:cs="Arial"/>
                <w:sz w:val="18"/>
                <w:szCs w:val="18"/>
              </w:rPr>
              <w:t xml:space="preserve">nesmí </w:t>
            </w:r>
            <w:r>
              <w:rPr>
                <w:rFonts w:asciiTheme="majorHAnsi" w:hAnsiTheme="majorHAnsi" w:cs="Arial"/>
                <w:sz w:val="18"/>
                <w:szCs w:val="18"/>
              </w:rPr>
              <w:t xml:space="preserve">zůstat </w:t>
            </w:r>
            <w:r w:rsidR="00B15D9F" w:rsidRPr="00BB5CDD">
              <w:rPr>
                <w:rFonts w:asciiTheme="majorHAnsi" w:hAnsiTheme="majorHAnsi" w:cs="Arial"/>
                <w:sz w:val="18"/>
                <w:szCs w:val="18"/>
              </w:rPr>
              <w:t xml:space="preserve">na </w:t>
            </w:r>
            <w:r>
              <w:rPr>
                <w:rFonts w:asciiTheme="majorHAnsi" w:hAnsiTheme="majorHAnsi" w:cs="Arial"/>
                <w:sz w:val="18"/>
                <w:szCs w:val="18"/>
              </w:rPr>
              <w:t xml:space="preserve">tomto </w:t>
            </w:r>
            <w:r w:rsidR="00B15D9F" w:rsidRPr="00BB5CDD">
              <w:rPr>
                <w:rFonts w:asciiTheme="majorHAnsi" w:hAnsiTheme="majorHAnsi" w:cs="Arial"/>
                <w:sz w:val="18"/>
                <w:szCs w:val="18"/>
              </w:rPr>
              <w:t xml:space="preserve">bílém papírovém ubrousku žádné nečistoty (hodnota šedosti je povolená až do 2. stupně Bacharachovy stupnice).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lastRenderedPageBreak/>
              <w:t>mytí oken</w:t>
            </w:r>
          </w:p>
        </w:tc>
        <w:tc>
          <w:tcPr>
            <w:tcW w:w="4935" w:type="dxa"/>
            <w:tcBorders>
              <w:top w:val="single" w:sz="2" w:space="0" w:color="auto"/>
            </w:tcBorders>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color w:val="FF0000"/>
                <w:sz w:val="18"/>
                <w:szCs w:val="18"/>
                <w:lang w:val="pl-PL"/>
              </w:rPr>
            </w:pPr>
            <w:r w:rsidRPr="0023091B">
              <w:rPr>
                <w:rFonts w:cs="Arial"/>
                <w:sz w:val="18"/>
                <w:szCs w:val="18"/>
                <w:lang w:val="pl-PL"/>
              </w:rPr>
              <w:t xml:space="preserve">je umytí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(vnitřních, vnějších i meziokenních) a stínící </w:t>
            </w:r>
            <w:r w:rsidR="00831E97">
              <w:rPr>
                <w:rFonts w:cs="Arial"/>
                <w:sz w:val="18"/>
                <w:szCs w:val="18"/>
                <w:lang w:val="pl-PL"/>
              </w:rPr>
              <w:t>techniky</w:t>
            </w:r>
            <w:r w:rsidRPr="0023091B">
              <w:rPr>
                <w:rFonts w:cs="Arial"/>
                <w:color w:val="FF0000"/>
                <w:sz w:val="18"/>
                <w:szCs w:val="18"/>
                <w:lang w:val="pl-PL"/>
              </w:rPr>
              <w:t xml:space="preserve">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suché stírání/vytírání</w:t>
            </w:r>
          </w:p>
        </w:tc>
        <w:tc>
          <w:tcPr>
            <w:tcW w:w="4935" w:type="dxa"/>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setření veškerých ploch a povrchů suchou utěrkou nebo mopem tak, aby povrch byl zbaven prachových částic</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mokré stírání/vytírání</w:t>
            </w:r>
          </w:p>
        </w:tc>
        <w:tc>
          <w:tcPr>
            <w:tcW w:w="4935" w:type="dxa"/>
            <w:vAlign w:val="center"/>
          </w:tcPr>
          <w:p w:rsidR="00B15D9F" w:rsidRPr="0023091B" w:rsidRDefault="00B15D9F" w:rsidP="007137B4">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setření/vytření veškerých ploch a povrchů mokrou utěrkou nebo mopem tak, aby povrch byl zbaven i ulpělých nečistot. Povrch musí být zb</w:t>
            </w:r>
            <w:r w:rsidR="007137B4">
              <w:rPr>
                <w:rFonts w:cs="Arial"/>
                <w:sz w:val="18"/>
                <w:szCs w:val="18"/>
              </w:rPr>
              <w:t>aven veškerých hrubých nečistot,</w:t>
            </w:r>
            <w:r w:rsidRPr="0023091B">
              <w:rPr>
                <w:rFonts w:cs="Arial"/>
                <w:sz w:val="18"/>
                <w:szCs w:val="18"/>
              </w:rPr>
              <w:t xml:space="preserve"> šmouh </w:t>
            </w:r>
            <w:r w:rsidR="00DB4B50">
              <w:rPr>
                <w:rFonts w:cs="Arial"/>
                <w:sz w:val="18"/>
                <w:szCs w:val="18"/>
              </w:rPr>
              <w:t>a povrch je po provedení vlhký</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Default="00B15D9F" w:rsidP="006E3507">
            <w:pPr>
              <w:tabs>
                <w:tab w:val="left" w:pos="1137"/>
              </w:tabs>
              <w:rPr>
                <w:rFonts w:cs="Arial"/>
                <w:b/>
                <w:bCs/>
                <w:sz w:val="18"/>
                <w:szCs w:val="18"/>
              </w:rPr>
            </w:pPr>
            <w:r>
              <w:rPr>
                <w:rFonts w:cs="Arial"/>
                <w:b/>
                <w:bCs/>
                <w:sz w:val="18"/>
                <w:szCs w:val="18"/>
              </w:rPr>
              <w:t>leštění, vyleštění</w:t>
            </w:r>
          </w:p>
        </w:tc>
        <w:tc>
          <w:tcPr>
            <w:tcW w:w="4935" w:type="dxa"/>
            <w:vAlign w:val="center"/>
          </w:tcPr>
          <w:p w:rsidR="00B15D9F"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odstranění šmouh či přebytku konzervační látky, a to suchým způsobem za účelem dosažení lesku</w:t>
            </w:r>
            <w:r w:rsidR="00B01ADA">
              <w:rPr>
                <w:rFonts w:cs="Arial"/>
                <w:sz w:val="18"/>
                <w:szCs w:val="18"/>
              </w:rPr>
              <w:t>, např. dřevěný nábytek</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čištění koberců suchou pěnou</w:t>
            </w:r>
          </w:p>
        </w:tc>
        <w:tc>
          <w:tcPr>
            <w:tcW w:w="4935" w:type="dxa"/>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vysátí celé kobercové plochy od hrubých nečistot a následné čištění suchou pěnou, včetně vystěhování a následného nastěhování lehkého nábytku. Tento způsob čištění obsahuje předčištění frekventovaných ploch a jeho součástí je předčištění skvrn. Koberce vysychají cca 1 hod.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3D26D9">
              <w:rPr>
                <w:rFonts w:cs="Arial"/>
                <w:b/>
                <w:bCs/>
                <w:sz w:val="18"/>
                <w:szCs w:val="18"/>
              </w:rPr>
              <w:t>vysátí koberců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vysátí celé kobercové plochy od hrubých nečistot, včetně přemístění a následného vrácení lehkého nábytku</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konzervace ploch</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napuštění konzervační látkou dřevěného nábytku nebo kovových částí a předmětů (např. kliky, trnože židlí, zábradlí, výtahy) po celkovém omytí těchto ploch a zbavení je nečistot</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 xml:space="preserve">desinfekce </w:t>
            </w:r>
            <w:r>
              <w:rPr>
                <w:rFonts w:cs="Arial"/>
                <w:b/>
                <w:bCs/>
                <w:sz w:val="18"/>
                <w:szCs w:val="18"/>
              </w:rPr>
              <w:t>podlahových ploch</w:t>
            </w:r>
          </w:p>
        </w:tc>
        <w:tc>
          <w:tcPr>
            <w:tcW w:w="4935" w:type="dxa"/>
            <w:vAlign w:val="center"/>
          </w:tcPr>
          <w:p w:rsidR="00B15D9F" w:rsidRPr="00BB5CDD" w:rsidRDefault="00B15D9F" w:rsidP="00B61B5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setření/vytření veškerých </w:t>
            </w:r>
            <w:r>
              <w:rPr>
                <w:rFonts w:asciiTheme="majorHAnsi" w:hAnsiTheme="majorHAnsi" w:cs="Arial"/>
                <w:sz w:val="18"/>
                <w:szCs w:val="18"/>
              </w:rPr>
              <w:t xml:space="preserve">podlahových ploch </w:t>
            </w:r>
            <w:r w:rsidRPr="00BB5CDD">
              <w:rPr>
                <w:rFonts w:asciiTheme="majorHAnsi" w:hAnsiTheme="majorHAnsi" w:cs="Arial"/>
                <w:sz w:val="18"/>
                <w:szCs w:val="18"/>
              </w:rPr>
              <w:t xml:space="preserve">desinfekčním roztokem tak, aby povrch byl zbaven </w:t>
            </w:r>
            <w:r>
              <w:rPr>
                <w:rFonts w:asciiTheme="majorHAnsi" w:hAnsiTheme="majorHAnsi" w:cs="Arial"/>
                <w:sz w:val="18"/>
                <w:szCs w:val="18"/>
              </w:rPr>
              <w:t>bakterií</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dezinfekce povrchů</w:t>
            </w:r>
          </w:p>
        </w:tc>
        <w:tc>
          <w:tcPr>
            <w:tcW w:w="4935" w:type="dxa"/>
            <w:vAlign w:val="center"/>
          </w:tcPr>
          <w:p w:rsidR="00B15D9F" w:rsidRPr="00BB5CDD" w:rsidRDefault="00B15D9F" w:rsidP="00B61B5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veškerých </w:t>
            </w:r>
            <w:r w:rsidRPr="00BB5CDD">
              <w:rPr>
                <w:rFonts w:asciiTheme="majorHAnsi" w:hAnsiTheme="majorHAnsi" w:cs="Arial"/>
                <w:sz w:val="18"/>
                <w:szCs w:val="18"/>
              </w:rPr>
              <w:t xml:space="preserve">povrchů </w:t>
            </w:r>
            <w:r>
              <w:rPr>
                <w:rFonts w:asciiTheme="majorHAnsi" w:hAnsiTheme="majorHAnsi" w:cs="Arial"/>
                <w:sz w:val="18"/>
                <w:szCs w:val="18"/>
              </w:rPr>
              <w:t xml:space="preserve">zařízení </w:t>
            </w:r>
            <w:r w:rsidRPr="00BB5CDD">
              <w:rPr>
                <w:rFonts w:asciiTheme="majorHAnsi" w:hAnsiTheme="majorHAnsi" w:cs="Arial"/>
                <w:sz w:val="18"/>
                <w:szCs w:val="18"/>
              </w:rPr>
              <w:t xml:space="preserve">desinfekčním roztokem tak, aby povrch byl zbaven </w:t>
            </w:r>
            <w:r>
              <w:rPr>
                <w:rFonts w:asciiTheme="majorHAnsi" w:hAnsiTheme="majorHAnsi" w:cs="Arial"/>
                <w:sz w:val="18"/>
                <w:szCs w:val="18"/>
              </w:rPr>
              <w:t xml:space="preserve">bakterií </w:t>
            </w:r>
            <w:r w:rsidRPr="00B61B53">
              <w:rPr>
                <w:rFonts w:asciiTheme="majorHAnsi" w:hAnsiTheme="majorHAnsi" w:cs="Arial"/>
                <w:sz w:val="18"/>
                <w:szCs w:val="18"/>
              </w:rPr>
              <w:t>(sprchové kouty, vany, umyvadla, baterie</w:t>
            </w:r>
            <w:r w:rsidR="00B01ADA">
              <w:rPr>
                <w:rFonts w:asciiTheme="majorHAnsi" w:hAnsiTheme="majorHAnsi" w:cs="Arial"/>
                <w:sz w:val="18"/>
                <w:szCs w:val="18"/>
              </w:rPr>
              <w:t>, telefonní sluchátka, madla, úchyty</w:t>
            </w:r>
            <w:r w:rsidRPr="00B61B53">
              <w:rPr>
                <w:rFonts w:asciiTheme="majorHAnsi" w:hAnsiTheme="majorHAnsi" w:cs="Arial"/>
                <w:sz w:val="18"/>
                <w:szCs w:val="18"/>
              </w:rPr>
              <w:t xml:space="preserve"> apod.)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7E5375" w:rsidP="006E3507">
            <w:pPr>
              <w:tabs>
                <w:tab w:val="left" w:pos="1137"/>
              </w:tabs>
              <w:rPr>
                <w:rFonts w:cs="Arial"/>
                <w:b/>
                <w:bCs/>
                <w:sz w:val="18"/>
                <w:szCs w:val="18"/>
              </w:rPr>
            </w:pPr>
            <w:r>
              <w:rPr>
                <w:rFonts w:cs="Arial"/>
                <w:b/>
                <w:bCs/>
                <w:sz w:val="18"/>
                <w:szCs w:val="18"/>
              </w:rPr>
              <w:t>odstranění</w:t>
            </w:r>
            <w:r w:rsidR="00B15D9F" w:rsidRPr="0023091B">
              <w:rPr>
                <w:rFonts w:cs="Arial"/>
                <w:b/>
                <w:bCs/>
                <w:sz w:val="18"/>
                <w:szCs w:val="18"/>
              </w:rPr>
              <w:t>/stírání prachu</w:t>
            </w:r>
          </w:p>
        </w:tc>
        <w:tc>
          <w:tcPr>
            <w:tcW w:w="4935" w:type="dxa"/>
            <w:vAlign w:val="center"/>
          </w:tcPr>
          <w:p w:rsidR="00B15D9F" w:rsidRPr="00BB5CDD" w:rsidRDefault="00B15D9F" w:rsidP="00B01AD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setření celkových ploch a povrchů suchou prachovkou v určitém místě či výšce tak, aby</w:t>
            </w:r>
            <w:r w:rsidR="00B01ADA">
              <w:rPr>
                <w:rFonts w:asciiTheme="majorHAnsi" w:hAnsiTheme="majorHAnsi" w:cs="Arial"/>
                <w:sz w:val="18"/>
                <w:szCs w:val="18"/>
              </w:rPr>
              <w:t xml:space="preserve"> byl</w:t>
            </w:r>
            <w:r w:rsidRPr="00BB5CDD">
              <w:rPr>
                <w:rFonts w:asciiTheme="majorHAnsi" w:hAnsiTheme="majorHAnsi" w:cs="Arial"/>
                <w:sz w:val="18"/>
                <w:szCs w:val="18"/>
              </w:rPr>
              <w:t xml:space="preserve"> povrch zbaven prachových částic</w:t>
            </w:r>
          </w:p>
        </w:tc>
      </w:tr>
      <w:tr w:rsidR="005000D0"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5000D0" w:rsidRDefault="005000D0" w:rsidP="006E3507">
            <w:pPr>
              <w:tabs>
                <w:tab w:val="left" w:pos="1137"/>
              </w:tabs>
              <w:rPr>
                <w:rFonts w:cs="Arial"/>
                <w:b/>
                <w:bCs/>
                <w:sz w:val="18"/>
                <w:szCs w:val="18"/>
              </w:rPr>
            </w:pPr>
            <w:r>
              <w:rPr>
                <w:rFonts w:cs="Arial"/>
                <w:b/>
                <w:bCs/>
                <w:sz w:val="18"/>
                <w:szCs w:val="18"/>
              </w:rPr>
              <w:lastRenderedPageBreak/>
              <w:t>odstranění prachu z</w:t>
            </w:r>
            <w:r w:rsidR="004E498F">
              <w:rPr>
                <w:rFonts w:cs="Arial"/>
                <w:b/>
                <w:bCs/>
                <w:sz w:val="18"/>
                <w:szCs w:val="18"/>
              </w:rPr>
              <w:t xml:space="preserve"> okenních </w:t>
            </w:r>
            <w:r>
              <w:rPr>
                <w:rFonts w:cs="Arial"/>
                <w:b/>
                <w:bCs/>
                <w:sz w:val="18"/>
                <w:szCs w:val="18"/>
              </w:rPr>
              <w:t>parapetů</w:t>
            </w:r>
          </w:p>
        </w:tc>
        <w:tc>
          <w:tcPr>
            <w:tcW w:w="4935" w:type="dxa"/>
            <w:vAlign w:val="center"/>
          </w:tcPr>
          <w:p w:rsidR="005000D0" w:rsidRDefault="005000D0"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celkových ploch </w:t>
            </w:r>
            <w:r w:rsidR="004E498F">
              <w:rPr>
                <w:rFonts w:asciiTheme="majorHAnsi" w:hAnsiTheme="majorHAnsi" w:cs="Arial"/>
                <w:sz w:val="18"/>
                <w:szCs w:val="18"/>
              </w:rPr>
              <w:t xml:space="preserve">okenních </w:t>
            </w:r>
            <w:r>
              <w:rPr>
                <w:rFonts w:asciiTheme="majorHAnsi" w:hAnsiTheme="majorHAnsi" w:cs="Arial"/>
                <w:sz w:val="18"/>
                <w:szCs w:val="18"/>
              </w:rPr>
              <w:t>parapetů z vnitřní strany a zároveň setření a odstranění veškerých nečistot z venkovních parapetů</w:t>
            </w:r>
          </w:p>
        </w:tc>
      </w:tr>
      <w:tr w:rsidR="00882E5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882E54" w:rsidRDefault="00882E54" w:rsidP="006E3507">
            <w:pPr>
              <w:tabs>
                <w:tab w:val="left" w:pos="1137"/>
              </w:tabs>
              <w:rPr>
                <w:rFonts w:cs="Arial"/>
                <w:b/>
                <w:bCs/>
                <w:sz w:val="18"/>
                <w:szCs w:val="18"/>
              </w:rPr>
            </w:pPr>
            <w:r>
              <w:rPr>
                <w:rFonts w:cs="Arial"/>
                <w:b/>
                <w:bCs/>
                <w:sz w:val="18"/>
                <w:szCs w:val="18"/>
              </w:rPr>
              <w:t>odstranění prachu z otopných těles</w:t>
            </w:r>
          </w:p>
        </w:tc>
        <w:tc>
          <w:tcPr>
            <w:tcW w:w="4935" w:type="dxa"/>
            <w:vAlign w:val="center"/>
          </w:tcPr>
          <w:p w:rsidR="00882E54" w:rsidRPr="00BB5CDD" w:rsidRDefault="00882E54"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odstranění prachu a ulpělých nečistot mokrou cestou ze všech částí otopného tělesa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umytí a vyleštění skleněných ploch</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vlhké setření otisků prstů (vlhké, či pomocí chemických prostředků) a odstranění šmouh či přebytku konzervační látky, a to suchým způsobem za účelem dosažení lesku</w:t>
            </w:r>
          </w:p>
        </w:tc>
      </w:tr>
      <w:tr w:rsidR="007123B9"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7123B9" w:rsidRPr="0023091B" w:rsidRDefault="007123B9" w:rsidP="009979F5">
            <w:pPr>
              <w:tabs>
                <w:tab w:val="left" w:pos="1137"/>
              </w:tabs>
              <w:rPr>
                <w:rFonts w:cs="Arial"/>
                <w:b/>
                <w:bCs/>
                <w:sz w:val="18"/>
                <w:szCs w:val="18"/>
              </w:rPr>
            </w:pPr>
            <w:r>
              <w:rPr>
                <w:rFonts w:cs="Arial"/>
                <w:b/>
                <w:bCs/>
                <w:sz w:val="18"/>
                <w:szCs w:val="18"/>
              </w:rPr>
              <w:t xml:space="preserve">mytí svislých stěn </w:t>
            </w:r>
          </w:p>
        </w:tc>
        <w:tc>
          <w:tcPr>
            <w:tcW w:w="4935" w:type="dxa"/>
            <w:vAlign w:val="center"/>
          </w:tcPr>
          <w:p w:rsidR="007123B9" w:rsidRPr="00BB5CDD" w:rsidRDefault="007123B9" w:rsidP="009979F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vlhké setření, odstranění všech šmouh a prachu na obkladech stěn do výše </w:t>
            </w:r>
            <w:r w:rsidR="009979F5">
              <w:rPr>
                <w:rFonts w:asciiTheme="majorHAnsi" w:hAnsiTheme="majorHAnsi" w:cs="Arial"/>
                <w:sz w:val="18"/>
                <w:szCs w:val="18"/>
              </w:rPr>
              <w:t>1,7</w:t>
            </w:r>
            <w:r>
              <w:rPr>
                <w:rFonts w:asciiTheme="majorHAnsi" w:hAnsiTheme="majorHAnsi" w:cs="Arial"/>
                <w:sz w:val="18"/>
                <w:szCs w:val="18"/>
              </w:rPr>
              <w:t xml:space="preserve">m. </w:t>
            </w:r>
          </w:p>
        </w:tc>
      </w:tr>
      <w:tr w:rsidR="00F30BCA"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F30BCA" w:rsidRPr="0023091B" w:rsidRDefault="00F30BCA" w:rsidP="006E3507">
            <w:pPr>
              <w:tabs>
                <w:tab w:val="left" w:pos="1137"/>
              </w:tabs>
              <w:rPr>
                <w:rFonts w:cs="Arial"/>
                <w:b/>
                <w:bCs/>
                <w:sz w:val="18"/>
                <w:szCs w:val="18"/>
              </w:rPr>
            </w:pPr>
            <w:r>
              <w:rPr>
                <w:rFonts w:cs="Arial"/>
                <w:b/>
                <w:bCs/>
                <w:sz w:val="18"/>
                <w:szCs w:val="18"/>
              </w:rPr>
              <w:t>urovnání lehkého nábytku</w:t>
            </w:r>
          </w:p>
        </w:tc>
        <w:tc>
          <w:tcPr>
            <w:tcW w:w="4935" w:type="dxa"/>
            <w:vAlign w:val="center"/>
          </w:tcPr>
          <w:p w:rsidR="00F30BCA"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urovnání</w:t>
            </w:r>
            <w:r w:rsidR="00E51C83">
              <w:rPr>
                <w:rFonts w:asciiTheme="majorHAnsi" w:hAnsiTheme="majorHAnsi" w:cs="Arial"/>
                <w:sz w:val="18"/>
                <w:szCs w:val="18"/>
              </w:rPr>
              <w:t>/srovnání</w:t>
            </w:r>
            <w:r>
              <w:rPr>
                <w:rFonts w:asciiTheme="majorHAnsi" w:hAnsiTheme="majorHAnsi" w:cs="Arial"/>
                <w:sz w:val="18"/>
                <w:szCs w:val="18"/>
              </w:rPr>
              <w:t xml:space="preserve"> zařizovacích předmětů např.</w:t>
            </w:r>
            <w:r w:rsidR="0083356E">
              <w:rPr>
                <w:rFonts w:asciiTheme="majorHAnsi" w:hAnsiTheme="majorHAnsi" w:cs="Arial"/>
                <w:sz w:val="18"/>
                <w:szCs w:val="18"/>
              </w:rPr>
              <w:t xml:space="preserve"> židlí, sedaček,</w:t>
            </w:r>
            <w:r>
              <w:rPr>
                <w:rFonts w:asciiTheme="majorHAnsi" w:hAnsiTheme="majorHAnsi" w:cs="Arial"/>
                <w:sz w:val="18"/>
                <w:szCs w:val="18"/>
              </w:rPr>
              <w:t xml:space="preserve"> laviček</w:t>
            </w:r>
            <w:r w:rsidR="0083356E">
              <w:rPr>
                <w:rFonts w:asciiTheme="majorHAnsi" w:hAnsiTheme="majorHAnsi" w:cs="Arial"/>
                <w:sz w:val="18"/>
                <w:szCs w:val="18"/>
              </w:rPr>
              <w:t xml:space="preserve"> a dalšího lehkého nábytku</w:t>
            </w:r>
            <w:r>
              <w:rPr>
                <w:rFonts w:asciiTheme="majorHAnsi" w:hAnsiTheme="majorHAnsi" w:cs="Arial"/>
                <w:sz w:val="18"/>
                <w:szCs w:val="18"/>
              </w:rPr>
              <w:t xml:space="preserve"> na původní místa</w:t>
            </w:r>
            <w:r w:rsidR="00E51C83">
              <w:rPr>
                <w:rFonts w:asciiTheme="majorHAnsi" w:hAnsiTheme="majorHAnsi" w:cs="Arial"/>
                <w:sz w:val="18"/>
                <w:szCs w:val="18"/>
              </w:rPr>
              <w:t xml:space="preserve"> umístění</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čištění vertikálních žaluzií</w:t>
            </w:r>
          </w:p>
        </w:tc>
        <w:tc>
          <w:tcPr>
            <w:tcW w:w="4935" w:type="dxa"/>
            <w:vAlign w:val="center"/>
          </w:tcPr>
          <w:p w:rsidR="00B15D9F"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w:t>
            </w:r>
            <w:r w:rsidR="00B15D9F" w:rsidRPr="00BB5CDD">
              <w:rPr>
                <w:rFonts w:asciiTheme="majorHAnsi" w:hAnsiTheme="majorHAnsi" w:cs="Arial"/>
                <w:sz w:val="18"/>
                <w:szCs w:val="18"/>
              </w:rPr>
              <w:t>zumí se čištění textilních žaluzií včetně demontáže, odvozu na místo čištění, dovozu a zpětné montáže na původní místo</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umytí dveří, madel a zábradlí</w:t>
            </w:r>
            <w:r w:rsidRPr="0023091B">
              <w:rPr>
                <w:rFonts w:cs="Arial"/>
                <w:sz w:val="18"/>
                <w:szCs w:val="18"/>
              </w:rPr>
              <w:t xml:space="preserve"> </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je umytí celé plochy madel, zábradlí a dveří z obou stran včetně hran a zárubní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vynášení odpadkových nádob</w:t>
            </w:r>
            <w:r>
              <w:rPr>
                <w:rFonts w:cs="Arial"/>
                <w:b/>
                <w:bCs/>
                <w:sz w:val="18"/>
                <w:szCs w:val="18"/>
              </w:rPr>
              <w:t>, včetně popelníků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vyprázdnění veškerých nádob na odpadky, včetně výměny odpadkového pytle a vysypání odpadků z popelníků. Vyprázdněním odpadkových nádob se rozumí jejich zbavení veškerých odpadků, včetně přilepených.</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mytí odpadkových nádob</w:t>
            </w:r>
            <w:r>
              <w:rPr>
                <w:rFonts w:cs="Arial"/>
                <w:b/>
                <w:bCs/>
                <w:sz w:val="18"/>
                <w:szCs w:val="18"/>
              </w:rPr>
              <w:t>, včetně popelníků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vymývání odpadkových nádob desinfekčním roztokem</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soustřeďování odpadů z odpadových nádob</w:t>
            </w:r>
          </w:p>
        </w:tc>
        <w:tc>
          <w:tcPr>
            <w:tcW w:w="4935" w:type="dxa"/>
            <w:vAlign w:val="center"/>
          </w:tcPr>
          <w:p w:rsidR="00B15D9F" w:rsidRPr="00BB5CDD" w:rsidRDefault="00B15D9F" w:rsidP="006671FB">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ukládání veškerého odpadu, vzniklého a sesbíraného při provádění služeb včetně jeho třídění (pokud je již tříděn v odpadových nádobách) </w:t>
            </w:r>
            <w:r w:rsidR="00515313">
              <w:rPr>
                <w:rFonts w:asciiTheme="majorHAnsi" w:hAnsiTheme="majorHAnsi" w:cs="Arial"/>
                <w:sz w:val="18"/>
                <w:szCs w:val="18"/>
              </w:rPr>
              <w:t xml:space="preserve">do </w:t>
            </w:r>
            <w:r w:rsidRPr="00BB5CDD">
              <w:rPr>
                <w:rFonts w:asciiTheme="majorHAnsi" w:hAnsiTheme="majorHAnsi" w:cs="Arial"/>
                <w:sz w:val="18"/>
                <w:szCs w:val="18"/>
              </w:rPr>
              <w:t>shromažďovacích prostředků SŽDC</w:t>
            </w:r>
            <w:r w:rsidR="006671FB">
              <w:rPr>
                <w:rFonts w:asciiTheme="majorHAnsi" w:hAnsiTheme="majorHAnsi" w:cs="Arial"/>
                <w:sz w:val="18"/>
                <w:szCs w:val="18"/>
              </w:rPr>
              <w:t>.</w:t>
            </w:r>
            <w:r w:rsidRPr="00BB5CDD">
              <w:rPr>
                <w:rFonts w:asciiTheme="majorHAnsi" w:hAnsiTheme="majorHAnsi" w:cs="Arial"/>
                <w:sz w:val="18"/>
                <w:szCs w:val="18"/>
              </w:rPr>
              <w:t xml:space="preserve">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mytí osvětlovacích těles</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omytí krytů a vlastního osvětlovacího tělesa včetně demontáže a montáže krytů, pokud je to technicky proveditelné.</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odstraňování biologického znečištění</w:t>
            </w:r>
          </w:p>
        </w:tc>
        <w:tc>
          <w:tcPr>
            <w:tcW w:w="4935" w:type="dxa"/>
            <w:vAlign w:val="center"/>
          </w:tcPr>
          <w:p w:rsidR="00B15D9F" w:rsidRPr="00BB5CDD" w:rsidRDefault="00B15D9F" w:rsidP="007137B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odstraňování pavučin a dalších projevů hmyzu, včetně ta</w:t>
            </w:r>
            <w:r w:rsidR="009F714A">
              <w:rPr>
                <w:rFonts w:asciiTheme="majorHAnsi" w:hAnsiTheme="majorHAnsi" w:cs="Arial"/>
                <w:sz w:val="18"/>
                <w:szCs w:val="18"/>
              </w:rPr>
              <w:t xml:space="preserve">kového znečištění stěn, stropů, místností a mobiliáře.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doplňování prostředků personální hygieny</w:t>
            </w:r>
          </w:p>
        </w:tc>
        <w:tc>
          <w:tcPr>
            <w:tcW w:w="4935" w:type="dxa"/>
            <w:vAlign w:val="center"/>
          </w:tcPr>
          <w:p w:rsidR="00B15D9F" w:rsidRPr="00BB5CDD" w:rsidRDefault="00B15D9F" w:rsidP="009D636B">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pouze vlastní činnost při průběžném doplňování náplní do zásobníků a dávkovačů </w:t>
            </w:r>
            <w:r w:rsidRPr="00BB5CDD">
              <w:rPr>
                <w:rFonts w:asciiTheme="majorHAnsi" w:hAnsiTheme="majorHAnsi" w:cs="Arial"/>
                <w:sz w:val="18"/>
                <w:szCs w:val="18"/>
              </w:rPr>
              <w:lastRenderedPageBreak/>
              <w:t xml:space="preserve">toaletních papírů, papírových ručníků, toaletních mýdel, osvěžovačů, sáčků na dámské vložky apod. Veškeré náplně zajišťuje </w:t>
            </w:r>
            <w:r>
              <w:rPr>
                <w:rFonts w:asciiTheme="majorHAnsi" w:hAnsiTheme="majorHAnsi" w:cs="Arial"/>
                <w:sz w:val="18"/>
                <w:szCs w:val="18"/>
              </w:rPr>
              <w:t>Poskytovatel</w:t>
            </w:r>
            <w:r w:rsidRPr="00BB5CDD">
              <w:rPr>
                <w:rFonts w:asciiTheme="majorHAnsi" w:hAnsiTheme="majorHAnsi" w:cs="Arial"/>
                <w:sz w:val="18"/>
                <w:szCs w:val="18"/>
              </w:rPr>
              <w:t xml:space="preserve">. Požadavky jsou splněny, když je vždy k dispozici více jak 50 % </w:t>
            </w:r>
            <w:r w:rsidR="005C0C1C" w:rsidRPr="005C0C1C">
              <w:rPr>
                <w:rFonts w:asciiTheme="majorHAnsi" w:hAnsiTheme="majorHAnsi" w:cs="Arial"/>
                <w:sz w:val="18"/>
                <w:szCs w:val="18"/>
              </w:rPr>
              <w:t xml:space="preserve">objemu zásobníku každého z </w:t>
            </w:r>
            <w:r w:rsidRPr="00BB5CDD">
              <w:rPr>
                <w:rFonts w:asciiTheme="majorHAnsi" w:hAnsiTheme="majorHAnsi" w:cs="Arial"/>
                <w:sz w:val="18"/>
                <w:szCs w:val="18"/>
              </w:rPr>
              <w:t xml:space="preserve">prostředků.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lastRenderedPageBreak/>
              <w:t>dodávky hygienického materiálu</w:t>
            </w:r>
          </w:p>
        </w:tc>
        <w:tc>
          <w:tcPr>
            <w:tcW w:w="4935" w:type="dxa"/>
            <w:vAlign w:val="center"/>
          </w:tcPr>
          <w:p w:rsidR="00B15D9F" w:rsidRPr="00BB5CDD" w:rsidRDefault="00B15D9F" w:rsidP="007137B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odpovědností </w:t>
            </w:r>
            <w:r>
              <w:rPr>
                <w:rFonts w:asciiTheme="majorHAnsi" w:hAnsiTheme="majorHAnsi" w:cs="Arial"/>
                <w:sz w:val="18"/>
                <w:szCs w:val="18"/>
              </w:rPr>
              <w:t>Poskytovatel</w:t>
            </w:r>
            <w:r w:rsidRPr="00BB5CDD">
              <w:rPr>
                <w:rFonts w:asciiTheme="majorHAnsi" w:hAnsiTheme="majorHAnsi" w:cs="Arial"/>
                <w:sz w:val="18"/>
                <w:szCs w:val="18"/>
              </w:rPr>
              <w:t xml:space="preserve">e je zajistit přítomnost materiálu </w:t>
            </w:r>
            <w:r w:rsidR="007137B4">
              <w:rPr>
                <w:rFonts w:asciiTheme="majorHAnsi" w:hAnsiTheme="majorHAnsi" w:cs="Arial"/>
                <w:sz w:val="18"/>
                <w:szCs w:val="18"/>
              </w:rPr>
              <w:t xml:space="preserve">v uklízených </w:t>
            </w:r>
            <w:r w:rsidRPr="00BB5CDD">
              <w:rPr>
                <w:rFonts w:asciiTheme="majorHAnsi" w:hAnsiTheme="majorHAnsi" w:cs="Arial"/>
                <w:sz w:val="18"/>
                <w:szCs w:val="18"/>
              </w:rPr>
              <w:t xml:space="preserve">prostorách a to včetně zásob, které budou moci využít pověření zaměstnanci SŽDC k doplnění v případě delší nepřítomnosti odpovědného zástupce </w:t>
            </w:r>
            <w:r>
              <w:rPr>
                <w:rFonts w:asciiTheme="majorHAnsi" w:hAnsiTheme="majorHAnsi" w:cs="Arial"/>
                <w:sz w:val="18"/>
                <w:szCs w:val="18"/>
              </w:rPr>
              <w:t>Poskytovatel</w:t>
            </w:r>
            <w:r w:rsidRPr="00BB5CDD">
              <w:rPr>
                <w:rFonts w:asciiTheme="majorHAnsi" w:hAnsiTheme="majorHAnsi" w:cs="Arial"/>
                <w:sz w:val="18"/>
                <w:szCs w:val="18"/>
              </w:rPr>
              <w:t xml:space="preserve">e. Hygienickým spotřebním materiálem </w:t>
            </w:r>
            <w:r w:rsidR="005C0C1C">
              <w:rPr>
                <w:rFonts w:asciiTheme="majorHAnsi" w:hAnsiTheme="majorHAnsi" w:cs="Arial"/>
                <w:sz w:val="18"/>
                <w:szCs w:val="18"/>
              </w:rPr>
              <w:t>Objednatel</w:t>
            </w:r>
            <w:r w:rsidR="005C0C1C" w:rsidRPr="00BB5CDD">
              <w:rPr>
                <w:rFonts w:asciiTheme="majorHAnsi" w:hAnsiTheme="majorHAnsi" w:cs="Arial"/>
                <w:sz w:val="18"/>
                <w:szCs w:val="18"/>
              </w:rPr>
              <w:t xml:space="preserve"> </w:t>
            </w:r>
            <w:r w:rsidRPr="00BB5CDD">
              <w:rPr>
                <w:rFonts w:asciiTheme="majorHAnsi" w:hAnsiTheme="majorHAnsi" w:cs="Arial"/>
                <w:sz w:val="18"/>
                <w:szCs w:val="18"/>
              </w:rPr>
              <w:t xml:space="preserve">rozumí: toaletní papír trhací, tekuté mýdlo, papírové ručníky trhací, dámské hygienické sáčky, osvěžovače vzduchu, závěsy do WC s náplní, tablety do pisoárů a igelitové pytle do odpadkových košů a jiných odpadních nádob. Veškerý spotřební materiál musí svými parametry (velikost, pevnost apod.) odpovídat dávkovačům, zásobníkům, odpadkovým košům apod., které jsou v uklízených prostorách umístěny.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4E2E24">
              <w:rPr>
                <w:rFonts w:cs="Arial"/>
                <w:b/>
                <w:bCs/>
                <w:sz w:val="18"/>
                <w:szCs w:val="18"/>
              </w:rPr>
              <w:t>čištění rohoží</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zvednutí rohože (všechny typy, které lze bez speciálního náčiní zvednout - i zapuštěných do podlahy), vymetení nečistot, odstranění nečistot v rohoži.</w:t>
            </w:r>
          </w:p>
        </w:tc>
      </w:tr>
    </w:tbl>
    <w:p w:rsidR="009D636B" w:rsidRDefault="009D636B" w:rsidP="0031784E">
      <w:pPr>
        <w:pStyle w:val="Vraznjtext"/>
        <w:rPr>
          <w:b/>
        </w:rPr>
      </w:pPr>
    </w:p>
    <w:p w:rsidR="00017AB7" w:rsidRPr="00017AB7" w:rsidRDefault="0038701D" w:rsidP="00F7373D">
      <w:pPr>
        <w:pStyle w:val="Vraznjtext"/>
      </w:pPr>
      <w:r w:rsidRPr="00FE5566">
        <w:t>C</w:t>
      </w:r>
      <w:r w:rsidR="0031784E" w:rsidRPr="00FE5566">
        <w:t xml:space="preserve">3 </w:t>
      </w:r>
      <w:r w:rsidR="000D1BC5" w:rsidRPr="00FE5566">
        <w:t xml:space="preserve">ČASOVÉ SKUPINY PROVÁDĚNÍ ÚKLIDOVÝCH PRACÍ </w:t>
      </w:r>
    </w:p>
    <w:tbl>
      <w:tblPr>
        <w:tblStyle w:val="Mkatabulky"/>
        <w:tblW w:w="0" w:type="auto"/>
        <w:tblLook w:val="04A0" w:firstRow="1" w:lastRow="0" w:firstColumn="1" w:lastColumn="0" w:noHBand="0" w:noVBand="1"/>
      </w:tblPr>
      <w:tblGrid>
        <w:gridCol w:w="3907"/>
        <w:gridCol w:w="4935"/>
      </w:tblGrid>
      <w:tr w:rsidR="000D1BC5" w:rsidTr="00E65E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0D1BC5" w:rsidRPr="00F80B6A" w:rsidRDefault="00E65EB7" w:rsidP="006671FB">
            <w:pPr>
              <w:rPr>
                <w:rFonts w:eastAsia="Times New Roman" w:cs="Arial"/>
                <w:b/>
                <w:bCs/>
                <w:sz w:val="18"/>
                <w:szCs w:val="18"/>
                <w:lang w:eastAsia="cs-CZ"/>
              </w:rPr>
            </w:pPr>
            <w:r>
              <w:rPr>
                <w:rFonts w:eastAsia="Times New Roman" w:cs="Arial"/>
                <w:b/>
                <w:bCs/>
                <w:sz w:val="18"/>
                <w:szCs w:val="18"/>
                <w:lang w:eastAsia="cs-CZ"/>
              </w:rPr>
              <w:t>ČASOV</w:t>
            </w:r>
            <w:r w:rsidR="006671FB">
              <w:rPr>
                <w:rFonts w:eastAsia="Times New Roman" w:cs="Arial"/>
                <w:b/>
                <w:bCs/>
                <w:sz w:val="18"/>
                <w:szCs w:val="18"/>
                <w:lang w:eastAsia="cs-CZ"/>
              </w:rPr>
              <w:t>Á</w:t>
            </w:r>
            <w:r>
              <w:rPr>
                <w:rFonts w:eastAsia="Times New Roman" w:cs="Arial"/>
                <w:b/>
                <w:bCs/>
                <w:sz w:val="18"/>
                <w:szCs w:val="18"/>
                <w:lang w:eastAsia="cs-CZ"/>
              </w:rPr>
              <w:t xml:space="preserve"> SKUPIN</w:t>
            </w:r>
            <w:r w:rsidR="006671FB">
              <w:rPr>
                <w:rFonts w:eastAsia="Times New Roman" w:cs="Arial"/>
                <w:b/>
                <w:bCs/>
                <w:sz w:val="18"/>
                <w:szCs w:val="18"/>
                <w:lang w:eastAsia="cs-CZ"/>
              </w:rPr>
              <w:t>A</w:t>
            </w:r>
          </w:p>
        </w:tc>
        <w:tc>
          <w:tcPr>
            <w:tcW w:w="4935" w:type="dxa"/>
            <w:tcBorders>
              <w:bottom w:val="single" w:sz="2" w:space="0" w:color="auto"/>
            </w:tcBorders>
            <w:shd w:val="clear" w:color="auto" w:fill="95C8FF" w:themeFill="accent1" w:themeFillTint="40"/>
            <w:vAlign w:val="center"/>
          </w:tcPr>
          <w:p w:rsidR="000D1BC5" w:rsidRPr="0076414F" w:rsidRDefault="00E65EB7"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0D1BC5"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rsidR="000D1BC5" w:rsidRPr="005B53CD" w:rsidRDefault="00133B9B" w:rsidP="009D636B">
            <w:pPr>
              <w:rPr>
                <w:rFonts w:eastAsia="Times New Roman" w:cs="Arial"/>
                <w:bCs/>
                <w:sz w:val="18"/>
                <w:szCs w:val="18"/>
                <w:lang w:eastAsia="cs-CZ"/>
              </w:rPr>
            </w:pPr>
            <w:r w:rsidRPr="005B53CD">
              <w:rPr>
                <w:rFonts w:eastAsia="Times New Roman" w:cs="Arial"/>
                <w:bCs/>
                <w:sz w:val="18"/>
                <w:szCs w:val="18"/>
                <w:lang w:eastAsia="cs-CZ"/>
              </w:rPr>
              <w:t>Skupina I</w:t>
            </w:r>
          </w:p>
        </w:tc>
        <w:tc>
          <w:tcPr>
            <w:tcW w:w="4935" w:type="dxa"/>
          </w:tcPr>
          <w:p w:rsidR="000D1BC5" w:rsidRPr="001D1A72" w:rsidRDefault="00E65E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00017AB7" w:rsidRPr="00017AB7">
              <w:rPr>
                <w:rFonts w:cs="Arial"/>
                <w:b/>
                <w:bCs/>
                <w:sz w:val="18"/>
                <w:szCs w:val="18"/>
              </w:rPr>
              <w:t>5</w:t>
            </w:r>
            <w:r w:rsidRPr="00E65EB7">
              <w:rPr>
                <w:rFonts w:cs="Arial"/>
                <w:b/>
                <w:bCs/>
                <w:sz w:val="18"/>
                <w:szCs w:val="18"/>
              </w:rPr>
              <w:t>x týdně</w:t>
            </w:r>
            <w:r w:rsidRPr="00E65EB7">
              <w:rPr>
                <w:rFonts w:cs="Arial"/>
                <w:bCs/>
                <w:sz w:val="18"/>
                <w:szCs w:val="18"/>
              </w:rPr>
              <w:t xml:space="preserve"> </w:t>
            </w:r>
            <w:r w:rsidR="005B53CD">
              <w:rPr>
                <w:rFonts w:cs="Arial"/>
                <w:bCs/>
                <w:sz w:val="18"/>
                <w:szCs w:val="18"/>
              </w:rPr>
              <w:t>(pondělí – pátek)</w:t>
            </w:r>
          </w:p>
        </w:tc>
      </w:tr>
      <w:tr w:rsidR="00982369"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rsidR="00982369" w:rsidRPr="005B53CD" w:rsidRDefault="00982369" w:rsidP="009D636B">
            <w:pPr>
              <w:rPr>
                <w:rFonts w:eastAsia="Times New Roman" w:cs="Arial"/>
                <w:bCs/>
                <w:sz w:val="18"/>
                <w:szCs w:val="18"/>
                <w:lang w:eastAsia="cs-CZ"/>
              </w:rPr>
            </w:pPr>
            <w:r>
              <w:rPr>
                <w:rFonts w:eastAsia="Times New Roman" w:cs="Arial"/>
                <w:bCs/>
                <w:sz w:val="18"/>
                <w:szCs w:val="18"/>
                <w:lang w:eastAsia="cs-CZ"/>
              </w:rPr>
              <w:t>Skupina II</w:t>
            </w:r>
          </w:p>
        </w:tc>
        <w:tc>
          <w:tcPr>
            <w:tcW w:w="4935" w:type="dxa"/>
          </w:tcPr>
          <w:p w:rsidR="00982369" w:rsidRPr="00E65EB7" w:rsidRDefault="00982369" w:rsidP="00982369">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982369">
              <w:rPr>
                <w:rFonts w:cs="Arial"/>
                <w:b/>
                <w:bCs/>
                <w:sz w:val="18"/>
                <w:szCs w:val="18"/>
              </w:rPr>
              <w:t>1</w:t>
            </w:r>
            <w:r w:rsidRPr="00E65EB7">
              <w:rPr>
                <w:rFonts w:cs="Arial"/>
                <w:b/>
                <w:bCs/>
                <w:sz w:val="18"/>
                <w:szCs w:val="18"/>
              </w:rPr>
              <w:t>x týdně</w:t>
            </w:r>
            <w:r w:rsidRPr="00E65EB7">
              <w:rPr>
                <w:rFonts w:cs="Arial"/>
                <w:bCs/>
                <w:sz w:val="18"/>
                <w:szCs w:val="18"/>
              </w:rPr>
              <w:t xml:space="preserve"> </w:t>
            </w:r>
          </w:p>
        </w:tc>
      </w:tr>
    </w:tbl>
    <w:p w:rsidR="00513AB5" w:rsidRDefault="00513AB5" w:rsidP="005221C9">
      <w:pPr>
        <w:pStyle w:val="Zkladntext3"/>
      </w:pPr>
    </w:p>
    <w:p w:rsidR="004A54C9" w:rsidRDefault="00ED2B9F" w:rsidP="005221C9">
      <w:pPr>
        <w:pStyle w:val="Zkladntext3"/>
      </w:pPr>
      <w:r>
        <w:t>Časové rozmezí, kdy budou úklidy skutečně</w:t>
      </w:r>
      <w:r w:rsidR="001F5F1D" w:rsidRPr="001F5F1D">
        <w:t xml:space="preserve"> </w:t>
      </w:r>
      <w:r>
        <w:t>prováděny,</w:t>
      </w:r>
      <w:r w:rsidR="001F5F1D" w:rsidRPr="001F5F1D">
        <w:t xml:space="preserve"> </w:t>
      </w:r>
      <w:r>
        <w:t>bude určeno vždy dohod</w:t>
      </w:r>
      <w:r w:rsidR="00026142">
        <w:t>o</w:t>
      </w:r>
      <w:r>
        <w:t xml:space="preserve">u </w:t>
      </w:r>
      <w:r w:rsidR="005C0C1C">
        <w:t>Objednatele</w:t>
      </w:r>
      <w:r>
        <w:t xml:space="preserve"> a </w:t>
      </w:r>
      <w:r w:rsidR="00026142">
        <w:t>Poskyto</w:t>
      </w:r>
      <w:r>
        <w:t>vatele.</w:t>
      </w:r>
    </w:p>
    <w:p w:rsidR="006671FB" w:rsidRDefault="006671FB" w:rsidP="0031784E">
      <w:pPr>
        <w:pStyle w:val="Vraznjtext"/>
      </w:pPr>
    </w:p>
    <w:p w:rsidR="00485B6C" w:rsidRDefault="00485B6C" w:rsidP="0031784E">
      <w:pPr>
        <w:pStyle w:val="Vraznjtext"/>
      </w:pPr>
    </w:p>
    <w:p w:rsidR="00485B6C" w:rsidRDefault="00485B6C" w:rsidP="0031784E">
      <w:pPr>
        <w:pStyle w:val="Vraznjtext"/>
      </w:pPr>
    </w:p>
    <w:p w:rsidR="00485B6C" w:rsidRDefault="00485B6C" w:rsidP="0031784E">
      <w:pPr>
        <w:pStyle w:val="Vraznjtext"/>
      </w:pPr>
    </w:p>
    <w:p w:rsidR="00485B6C" w:rsidRDefault="00485B6C" w:rsidP="0031784E">
      <w:pPr>
        <w:pStyle w:val="Vraznjtext"/>
      </w:pPr>
    </w:p>
    <w:p w:rsidR="00485B6C" w:rsidRDefault="00485B6C" w:rsidP="0031784E">
      <w:pPr>
        <w:pStyle w:val="Vraznjtext"/>
      </w:pPr>
    </w:p>
    <w:p w:rsidR="00685EC3" w:rsidRDefault="0038701D" w:rsidP="0031784E">
      <w:pPr>
        <w:pStyle w:val="Vraznjtext"/>
      </w:pPr>
      <w:r>
        <w:t>C</w:t>
      </w:r>
      <w:r w:rsidR="0031784E">
        <w:t xml:space="preserve">4 </w:t>
      </w:r>
      <w:r w:rsidR="006A0F7C" w:rsidRPr="0031784E">
        <w:t>TYPIZACE PROSTOR</w:t>
      </w:r>
    </w:p>
    <w:p w:rsidR="00685EC3" w:rsidRPr="00B117A0" w:rsidRDefault="00B117A0" w:rsidP="0031784E">
      <w:pPr>
        <w:pStyle w:val="Vraznjtext"/>
        <w:rPr>
          <w:sz w:val="20"/>
          <w:szCs w:val="20"/>
        </w:rPr>
      </w:pPr>
      <w:r w:rsidRPr="00B117A0">
        <w:rPr>
          <w:sz w:val="20"/>
          <w:szCs w:val="20"/>
        </w:rPr>
        <w:t xml:space="preserve">Místa plnění zařazená do </w:t>
      </w:r>
      <w:r>
        <w:rPr>
          <w:sz w:val="20"/>
          <w:szCs w:val="20"/>
        </w:rPr>
        <w:t xml:space="preserve">jednotlivých </w:t>
      </w:r>
      <w:r w:rsidRPr="00B117A0">
        <w:rPr>
          <w:sz w:val="20"/>
          <w:szCs w:val="20"/>
        </w:rPr>
        <w:t>skupin</w:t>
      </w:r>
    </w:p>
    <w:tbl>
      <w:tblPr>
        <w:tblStyle w:val="Mkatabulky"/>
        <w:tblW w:w="0" w:type="auto"/>
        <w:tblLook w:val="04A0" w:firstRow="1" w:lastRow="0" w:firstColumn="1" w:lastColumn="0" w:noHBand="0" w:noVBand="1"/>
      </w:tblPr>
      <w:tblGrid>
        <w:gridCol w:w="1236"/>
        <w:gridCol w:w="7606"/>
      </w:tblGrid>
      <w:tr w:rsidR="006A0F7C" w:rsidTr="00A52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Borders>
              <w:bottom w:val="single" w:sz="2" w:space="0" w:color="auto"/>
            </w:tcBorders>
            <w:shd w:val="clear" w:color="auto" w:fill="95C8FF" w:themeFill="accent1" w:themeFillTint="40"/>
          </w:tcPr>
          <w:p w:rsidR="006A0F7C" w:rsidRDefault="006A0F7C" w:rsidP="000D1BC5">
            <w:pPr>
              <w:rPr>
                <w:b/>
              </w:rPr>
            </w:pPr>
            <w:r>
              <w:rPr>
                <w:b/>
              </w:rPr>
              <w:t>TYP PROSTOR</w:t>
            </w:r>
          </w:p>
        </w:tc>
        <w:tc>
          <w:tcPr>
            <w:tcW w:w="7606" w:type="dxa"/>
            <w:tcBorders>
              <w:bottom w:val="single" w:sz="2" w:space="0" w:color="auto"/>
            </w:tcBorders>
            <w:shd w:val="clear" w:color="auto" w:fill="95C8FF" w:themeFill="accent1" w:themeFillTint="40"/>
          </w:tcPr>
          <w:p w:rsidR="006A0F7C" w:rsidRDefault="006A0F7C" w:rsidP="000D1BC5">
            <w:pPr>
              <w:cnfStyle w:val="100000000000" w:firstRow="1" w:lastRow="0" w:firstColumn="0" w:lastColumn="0" w:oddVBand="0" w:evenVBand="0" w:oddHBand="0" w:evenHBand="0" w:firstRowFirstColumn="0" w:firstRowLastColumn="0" w:lastRowFirstColumn="0" w:lastRowLastColumn="0"/>
              <w:rPr>
                <w:b/>
              </w:rPr>
            </w:pPr>
            <w:r>
              <w:rPr>
                <w:b/>
              </w:rPr>
              <w:t>KATEGORIE</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595115" w:rsidP="00541F3E">
            <w:pPr>
              <w:rPr>
                <w:b/>
              </w:rPr>
            </w:pPr>
            <w:r>
              <w:rPr>
                <w:b/>
              </w:rPr>
              <w:t>1</w:t>
            </w:r>
          </w:p>
        </w:tc>
        <w:tc>
          <w:tcPr>
            <w:tcW w:w="7606" w:type="dxa"/>
            <w:vAlign w:val="bottom"/>
          </w:tcPr>
          <w:p w:rsidR="0094754D" w:rsidRPr="00D94537" w:rsidRDefault="0094754D" w:rsidP="008001A2">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Administrativní prostory</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Kancelář</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Zasedací místnost</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Chodba </w:t>
            </w:r>
          </w:p>
        </w:tc>
      </w:tr>
      <w:tr w:rsidR="00513AB5" w:rsidTr="006E3507">
        <w:tc>
          <w:tcPr>
            <w:cnfStyle w:val="001000000000" w:firstRow="0" w:lastRow="0" w:firstColumn="1" w:lastColumn="0" w:oddVBand="0" w:evenVBand="0" w:oddHBand="0" w:evenHBand="0" w:firstRowFirstColumn="0" w:firstRowLastColumn="0" w:lastRowFirstColumn="0" w:lastRowLastColumn="0"/>
            <w:tcW w:w="1236" w:type="dxa"/>
          </w:tcPr>
          <w:p w:rsidR="00513AB5" w:rsidRDefault="00513AB5" w:rsidP="00541F3E">
            <w:pPr>
              <w:rPr>
                <w:b/>
              </w:rPr>
            </w:pPr>
          </w:p>
        </w:tc>
        <w:tc>
          <w:tcPr>
            <w:tcW w:w="7606" w:type="dxa"/>
            <w:vAlign w:val="bottom"/>
          </w:tcPr>
          <w:p w:rsidR="00513AB5" w:rsidRPr="00D94537" w:rsidRDefault="00513AB5"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Šatna</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Schodiště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Předsíň</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Zádveří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Kuchyň</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F10F01" w:rsidP="00595115">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Ostatní prostory </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95115" w:rsidP="00541F3E">
            <w:pPr>
              <w:rPr>
                <w:b/>
              </w:rPr>
            </w:pPr>
            <w:r>
              <w:rPr>
                <w:b/>
              </w:rPr>
              <w:t>2</w:t>
            </w:r>
          </w:p>
        </w:tc>
        <w:tc>
          <w:tcPr>
            <w:tcW w:w="7606" w:type="dxa"/>
            <w:vAlign w:val="bottom"/>
          </w:tcPr>
          <w:p w:rsidR="005834CD" w:rsidRPr="00D94537" w:rsidRDefault="005834CD" w:rsidP="008001A2">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Sociá</w:t>
            </w:r>
            <w:r>
              <w:rPr>
                <w:rFonts w:cs="Arial"/>
                <w:b/>
                <w:bCs/>
                <w:sz w:val="18"/>
                <w:szCs w:val="18"/>
              </w:rPr>
              <w:t xml:space="preserve">lní zařízení </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WC</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U</w:t>
            </w:r>
            <w:r w:rsidRPr="00D94537">
              <w:rPr>
                <w:rFonts w:cs="Arial"/>
                <w:sz w:val="18"/>
                <w:szCs w:val="18"/>
              </w:rPr>
              <w:t>mývárna</w:t>
            </w:r>
          </w:p>
        </w:tc>
      </w:tr>
      <w:tr w:rsidR="005C3506" w:rsidTr="006E3507">
        <w:tc>
          <w:tcPr>
            <w:cnfStyle w:val="001000000000" w:firstRow="0" w:lastRow="0" w:firstColumn="1" w:lastColumn="0" w:oddVBand="0" w:evenVBand="0" w:oddHBand="0" w:evenHBand="0" w:firstRowFirstColumn="0" w:firstRowLastColumn="0" w:lastRowFirstColumn="0" w:lastRowLastColumn="0"/>
            <w:tcW w:w="1236" w:type="dxa"/>
          </w:tcPr>
          <w:p w:rsidR="005C3506" w:rsidRDefault="005C3506" w:rsidP="00541F3E">
            <w:pPr>
              <w:rPr>
                <w:b/>
              </w:rPr>
            </w:pPr>
          </w:p>
        </w:tc>
        <w:tc>
          <w:tcPr>
            <w:tcW w:w="7606" w:type="dxa"/>
            <w:vAlign w:val="bottom"/>
          </w:tcPr>
          <w:p w:rsidR="005C3506" w:rsidRDefault="005C3506"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Sprcha</w:t>
            </w:r>
          </w:p>
        </w:tc>
      </w:tr>
    </w:tbl>
    <w:p w:rsidR="005130FF" w:rsidRDefault="005130FF" w:rsidP="000D1BC5">
      <w:pPr>
        <w:rPr>
          <w:b/>
        </w:rPr>
      </w:pPr>
    </w:p>
    <w:p w:rsidR="00ED2B9F" w:rsidRDefault="00ED2B9F" w:rsidP="008972F3">
      <w:pPr>
        <w:numPr>
          <w:ilvl w:val="0"/>
          <w:numId w:val="5"/>
        </w:numPr>
        <w:tabs>
          <w:tab w:val="left" w:pos="1276"/>
        </w:tabs>
        <w:spacing w:after="120" w:line="240" w:lineRule="auto"/>
        <w:ind w:left="357" w:hanging="357"/>
        <w:jc w:val="both"/>
        <w:outlineLvl w:val="0"/>
        <w:rPr>
          <w:rStyle w:val="Siln"/>
          <w:sz w:val="24"/>
          <w:szCs w:val="24"/>
          <w:lang w:eastAsia="cs-CZ"/>
        </w:rPr>
      </w:pPr>
      <w:r>
        <w:rPr>
          <w:rStyle w:val="Siln"/>
          <w:sz w:val="24"/>
          <w:szCs w:val="24"/>
        </w:rPr>
        <w:t>SPECI</w:t>
      </w:r>
      <w:r w:rsidR="00672060">
        <w:rPr>
          <w:rStyle w:val="Siln"/>
          <w:sz w:val="24"/>
          <w:szCs w:val="24"/>
        </w:rPr>
        <w:t>ÁLNÍ</w:t>
      </w:r>
      <w:r>
        <w:rPr>
          <w:rStyle w:val="Siln"/>
          <w:sz w:val="24"/>
          <w:szCs w:val="24"/>
        </w:rPr>
        <w:t xml:space="preserve"> POŽADAVK</w:t>
      </w:r>
      <w:r w:rsidR="00672060">
        <w:rPr>
          <w:rStyle w:val="Siln"/>
          <w:sz w:val="24"/>
          <w:szCs w:val="24"/>
        </w:rPr>
        <w:t>Y</w:t>
      </w:r>
      <w:r>
        <w:rPr>
          <w:rStyle w:val="Siln"/>
          <w:sz w:val="24"/>
          <w:szCs w:val="24"/>
        </w:rPr>
        <w:t xml:space="preserve"> NA DODÁVKU SLUŽBY</w:t>
      </w:r>
    </w:p>
    <w:p w:rsidR="00ED2B9F"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ED2B9F">
        <w:rPr>
          <w:rFonts w:cs="Arial"/>
          <w:bCs/>
          <w:color w:val="000000"/>
          <w:sz w:val="18"/>
          <w:szCs w:val="18"/>
        </w:rPr>
        <w:t xml:space="preserve"> zajistí svým zaměstnancům, resp. osobám realizujícím úklid osobní ochranné pracovní prostředky, včetně vhodného pracovního oděvu s logem </w:t>
      </w:r>
      <w:r>
        <w:rPr>
          <w:rFonts w:cs="Arial"/>
          <w:bCs/>
          <w:color w:val="000000"/>
          <w:sz w:val="18"/>
          <w:szCs w:val="18"/>
        </w:rPr>
        <w:t>Poskytovatel</w:t>
      </w:r>
      <w:r w:rsidR="00ED2B9F">
        <w:rPr>
          <w:rFonts w:cs="Arial"/>
          <w:bCs/>
          <w:color w:val="000000"/>
          <w:sz w:val="18"/>
          <w:szCs w:val="18"/>
        </w:rPr>
        <w:t>e.</w:t>
      </w:r>
    </w:p>
    <w:p w:rsidR="00ED2B9F"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ED2B9F">
        <w:rPr>
          <w:rFonts w:cs="Arial"/>
          <w:bCs/>
          <w:color w:val="000000"/>
          <w:sz w:val="18"/>
          <w:szCs w:val="18"/>
        </w:rPr>
        <w:t xml:space="preserve"> bude používat vhodné </w:t>
      </w:r>
      <w:r w:rsidR="008D23C0">
        <w:rPr>
          <w:rFonts w:cs="Arial"/>
          <w:bCs/>
          <w:color w:val="000000"/>
          <w:sz w:val="18"/>
          <w:szCs w:val="18"/>
        </w:rPr>
        <w:t>čisticí</w:t>
      </w:r>
      <w:r w:rsidR="00ED2B9F">
        <w:rPr>
          <w:rFonts w:cs="Arial"/>
          <w:bCs/>
          <w:color w:val="000000"/>
          <w:sz w:val="18"/>
          <w:szCs w:val="18"/>
        </w:rPr>
        <w:t xml:space="preserve"> prostředky s ohledem na uklízený typ materiálu</w:t>
      </w:r>
      <w:r w:rsidR="00672060">
        <w:rPr>
          <w:rFonts w:cs="Arial"/>
          <w:bCs/>
          <w:color w:val="000000"/>
          <w:sz w:val="18"/>
          <w:szCs w:val="18"/>
        </w:rPr>
        <w:t>, dále bude používat vhodný hygienický materiál tak, aby zohlednil environmentálně zodpovědný přístup při zadávání veřejných zakázek.</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bude dodržovat „barevný program“.</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lastRenderedPageBreak/>
        <w:t>Poskytovatel</w:t>
      </w:r>
      <w:r w:rsidR="00672060">
        <w:rPr>
          <w:rFonts w:cs="Arial"/>
          <w:bCs/>
          <w:color w:val="000000"/>
          <w:sz w:val="18"/>
          <w:szCs w:val="18"/>
        </w:rPr>
        <w:t xml:space="preserve"> prokazatelně seznámí a proškolí své zaměstnance s nebezpečnými vlastnostmi chemických látek a chemických přípravků.</w:t>
      </w:r>
    </w:p>
    <w:p w:rsidR="00FE5566" w:rsidRDefault="00026142" w:rsidP="00FE5566">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je povinen zajistit důstojné a férové pracovní podmínky, bezpečnost a ochranu zdraví při práci zaměstnanců či osob realizujících službu</w:t>
      </w:r>
      <w:r w:rsidR="00FE5566">
        <w:rPr>
          <w:rFonts w:cs="Arial"/>
          <w:bCs/>
          <w:color w:val="000000"/>
          <w:sz w:val="18"/>
          <w:szCs w:val="18"/>
        </w:rPr>
        <w:t>.</w:t>
      </w:r>
    </w:p>
    <w:p w:rsidR="00CC6157" w:rsidRPr="00FE5566" w:rsidRDefault="00CC6157" w:rsidP="00CC6157">
      <w:pPr>
        <w:pStyle w:val="Normlnweb"/>
        <w:shd w:val="clear" w:color="auto" w:fill="FFFFFF"/>
        <w:spacing w:after="0" w:line="270" w:lineRule="atLeast"/>
        <w:ind w:left="720"/>
        <w:jc w:val="both"/>
        <w:rPr>
          <w:rFonts w:cs="Arial"/>
          <w:bCs/>
          <w:color w:val="000000"/>
          <w:sz w:val="18"/>
          <w:szCs w:val="18"/>
        </w:rPr>
      </w:pPr>
    </w:p>
    <w:p w:rsidR="00F7373D" w:rsidRDefault="00F7373D" w:rsidP="00F7373D">
      <w:pPr>
        <w:tabs>
          <w:tab w:val="num" w:pos="1276"/>
        </w:tabs>
        <w:spacing w:after="120" w:line="240" w:lineRule="auto"/>
        <w:jc w:val="both"/>
        <w:outlineLvl w:val="0"/>
        <w:rPr>
          <w:rStyle w:val="Siln"/>
          <w:sz w:val="24"/>
          <w:szCs w:val="24"/>
          <w:lang w:eastAsia="cs-CZ"/>
        </w:rPr>
      </w:pPr>
    </w:p>
    <w:p w:rsidR="00672060" w:rsidRDefault="00672060" w:rsidP="008972F3">
      <w:pPr>
        <w:numPr>
          <w:ilvl w:val="0"/>
          <w:numId w:val="5"/>
        </w:numPr>
        <w:tabs>
          <w:tab w:val="num" w:pos="1276"/>
        </w:tabs>
        <w:spacing w:after="120" w:line="240" w:lineRule="auto"/>
        <w:ind w:left="1276" w:hanging="1276"/>
        <w:jc w:val="both"/>
        <w:outlineLvl w:val="0"/>
        <w:rPr>
          <w:rStyle w:val="Siln"/>
          <w:sz w:val="24"/>
          <w:szCs w:val="24"/>
          <w:lang w:eastAsia="cs-CZ"/>
        </w:rPr>
      </w:pPr>
      <w:r>
        <w:rPr>
          <w:rStyle w:val="Siln"/>
          <w:sz w:val="24"/>
          <w:szCs w:val="24"/>
        </w:rPr>
        <w:t>SPECIFIKACE POŽADAVKŮ NA DODÁVKU HYGIENIC</w:t>
      </w:r>
      <w:r w:rsidR="008D23C0">
        <w:rPr>
          <w:rStyle w:val="Siln"/>
          <w:sz w:val="24"/>
          <w:szCs w:val="24"/>
        </w:rPr>
        <w:softHyphen/>
      </w:r>
      <w:r>
        <w:rPr>
          <w:rStyle w:val="Siln"/>
          <w:sz w:val="24"/>
          <w:szCs w:val="24"/>
        </w:rPr>
        <w:t xml:space="preserve">KÉHO A JINÉHO SPOTŘEBNÍHO MATERIÁLU </w:t>
      </w:r>
    </w:p>
    <w:p w:rsidR="00133BF7" w:rsidRPr="00133BF7" w:rsidRDefault="00133BF7" w:rsidP="008972F3">
      <w:pPr>
        <w:pStyle w:val="Normlnweb"/>
        <w:shd w:val="clear" w:color="auto" w:fill="FFFFFF"/>
        <w:spacing w:after="0" w:line="270" w:lineRule="atLeast"/>
        <w:jc w:val="both"/>
        <w:rPr>
          <w:rFonts w:cs="Arial"/>
          <w:bCs/>
          <w:color w:val="000000"/>
          <w:sz w:val="18"/>
          <w:szCs w:val="18"/>
        </w:rPr>
      </w:pPr>
      <w:r w:rsidRPr="00133BF7">
        <w:rPr>
          <w:rFonts w:cs="Arial"/>
          <w:color w:val="000000"/>
          <w:sz w:val="18"/>
          <w:szCs w:val="18"/>
        </w:rPr>
        <w:t xml:space="preserve">Odpovědností </w:t>
      </w:r>
      <w:r w:rsidR="004F5DD6">
        <w:rPr>
          <w:rFonts w:cs="Arial"/>
          <w:color w:val="000000"/>
          <w:sz w:val="18"/>
          <w:szCs w:val="18"/>
        </w:rPr>
        <w:t>Poskytovatel</w:t>
      </w:r>
      <w:r w:rsidRPr="00133BF7">
        <w:rPr>
          <w:rFonts w:cs="Arial"/>
          <w:color w:val="000000"/>
          <w:sz w:val="18"/>
          <w:szCs w:val="18"/>
        </w:rPr>
        <w:t>e je zajistit přítomnost hygienického materiálu</w:t>
      </w:r>
      <w:r w:rsidR="00FE5566">
        <w:rPr>
          <w:rFonts w:cs="Arial"/>
          <w:color w:val="000000"/>
          <w:sz w:val="18"/>
          <w:szCs w:val="18"/>
        </w:rPr>
        <w:t>,</w:t>
      </w:r>
      <w:r w:rsidRPr="00133BF7">
        <w:rPr>
          <w:rFonts w:cs="Arial"/>
          <w:color w:val="000000"/>
          <w:sz w:val="18"/>
          <w:szCs w:val="18"/>
        </w:rPr>
        <w:t xml:space="preserve"> včetně zásob, uložených na předem určeném místě, které bude moci využít odpovědný pracovník </w:t>
      </w:r>
      <w:r w:rsidR="004F5DD6">
        <w:rPr>
          <w:rFonts w:cs="Arial"/>
          <w:color w:val="000000"/>
          <w:sz w:val="18"/>
          <w:szCs w:val="18"/>
        </w:rPr>
        <w:t>Objednatel</w:t>
      </w:r>
      <w:r w:rsidRPr="00133BF7">
        <w:rPr>
          <w:rFonts w:cs="Arial"/>
          <w:color w:val="000000"/>
          <w:sz w:val="18"/>
          <w:szCs w:val="18"/>
        </w:rPr>
        <w:t xml:space="preserve">e v případě vzniku neočekávané nutnosti doplnění materiálu v době nepřítomnosti odpovědného zaměstnance </w:t>
      </w:r>
      <w:r w:rsidR="004F5DD6">
        <w:rPr>
          <w:rFonts w:cs="Arial"/>
          <w:color w:val="000000"/>
          <w:sz w:val="18"/>
          <w:szCs w:val="18"/>
        </w:rPr>
        <w:t>Pos</w:t>
      </w:r>
      <w:r w:rsidR="005D0132">
        <w:rPr>
          <w:rFonts w:cs="Arial"/>
          <w:color w:val="000000"/>
          <w:sz w:val="18"/>
          <w:szCs w:val="18"/>
        </w:rPr>
        <w:t>k</w:t>
      </w:r>
      <w:r w:rsidR="004F5DD6">
        <w:rPr>
          <w:rFonts w:cs="Arial"/>
          <w:color w:val="000000"/>
          <w:sz w:val="18"/>
          <w:szCs w:val="18"/>
        </w:rPr>
        <w:t>ytovatele</w:t>
      </w:r>
      <w:r w:rsidRPr="00133BF7">
        <w:rPr>
          <w:rFonts w:cs="Arial"/>
          <w:bCs/>
          <w:color w:val="000000"/>
          <w:sz w:val="18"/>
          <w:szCs w:val="18"/>
        </w:rPr>
        <w:t>.</w:t>
      </w:r>
    </w:p>
    <w:p w:rsidR="00133BF7" w:rsidRPr="00133BF7" w:rsidRDefault="00133BF7" w:rsidP="000C1F98">
      <w:pPr>
        <w:pStyle w:val="Zkladntextodsazen1"/>
        <w:numPr>
          <w:ilvl w:val="0"/>
          <w:numId w:val="7"/>
        </w:numPr>
        <w:tabs>
          <w:tab w:val="clear" w:pos="720"/>
          <w:tab w:val="left" w:pos="-180"/>
          <w:tab w:val="num" w:pos="284"/>
        </w:tabs>
        <w:spacing w:before="120"/>
        <w:ind w:hanging="720"/>
        <w:jc w:val="both"/>
        <w:rPr>
          <w:rFonts w:asciiTheme="minorHAnsi" w:hAnsiTheme="minorHAnsi" w:cs="Arial"/>
          <w:color w:val="000000"/>
          <w:sz w:val="18"/>
          <w:szCs w:val="18"/>
        </w:rPr>
      </w:pPr>
      <w:r w:rsidRPr="00133BF7">
        <w:rPr>
          <w:rFonts w:asciiTheme="minorHAnsi" w:hAnsiTheme="minorHAnsi" w:cs="Arial"/>
          <w:b/>
          <w:bCs/>
          <w:color w:val="000000"/>
          <w:sz w:val="18"/>
          <w:szCs w:val="18"/>
        </w:rPr>
        <w:t>Dodávka hygienického materiálu</w:t>
      </w:r>
      <w:r w:rsidRPr="00133BF7">
        <w:rPr>
          <w:rFonts w:asciiTheme="minorHAnsi" w:hAnsiTheme="minorHAnsi" w:cs="Arial"/>
          <w:color w:val="000000"/>
          <w:sz w:val="18"/>
          <w:szCs w:val="18"/>
        </w:rPr>
        <w:t xml:space="preserve"> se týká těchto prostor:</w:t>
      </w:r>
    </w:p>
    <w:p w:rsidR="00133BF7" w:rsidRPr="00133BF7" w:rsidRDefault="00FE5566"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Pr>
          <w:rFonts w:asciiTheme="minorHAnsi" w:hAnsiTheme="minorHAnsi" w:cs="Arial"/>
          <w:color w:val="000000"/>
          <w:sz w:val="18"/>
          <w:szCs w:val="18"/>
        </w:rPr>
        <w:t>S</w:t>
      </w:r>
      <w:r w:rsidR="00133BF7">
        <w:rPr>
          <w:rFonts w:asciiTheme="minorHAnsi" w:hAnsiTheme="minorHAnsi" w:cs="Arial"/>
          <w:color w:val="000000"/>
          <w:sz w:val="18"/>
          <w:szCs w:val="18"/>
        </w:rPr>
        <w:t>ociální zařízení</w:t>
      </w:r>
      <w:r w:rsidR="000A0E7F">
        <w:rPr>
          <w:rFonts w:asciiTheme="minorHAnsi" w:hAnsiTheme="minorHAnsi" w:cs="Arial"/>
          <w:color w:val="000000"/>
          <w:sz w:val="18"/>
          <w:szCs w:val="18"/>
        </w:rPr>
        <w:t xml:space="preserve"> </w:t>
      </w:r>
    </w:p>
    <w:p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 xml:space="preserve">Ve výše uvedených prostorách musí být naplněný dávkovač tekutého mýdla, zásobníky papírových ručníků, toaletního papíru a dámských hygienických sáčků. Požadavky jsou splněny, když je k dispozici více jak 50 % prostředků. </w:t>
      </w:r>
    </w:p>
    <w:p w:rsidR="00133BF7" w:rsidRPr="00133BF7" w:rsidRDefault="00133BF7" w:rsidP="000C1F98">
      <w:pPr>
        <w:pStyle w:val="Zkladntextodsazen1"/>
        <w:numPr>
          <w:ilvl w:val="0"/>
          <w:numId w:val="7"/>
        </w:numPr>
        <w:tabs>
          <w:tab w:val="clear" w:pos="720"/>
          <w:tab w:val="left" w:pos="-180"/>
          <w:tab w:val="num" w:pos="284"/>
        </w:tabs>
        <w:spacing w:before="120"/>
        <w:ind w:left="284" w:hanging="284"/>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jiného spotřebního materiálu </w:t>
      </w:r>
      <w:r w:rsidRPr="00133BF7">
        <w:rPr>
          <w:rFonts w:asciiTheme="minorHAnsi" w:hAnsiTheme="minorHAnsi" w:cs="Arial"/>
          <w:color w:val="000000"/>
          <w:sz w:val="18"/>
          <w:szCs w:val="18"/>
        </w:rPr>
        <w:t>se týká:</w:t>
      </w:r>
    </w:p>
    <w:p w:rsidR="00133BF7" w:rsidRPr="00133BF7" w:rsidRDefault="00FE5566" w:rsidP="000C1F98">
      <w:pPr>
        <w:pStyle w:val="Zkladntextodsazen1"/>
        <w:numPr>
          <w:ilvl w:val="0"/>
          <w:numId w:val="6"/>
        </w:numPr>
        <w:tabs>
          <w:tab w:val="left" w:pos="-180"/>
        </w:tabs>
        <w:spacing w:before="120"/>
        <w:jc w:val="both"/>
        <w:rPr>
          <w:rFonts w:ascii="Verdana" w:eastAsiaTheme="minorHAnsi" w:hAnsi="Verdana" w:cs="Arial"/>
          <w:color w:val="000000"/>
          <w:sz w:val="18"/>
          <w:szCs w:val="18"/>
          <w:lang w:eastAsia="en-US"/>
        </w:rPr>
      </w:pPr>
      <w:r>
        <w:rPr>
          <w:rFonts w:ascii="Verdana" w:eastAsiaTheme="minorHAnsi" w:hAnsi="Verdana" w:cs="Arial"/>
          <w:color w:val="000000"/>
          <w:sz w:val="18"/>
          <w:szCs w:val="18"/>
          <w:lang w:eastAsia="en-US"/>
        </w:rPr>
        <w:t>V</w:t>
      </w:r>
      <w:r w:rsidR="00133BF7" w:rsidRPr="00133BF7">
        <w:rPr>
          <w:rFonts w:ascii="Verdana" w:eastAsiaTheme="minorHAnsi" w:hAnsi="Verdana" w:cs="Arial"/>
          <w:color w:val="000000"/>
          <w:sz w:val="18"/>
          <w:szCs w:val="18"/>
          <w:lang w:eastAsia="en-US"/>
        </w:rPr>
        <w:t xml:space="preserve">šech prostor, které jsou vybaveny odpadkovými koši a u kterých je požadavek </w:t>
      </w:r>
      <w:r w:rsidR="00133BF7" w:rsidRPr="00133BF7">
        <w:rPr>
          <w:rFonts w:ascii="Verdana" w:eastAsiaTheme="minorHAnsi" w:hAnsi="Verdana" w:cs="Arial"/>
          <w:color w:val="000000"/>
          <w:sz w:val="18"/>
          <w:szCs w:val="18"/>
          <w:lang w:eastAsia="en-US"/>
        </w:rPr>
        <w:br/>
        <w:t xml:space="preserve">na vynášení odpadkových košů. </w:t>
      </w:r>
    </w:p>
    <w:p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Požadována je dodávka pytlů na odpadky ve velikosti</w:t>
      </w:r>
      <w:r w:rsidR="00FE16AB">
        <w:rPr>
          <w:rFonts w:cs="Arial"/>
          <w:color w:val="000000"/>
          <w:sz w:val="18"/>
          <w:szCs w:val="18"/>
        </w:rPr>
        <w:t xml:space="preserve"> (objemu)</w:t>
      </w:r>
      <w:r w:rsidRPr="00133BF7">
        <w:rPr>
          <w:rFonts w:cs="Arial"/>
          <w:color w:val="000000"/>
          <w:sz w:val="18"/>
          <w:szCs w:val="18"/>
        </w:rPr>
        <w:t xml:space="preserve"> odpovídající odpadkovým košům. Požadavky jsou splněny, když jsou pytle na odpadky upevněny ve všech koších.</w:t>
      </w:r>
    </w:p>
    <w:p w:rsidR="00DA0C75" w:rsidRDefault="00DA0C75" w:rsidP="00133BF7">
      <w:pPr>
        <w:pStyle w:val="Zkladntextodsazen1"/>
        <w:tabs>
          <w:tab w:val="left" w:pos="-180"/>
        </w:tabs>
        <w:spacing w:before="120"/>
        <w:ind w:left="0"/>
        <w:jc w:val="both"/>
        <w:rPr>
          <w:rFonts w:ascii="Verdana" w:eastAsiaTheme="minorHAnsi" w:hAnsi="Verdana" w:cs="Arial"/>
          <w:color w:val="000000"/>
          <w:sz w:val="18"/>
          <w:szCs w:val="18"/>
          <w:lang w:eastAsia="en-US"/>
        </w:rPr>
      </w:pPr>
      <w:r w:rsidRPr="00DA0C75">
        <w:rPr>
          <w:rFonts w:asciiTheme="minorHAnsi" w:hAnsiTheme="minorHAnsi" w:cs="Arial"/>
          <w:b/>
          <w:bCs/>
          <w:color w:val="000000"/>
          <w:sz w:val="18"/>
          <w:szCs w:val="18"/>
        </w:rPr>
        <w:t xml:space="preserve">C </w:t>
      </w:r>
      <w:r w:rsidRPr="00133BF7">
        <w:rPr>
          <w:rFonts w:asciiTheme="minorHAnsi" w:hAnsiTheme="minorHAnsi" w:cs="Arial"/>
          <w:b/>
          <w:bCs/>
          <w:color w:val="000000"/>
          <w:sz w:val="18"/>
          <w:szCs w:val="18"/>
        </w:rPr>
        <w:t xml:space="preserve">Požadovaná kvalita </w:t>
      </w:r>
      <w:r>
        <w:rPr>
          <w:rFonts w:asciiTheme="minorHAnsi" w:hAnsiTheme="minorHAnsi" w:cs="Arial"/>
          <w:b/>
          <w:bCs/>
          <w:color w:val="000000"/>
          <w:sz w:val="18"/>
          <w:szCs w:val="18"/>
        </w:rPr>
        <w:t xml:space="preserve">dodávaného hygienického a spotřebního materiálu </w:t>
      </w:r>
    </w:p>
    <w:p w:rsidR="001F075A" w:rsidRDefault="004E2259" w:rsidP="00DA0C75">
      <w:pPr>
        <w:pStyle w:val="Normlnweb"/>
        <w:shd w:val="clear" w:color="auto" w:fill="FFFFFF"/>
        <w:spacing w:after="0" w:line="270" w:lineRule="atLeast"/>
        <w:jc w:val="both"/>
        <w:rPr>
          <w:rFonts w:cs="Arial"/>
          <w:color w:val="000000"/>
          <w:sz w:val="18"/>
          <w:szCs w:val="18"/>
        </w:rPr>
      </w:pPr>
      <w:r w:rsidRPr="00387E95">
        <w:rPr>
          <w:rFonts w:cs="Arial"/>
          <w:color w:val="000000"/>
          <w:sz w:val="18"/>
          <w:szCs w:val="18"/>
        </w:rPr>
        <w:t xml:space="preserve">Objednatel usiluje o kvalitní a ekologicky šetrné plnění, a proto </w:t>
      </w:r>
      <w:r w:rsidR="00FE16AB" w:rsidRPr="00387E95">
        <w:rPr>
          <w:rFonts w:cs="Arial"/>
          <w:color w:val="000000"/>
          <w:sz w:val="18"/>
          <w:szCs w:val="18"/>
        </w:rPr>
        <w:t>Poskytovatel je povinen</w:t>
      </w:r>
      <w:r w:rsidRPr="00387E95">
        <w:rPr>
          <w:rFonts w:cs="Arial"/>
          <w:color w:val="000000"/>
          <w:sz w:val="18"/>
          <w:szCs w:val="18"/>
        </w:rPr>
        <w:t xml:space="preserve"> v souvislosti s touto Smlouvou</w:t>
      </w:r>
      <w:r w:rsidR="00FE16AB" w:rsidRPr="00387E95">
        <w:rPr>
          <w:rFonts w:cs="Arial"/>
          <w:color w:val="000000"/>
          <w:sz w:val="18"/>
          <w:szCs w:val="18"/>
        </w:rPr>
        <w:t xml:space="preserve"> při užívání hygienických a čisticích prostředků </w:t>
      </w:r>
      <w:r w:rsidRPr="00387E95">
        <w:rPr>
          <w:rFonts w:cs="Arial"/>
          <w:sz w:val="18"/>
          <w:szCs w:val="18"/>
        </w:rPr>
        <w:t>na mytí nádobí, podlah, oken/skel, na utírání prachu a na desinfekci sociálních zařízení, dále následující spotřební materiály: toaletní papír a skládané papírové ručníky, mýdlo</w:t>
      </w:r>
      <w:r w:rsidR="00FE16AB" w:rsidRPr="00FE16AB">
        <w:rPr>
          <w:rFonts w:cs="Arial"/>
          <w:color w:val="000000"/>
          <w:sz w:val="18"/>
          <w:szCs w:val="18"/>
        </w:rPr>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w:t>
      </w:r>
      <w:r w:rsidR="00FE16AB">
        <w:rPr>
          <w:rFonts w:cs="Arial"/>
          <w:color w:val="000000"/>
          <w:sz w:val="18"/>
          <w:szCs w:val="18"/>
        </w:rPr>
        <w:t>Objednatel</w:t>
      </w:r>
      <w:r w:rsidR="00FE16AB" w:rsidRPr="00FE16AB">
        <w:rPr>
          <w:rFonts w:cs="Arial"/>
          <w:color w:val="000000"/>
          <w:sz w:val="18"/>
          <w:szCs w:val="18"/>
        </w:rPr>
        <w:t xml:space="preserve"> si vyhrazuje právo používání těchto prostředků kdykoliv u P</w:t>
      </w:r>
      <w:r w:rsidR="00FE16AB">
        <w:rPr>
          <w:rFonts w:cs="Arial"/>
          <w:color w:val="000000"/>
          <w:sz w:val="18"/>
          <w:szCs w:val="18"/>
        </w:rPr>
        <w:t>oskytovatele</w:t>
      </w:r>
      <w:r w:rsidR="00FE16AB" w:rsidRPr="00FE16AB">
        <w:rPr>
          <w:rFonts w:cs="Arial"/>
          <w:color w:val="000000"/>
          <w:sz w:val="18"/>
          <w:szCs w:val="18"/>
        </w:rPr>
        <w:t xml:space="preserve"> ověřit.</w:t>
      </w:r>
    </w:p>
    <w:p w:rsidR="00FE5566" w:rsidRPr="00133BF7" w:rsidRDefault="00FE5566" w:rsidP="00DA0C75">
      <w:pPr>
        <w:pStyle w:val="Normlnweb"/>
        <w:shd w:val="clear" w:color="auto" w:fill="FFFFFF"/>
        <w:spacing w:after="0" w:line="270" w:lineRule="atLeast"/>
        <w:jc w:val="both"/>
        <w:rPr>
          <w:rFonts w:cs="Arial"/>
          <w:color w:val="000000"/>
          <w:sz w:val="18"/>
          <w:szCs w:val="18"/>
        </w:rPr>
      </w:pPr>
    </w:p>
    <w:p w:rsidR="00EC7F2F" w:rsidRDefault="00877DBA" w:rsidP="00877DBA">
      <w:pPr>
        <w:pStyle w:val="Normlnweb"/>
        <w:shd w:val="clear" w:color="auto" w:fill="FFFFFF"/>
        <w:tabs>
          <w:tab w:val="left" w:pos="1215"/>
        </w:tabs>
        <w:spacing w:after="0" w:line="270" w:lineRule="atLeast"/>
        <w:rPr>
          <w:rFonts w:cs="Arial"/>
          <w:b/>
          <w:bCs/>
          <w:sz w:val="18"/>
          <w:szCs w:val="18"/>
        </w:rPr>
      </w:pPr>
      <w:r>
        <w:rPr>
          <w:rFonts w:cs="Arial"/>
          <w:b/>
          <w:bCs/>
          <w:sz w:val="18"/>
          <w:szCs w:val="18"/>
        </w:rPr>
        <w:tab/>
      </w:r>
    </w:p>
    <w:p w:rsidR="00D872E7" w:rsidRPr="00877DBA" w:rsidRDefault="00D872E7" w:rsidP="005D0132">
      <w:pPr>
        <w:numPr>
          <w:ilvl w:val="0"/>
          <w:numId w:val="5"/>
        </w:numPr>
        <w:tabs>
          <w:tab w:val="left" w:pos="1276"/>
        </w:tabs>
        <w:spacing w:after="120" w:line="240" w:lineRule="auto"/>
        <w:ind w:left="357" w:hanging="357"/>
        <w:outlineLvl w:val="0"/>
        <w:rPr>
          <w:rStyle w:val="Siln"/>
          <w:rFonts w:ascii="Times New Roman" w:hAnsi="Times New Roman" w:cs="Times New Roman"/>
          <w:bCs w:val="0"/>
          <w:sz w:val="24"/>
          <w:szCs w:val="24"/>
          <w:lang w:eastAsia="cs-CZ"/>
        </w:rPr>
      </w:pPr>
      <w:r w:rsidRPr="00877DBA">
        <w:rPr>
          <w:rStyle w:val="Siln"/>
          <w:bCs w:val="0"/>
          <w:sz w:val="24"/>
          <w:szCs w:val="24"/>
        </w:rPr>
        <w:t>BAREVNÝ PROGRAM</w:t>
      </w:r>
    </w:p>
    <w:p w:rsidR="00D872E7" w:rsidRDefault="00D872E7" w:rsidP="005D0132">
      <w:pPr>
        <w:pStyle w:val="Normlnweb"/>
        <w:shd w:val="clear" w:color="auto" w:fill="FFFFFF"/>
        <w:spacing w:after="0" w:line="270" w:lineRule="atLeast"/>
        <w:jc w:val="both"/>
        <w:rPr>
          <w:rFonts w:cs="Arial"/>
          <w:color w:val="000000"/>
          <w:sz w:val="18"/>
          <w:szCs w:val="18"/>
        </w:rPr>
      </w:pPr>
      <w:r>
        <w:rPr>
          <w:rFonts w:cs="Arial"/>
          <w:color w:val="000000"/>
          <w:sz w:val="18"/>
          <w:szCs w:val="18"/>
        </w:rPr>
        <w:t>B</w:t>
      </w:r>
      <w:r w:rsidRPr="00D872E7">
        <w:rPr>
          <w:rFonts w:cs="Arial"/>
          <w:color w:val="000000"/>
          <w:sz w:val="18"/>
          <w:szCs w:val="18"/>
        </w:rPr>
        <w:t xml:space="preserve">arevná metoda je základ pro hygienický úklid. Princip je nepřenášet bakterie v rámci objektu, tzn. nevytírat toaletu hadříkem na nádobí. </w:t>
      </w:r>
    </w:p>
    <w:p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Na začátku je nutné úvodní barevné kódování objektu, které souvisí s obsahem činností v</w:t>
      </w:r>
      <w:r w:rsidR="005C0C1C">
        <w:rPr>
          <w:rFonts w:cs="Arial"/>
          <w:color w:val="000000"/>
          <w:sz w:val="18"/>
          <w:szCs w:val="18"/>
        </w:rPr>
        <w:t> </w:t>
      </w:r>
      <w:r w:rsidRPr="00D872E7">
        <w:rPr>
          <w:rFonts w:cs="Arial"/>
          <w:color w:val="000000"/>
          <w:sz w:val="18"/>
          <w:szCs w:val="18"/>
        </w:rPr>
        <w:t xml:space="preserve">jednotlivých prostorech objektu, např. modrá barva se používá pro kanceláře, chodby, haly, recepce, schodiště, zasedací místnosti tj., na tzv. generální oblasti. Červená barva se používá pro toalety, pisoáry, přebalovací místnosti tj., na tzv. sanitární oblasti. </w:t>
      </w:r>
    </w:p>
    <w:p w:rsid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 xml:space="preserve">Při úklidu tohoto prostoru se pak používají hadry, mopy, prachovky, hadříky stejné barvy, čímž nedochází ke kontaminaci mezi jednotlivými prostorami. </w:t>
      </w:r>
    </w:p>
    <w:p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Zjednodušeně řečeno, nepřenáší se bakterie z jednoho prostoru do druhého.</w:t>
      </w:r>
    </w:p>
    <w:p w:rsidR="001F33D9" w:rsidRDefault="001F33D9" w:rsidP="00A547EA">
      <w:pPr>
        <w:pStyle w:val="Normlnweb"/>
        <w:shd w:val="clear" w:color="auto" w:fill="FFFFFF"/>
        <w:spacing w:after="0" w:line="270" w:lineRule="atLeast"/>
        <w:rPr>
          <w:rFonts w:cs="Arial"/>
          <w:b/>
          <w:bCs/>
          <w:sz w:val="18"/>
          <w:szCs w:val="18"/>
        </w:rPr>
      </w:pPr>
    </w:p>
    <w:p w:rsidR="00A547EA" w:rsidRDefault="00A547EA" w:rsidP="00A547EA">
      <w:pPr>
        <w:pStyle w:val="Normlnweb"/>
        <w:shd w:val="clear" w:color="auto" w:fill="FFFFFF"/>
        <w:spacing w:after="0" w:line="270" w:lineRule="atLeast"/>
        <w:rPr>
          <w:rFonts w:cs="Arial"/>
          <w:b/>
          <w:bCs/>
          <w:sz w:val="18"/>
          <w:szCs w:val="18"/>
        </w:rPr>
      </w:pPr>
      <w:r w:rsidRPr="00A547EA">
        <w:rPr>
          <w:rFonts w:cs="Arial"/>
          <w:b/>
          <w:bCs/>
          <w:sz w:val="18"/>
          <w:szCs w:val="18"/>
        </w:rPr>
        <w:t xml:space="preserve">Základní symboly a příslušné barevné kódování </w:t>
      </w:r>
      <w:r>
        <w:rPr>
          <w:rFonts w:cs="Arial"/>
          <w:b/>
          <w:bCs/>
          <w:sz w:val="18"/>
          <w:szCs w:val="18"/>
        </w:rPr>
        <w:t>jednotlivých oblastí</w:t>
      </w:r>
    </w:p>
    <w:p w:rsidR="00A547EA" w:rsidRDefault="00A547EA" w:rsidP="00A547EA">
      <w:pPr>
        <w:pStyle w:val="Normlnweb"/>
        <w:shd w:val="clear" w:color="auto" w:fill="FFFFFF"/>
        <w:spacing w:after="0" w:line="270" w:lineRule="atLeast"/>
        <w:rPr>
          <w:rStyle w:val="Siln"/>
          <w:color w:val="000000"/>
          <w:sz w:val="18"/>
          <w:szCs w:val="18"/>
          <w:bdr w:val="none" w:sz="0" w:space="0" w:color="auto" w:frame="1"/>
        </w:rPr>
      </w:pPr>
    </w:p>
    <w:p w:rsidR="00A547EA" w:rsidRPr="00A547EA" w:rsidRDefault="00A547EA" w:rsidP="005D0132">
      <w:pPr>
        <w:pStyle w:val="Normlnweb"/>
        <w:shd w:val="clear" w:color="auto" w:fill="FFFFFF"/>
        <w:spacing w:after="0" w:line="270" w:lineRule="atLeast"/>
        <w:jc w:val="both"/>
        <w:rPr>
          <w:color w:val="000000"/>
          <w:sz w:val="18"/>
          <w:szCs w:val="18"/>
        </w:rPr>
      </w:pPr>
      <w:r w:rsidRPr="00A547EA">
        <w:rPr>
          <w:rStyle w:val="Siln"/>
          <w:color w:val="000000"/>
          <w:sz w:val="18"/>
          <w:szCs w:val="18"/>
          <w:bdr w:val="none" w:sz="0" w:space="0" w:color="auto" w:frame="1"/>
        </w:rPr>
        <w:lastRenderedPageBreak/>
        <w:t>Modrá barva</w:t>
      </w:r>
      <w:r w:rsidRPr="00A547EA">
        <w:rPr>
          <w:rStyle w:val="apple-converted-space"/>
          <w:color w:val="000000"/>
          <w:sz w:val="18"/>
          <w:szCs w:val="18"/>
        </w:rPr>
        <w:t> </w:t>
      </w:r>
      <w:r w:rsidRPr="00A547EA">
        <w:rPr>
          <w:color w:val="000000"/>
          <w:sz w:val="18"/>
          <w:szCs w:val="18"/>
        </w:rPr>
        <w:t>se používá pro: kanceláře, chodby, schodiště</w:t>
      </w:r>
      <w:r w:rsidR="00FE5566">
        <w:rPr>
          <w:color w:val="000000"/>
          <w:sz w:val="18"/>
          <w:szCs w:val="18"/>
        </w:rPr>
        <w:t>,</w:t>
      </w:r>
      <w:r w:rsidRPr="00A547EA">
        <w:rPr>
          <w:color w:val="000000"/>
          <w:sz w:val="18"/>
          <w:szCs w:val="18"/>
        </w:rPr>
        <w:t xml:space="preserve"> jednací místnosti, vč. veškerého</w:t>
      </w:r>
      <w:r w:rsidRPr="00A547EA">
        <w:rPr>
          <w:rStyle w:val="Siln"/>
          <w:color w:val="000000"/>
          <w:sz w:val="18"/>
          <w:szCs w:val="18"/>
          <w:bdr w:val="none" w:sz="0" w:space="0" w:color="auto" w:frame="1"/>
        </w:rPr>
        <w:t xml:space="preserve"> </w:t>
      </w:r>
      <w:r w:rsidRPr="00A547EA">
        <w:rPr>
          <w:color w:val="000000"/>
          <w:sz w:val="18"/>
          <w:szCs w:val="18"/>
        </w:rPr>
        <w:t>zařízení  a vybavení</w:t>
      </w:r>
      <w:r w:rsidR="005C0C1C">
        <w:rPr>
          <w:color w:val="000000"/>
          <w:sz w:val="18"/>
          <w:szCs w:val="18"/>
        </w:rPr>
        <w:t>.</w:t>
      </w:r>
    </w:p>
    <w:p w:rsidR="00FE5566" w:rsidRDefault="00FE5566" w:rsidP="00A547EA">
      <w:pPr>
        <w:pStyle w:val="Normlnweb"/>
        <w:shd w:val="clear" w:color="auto" w:fill="FFFFFF"/>
        <w:spacing w:after="0" w:line="270" w:lineRule="atLeast"/>
        <w:rPr>
          <w:rStyle w:val="Siln"/>
          <w:color w:val="000000"/>
          <w:bdr w:val="none" w:sz="0" w:space="0" w:color="auto" w:frame="1"/>
        </w:rPr>
      </w:pPr>
    </w:p>
    <w:p w:rsidR="00A547EA" w:rsidRDefault="00A547EA" w:rsidP="00A547EA">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p>
    <w:p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51584" behindDoc="0" locked="0" layoutInCell="1" allowOverlap="1" wp14:anchorId="5A1308AD" wp14:editId="2740C458">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8" w:rsidRPr="000327A6" w:rsidRDefault="000B0438">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A1308AD"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005dc2 [2420]" strokeweight=".5pt">
                <v:textbox>
                  <w:txbxContent>
                    <w:p w:rsidR="000B0438" w:rsidRPr="000327A6" w:rsidRDefault="000B0438">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rsidR="00A547EA" w:rsidRDefault="00A547EA" w:rsidP="00A547EA">
      <w:pPr>
        <w:pStyle w:val="Normlnweb"/>
        <w:shd w:val="clear" w:color="auto" w:fill="FFFFFF"/>
        <w:spacing w:after="0" w:line="270" w:lineRule="atLeast"/>
        <w:rPr>
          <w:rStyle w:val="Siln"/>
          <w:color w:val="000000"/>
          <w:bdr w:val="none" w:sz="0" w:space="0" w:color="auto" w:frame="1"/>
        </w:rPr>
      </w:pPr>
      <w:r w:rsidRPr="00A547EA">
        <w:rPr>
          <w:rFonts w:cs="Arial"/>
          <w:b/>
          <w:bCs/>
          <w:noProof/>
          <w:sz w:val="18"/>
          <w:szCs w:val="18"/>
          <w:lang w:eastAsia="cs-CZ"/>
        </w:rPr>
        <w:drawing>
          <wp:anchor distT="0" distB="0" distL="114300" distR="114300" simplePos="0" relativeHeight="251650560" behindDoc="0" locked="0" layoutInCell="1" allowOverlap="0" wp14:anchorId="7AB9223B" wp14:editId="2B632F77">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47EA" w:rsidRPr="000327A6" w:rsidRDefault="00A547EA" w:rsidP="005D0132">
      <w:pPr>
        <w:pStyle w:val="Normlnweb"/>
        <w:shd w:val="clear" w:color="auto" w:fill="FFFFFF"/>
        <w:spacing w:after="0" w:line="270" w:lineRule="atLeast"/>
        <w:jc w:val="both"/>
        <w:rPr>
          <w:b/>
          <w:bCs/>
          <w:color w:val="000000"/>
          <w:bdr w:val="none" w:sz="0" w:space="0" w:color="auto" w:frame="1"/>
        </w:rPr>
      </w:pPr>
      <w:r w:rsidRPr="00B74B97">
        <w:rPr>
          <w:rStyle w:val="Siln"/>
          <w:color w:val="000000"/>
          <w:bdr w:val="none" w:sz="0" w:space="0" w:color="auto" w:frame="1"/>
        </w:rPr>
        <w:t>Červená barva</w:t>
      </w:r>
      <w:r w:rsidRPr="00B74B97">
        <w:rPr>
          <w:rStyle w:val="apple-converted-space"/>
          <w:color w:val="000000"/>
        </w:rPr>
        <w:t> </w:t>
      </w:r>
      <w:r w:rsidRPr="00B74B97">
        <w:rPr>
          <w:color w:val="000000"/>
        </w:rPr>
        <w:t>se používá pro: toalety, pisoáry, vč. veškerého zařízení a vybavení</w:t>
      </w:r>
      <w:r w:rsidR="005C0C1C">
        <w:rPr>
          <w:color w:val="000000"/>
        </w:rPr>
        <w:t>.</w:t>
      </w:r>
    </w:p>
    <w:p w:rsidR="00387E95" w:rsidRDefault="00387E95" w:rsidP="00A547EA">
      <w:pPr>
        <w:pStyle w:val="Normlnweb"/>
        <w:shd w:val="clear" w:color="auto" w:fill="FFFFFF"/>
        <w:spacing w:after="0" w:line="270" w:lineRule="atLeast"/>
        <w:rPr>
          <w:b/>
          <w:color w:val="000000"/>
        </w:rPr>
      </w:pPr>
    </w:p>
    <w:p w:rsidR="007137B4" w:rsidRDefault="007137B4" w:rsidP="00A547EA">
      <w:pPr>
        <w:pStyle w:val="Normlnweb"/>
        <w:shd w:val="clear" w:color="auto" w:fill="FFFFFF"/>
        <w:spacing w:after="0" w:line="270" w:lineRule="atLeast"/>
        <w:rPr>
          <w:b/>
          <w:color w:val="000000"/>
        </w:rPr>
      </w:pPr>
    </w:p>
    <w:p w:rsidR="007137B4" w:rsidRDefault="007137B4" w:rsidP="00A547EA">
      <w:pPr>
        <w:pStyle w:val="Normlnweb"/>
        <w:shd w:val="clear" w:color="auto" w:fill="FFFFFF"/>
        <w:spacing w:after="0" w:line="270" w:lineRule="atLeast"/>
        <w:rPr>
          <w:b/>
          <w:color w:val="000000"/>
        </w:rPr>
      </w:pPr>
    </w:p>
    <w:p w:rsidR="007137B4" w:rsidRDefault="007137B4" w:rsidP="00A547EA">
      <w:pPr>
        <w:pStyle w:val="Normlnweb"/>
        <w:shd w:val="clear" w:color="auto" w:fill="FFFFFF"/>
        <w:spacing w:after="0" w:line="270" w:lineRule="atLeast"/>
        <w:rPr>
          <w:b/>
          <w:color w:val="000000"/>
        </w:rPr>
      </w:pPr>
    </w:p>
    <w:p w:rsidR="00A547EA" w:rsidRPr="00A547EA" w:rsidRDefault="00A547EA" w:rsidP="00A547EA">
      <w:pPr>
        <w:pStyle w:val="Normlnweb"/>
        <w:shd w:val="clear" w:color="auto" w:fill="FFFFFF"/>
        <w:spacing w:after="0" w:line="270" w:lineRule="atLeast"/>
        <w:rPr>
          <w:b/>
          <w:color w:val="000000"/>
        </w:rPr>
      </w:pPr>
      <w:r w:rsidRPr="00A547EA">
        <w:rPr>
          <w:b/>
          <w:color w:val="000000"/>
        </w:rPr>
        <w:t>Sanitární oblasti</w:t>
      </w:r>
    </w:p>
    <w:p w:rsidR="005130FF" w:rsidRPr="0083056F" w:rsidRDefault="000327A6" w:rsidP="0083056F">
      <w:pPr>
        <w:pStyle w:val="Normlnweb"/>
        <w:shd w:val="clear" w:color="auto" w:fill="FFFFFF"/>
        <w:spacing w:after="0" w:line="270" w:lineRule="atLeast"/>
        <w:rPr>
          <w:rStyle w:val="Siln"/>
          <w:b w:val="0"/>
          <w:bCs w:val="0"/>
          <w:color w:val="000000"/>
        </w:rPr>
      </w:pPr>
      <w:r>
        <w:rPr>
          <w:noProof/>
          <w:color w:val="000000"/>
          <w:lang w:eastAsia="cs-CZ"/>
        </w:rPr>
        <mc:AlternateContent>
          <mc:Choice Requires="wps">
            <w:drawing>
              <wp:anchor distT="0" distB="0" distL="114300" distR="114300" simplePos="0" relativeHeight="251652608" behindDoc="0" locked="0" layoutInCell="1" allowOverlap="1" wp14:anchorId="7A461AEF" wp14:editId="6E843324">
                <wp:simplePos x="0" y="0"/>
                <wp:positionH relativeFrom="column">
                  <wp:posOffset>1819275</wp:posOffset>
                </wp:positionH>
                <wp:positionV relativeFrom="paragraph">
                  <wp:posOffset>226060</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8" w:rsidRPr="000327A6" w:rsidRDefault="000B0438">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61AEF" id="Textové pole 17" o:spid="_x0000_s1027" type="#_x0000_t202" style="position:absolute;margin-left:143.25pt;margin-top:17.8pt;width:141pt;height:3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" fillcolor="red" strokeweight=".5pt">
                <v:textbox>
                  <w:txbxContent>
                    <w:p w:rsidR="000B0438" w:rsidRPr="000327A6" w:rsidRDefault="000B0438">
                      <w:pPr>
                        <w:rPr>
                          <w:b/>
                        </w:rPr>
                      </w:pPr>
                      <w:r>
                        <w:rPr>
                          <w:b/>
                        </w:rPr>
                        <w:t xml:space="preserve">      </w:t>
                      </w:r>
                      <w:r w:rsidRPr="000327A6">
                        <w:rPr>
                          <w:b/>
                        </w:rPr>
                        <w:t>ČERVENÁ BARVA</w:t>
                      </w:r>
                    </w:p>
                  </w:txbxContent>
                </v:textbox>
              </v:shape>
            </w:pict>
          </mc:Fallback>
        </mc:AlternateContent>
      </w:r>
      <w:r w:rsidR="00A547EA" w:rsidRPr="00B74B97">
        <w:rPr>
          <w:color w:val="000000"/>
        </w:rPr>
        <w:br/>
      </w:r>
      <w:r w:rsidR="00A547EA">
        <w:rPr>
          <w:noProof/>
          <w:color w:val="000000"/>
          <w:lang w:eastAsia="cs-CZ"/>
        </w:rPr>
        <w:drawing>
          <wp:inline distT="0" distB="0" distL="0" distR="0" wp14:anchorId="60AAD0B5" wp14:editId="1415877F">
            <wp:extent cx="938254" cy="819702"/>
            <wp:effectExtent l="0" t="0" r="0" b="0"/>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3134" cy="823966"/>
                    </a:xfrm>
                    <a:prstGeom prst="rect">
                      <a:avLst/>
                    </a:prstGeom>
                    <a:noFill/>
                    <a:ln>
                      <a:noFill/>
                    </a:ln>
                  </pic:spPr>
                </pic:pic>
              </a:graphicData>
            </a:graphic>
          </wp:inline>
        </w:drawing>
      </w:r>
    </w:p>
    <w:p w:rsidR="005130FF" w:rsidRDefault="005130FF" w:rsidP="005D0132">
      <w:pPr>
        <w:pStyle w:val="Normlnweb"/>
        <w:shd w:val="clear" w:color="auto" w:fill="FFFFFF"/>
        <w:spacing w:after="0" w:line="270" w:lineRule="atLeast"/>
        <w:jc w:val="both"/>
        <w:rPr>
          <w:rStyle w:val="Siln"/>
          <w:color w:val="000000"/>
          <w:bdr w:val="none" w:sz="0" w:space="0" w:color="auto" w:frame="1"/>
        </w:rPr>
      </w:pPr>
    </w:p>
    <w:p w:rsidR="005130FF" w:rsidRDefault="005130FF" w:rsidP="005D0132">
      <w:pPr>
        <w:pStyle w:val="Normlnweb"/>
        <w:shd w:val="clear" w:color="auto" w:fill="FFFFFF"/>
        <w:spacing w:after="0" w:line="270" w:lineRule="atLeast"/>
        <w:jc w:val="both"/>
        <w:rPr>
          <w:rStyle w:val="Siln"/>
          <w:color w:val="000000"/>
          <w:bdr w:val="none" w:sz="0" w:space="0" w:color="auto" w:frame="1"/>
        </w:rPr>
      </w:pPr>
    </w:p>
    <w:p w:rsidR="00A547EA" w:rsidRPr="00B74B97" w:rsidRDefault="00A547EA" w:rsidP="005D0132">
      <w:pPr>
        <w:pStyle w:val="Normlnweb"/>
        <w:shd w:val="clear" w:color="auto" w:fill="FFFFFF"/>
        <w:spacing w:after="0" w:line="270" w:lineRule="atLeast"/>
        <w:jc w:val="both"/>
        <w:rPr>
          <w:color w:val="000000"/>
        </w:rPr>
      </w:pPr>
      <w:r w:rsidRPr="00B74B97">
        <w:rPr>
          <w:rStyle w:val="Siln"/>
          <w:color w:val="000000"/>
          <w:bdr w:val="none" w:sz="0" w:space="0" w:color="auto" w:frame="1"/>
        </w:rPr>
        <w:t>Žlutá barva</w:t>
      </w:r>
      <w:r w:rsidRPr="00B74B97">
        <w:rPr>
          <w:rStyle w:val="apple-converted-space"/>
          <w:color w:val="000000"/>
        </w:rPr>
        <w:t> </w:t>
      </w:r>
      <w:r w:rsidRPr="00B74B97">
        <w:rPr>
          <w:color w:val="000000"/>
        </w:rPr>
        <w:t>se používá pro: umývárny, koupelny, sprchy, umyvadla, vč. veškerého zařízení a vybavení</w:t>
      </w:r>
      <w:r w:rsidR="005C0C1C">
        <w:rPr>
          <w:color w:val="000000"/>
        </w:rPr>
        <w:t>.</w:t>
      </w:r>
    </w:p>
    <w:p w:rsidR="00A547EA" w:rsidRPr="00B74B97" w:rsidRDefault="00A547EA" w:rsidP="00A547EA">
      <w:pPr>
        <w:pStyle w:val="Normlnweb"/>
        <w:shd w:val="clear" w:color="auto" w:fill="FFFFFF"/>
        <w:spacing w:after="0" w:line="270" w:lineRule="atLeast"/>
        <w:rPr>
          <w:b/>
          <w:bCs/>
          <w:color w:val="000000"/>
          <w:bdr w:val="none" w:sz="0" w:space="0" w:color="auto" w:frame="1"/>
        </w:rPr>
      </w:pPr>
    </w:p>
    <w:p w:rsidR="00A547EA" w:rsidRPr="00B74B97" w:rsidRDefault="00A547EA" w:rsidP="00A547EA">
      <w:pPr>
        <w:pStyle w:val="Normlnweb"/>
        <w:shd w:val="clear" w:color="auto" w:fill="FFFFFF"/>
        <w:spacing w:after="0" w:line="270" w:lineRule="atLeast"/>
        <w:rPr>
          <w:rStyle w:val="Siln"/>
          <w:color w:val="000000"/>
          <w:bdr w:val="none" w:sz="0" w:space="0" w:color="auto" w:frame="1"/>
        </w:rPr>
      </w:pPr>
      <w:r w:rsidRPr="00B74B97">
        <w:rPr>
          <w:rStyle w:val="Siln"/>
          <w:color w:val="000000"/>
          <w:bdr w:val="none" w:sz="0" w:space="0" w:color="auto" w:frame="1"/>
        </w:rPr>
        <w:t>Umývárenské oblasti</w:t>
      </w:r>
    </w:p>
    <w:p w:rsidR="00A547EA" w:rsidRDefault="00A547EA" w:rsidP="00A547EA">
      <w:pPr>
        <w:pStyle w:val="Normlnweb"/>
        <w:shd w:val="clear" w:color="auto" w:fill="FFFFFF"/>
        <w:spacing w:after="0" w:line="270" w:lineRule="atLeast"/>
        <w:rPr>
          <w:rStyle w:val="Siln"/>
          <w:color w:val="000000"/>
          <w:bdr w:val="none" w:sz="0" w:space="0" w:color="auto" w:frame="1"/>
        </w:rPr>
      </w:pPr>
    </w:p>
    <w:p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53632" behindDoc="0" locked="0" layoutInCell="1" allowOverlap="1" wp14:anchorId="5A1AB75B" wp14:editId="4DF9127F">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8" w:rsidRPr="000327A6" w:rsidRDefault="000B0438">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1AB75B" id="Textové pole 18" o:spid="_x0000_s1028" type="#_x0000_t202" style="position:absolute;margin-left:147.75pt;margin-top:8.8pt;width:140.25pt;height:35.2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rsidR="000B0438" w:rsidRPr="000327A6" w:rsidRDefault="000B0438">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lang w:eastAsia="cs-CZ"/>
        </w:rPr>
        <w:drawing>
          <wp:inline distT="0" distB="0" distL="0" distR="0" wp14:anchorId="67477650" wp14:editId="3B92D5A5">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rsidR="00A547EA" w:rsidRDefault="00A547EA" w:rsidP="00A547EA">
      <w:pPr>
        <w:pStyle w:val="Normlnweb"/>
        <w:shd w:val="clear" w:color="auto" w:fill="FFFFFF"/>
        <w:spacing w:after="0" w:line="270" w:lineRule="atLeast"/>
        <w:rPr>
          <w:rStyle w:val="Siln"/>
          <w:color w:val="000000"/>
          <w:bdr w:val="none" w:sz="0" w:space="0" w:color="auto" w:frame="1"/>
        </w:rPr>
      </w:pPr>
    </w:p>
    <w:p w:rsidR="00FE5566" w:rsidRDefault="00FE5566" w:rsidP="00A547EA">
      <w:pPr>
        <w:pStyle w:val="Normlnweb"/>
        <w:shd w:val="clear" w:color="auto" w:fill="FFFFFF"/>
        <w:spacing w:after="0" w:line="270" w:lineRule="atLeast"/>
        <w:rPr>
          <w:rStyle w:val="Siln"/>
          <w:color w:val="000000"/>
          <w:bdr w:val="none" w:sz="0" w:space="0" w:color="auto" w:frame="1"/>
        </w:rPr>
      </w:pPr>
    </w:p>
    <w:p w:rsidR="00114E41" w:rsidRDefault="00A547EA" w:rsidP="00FE5566">
      <w:pPr>
        <w:pStyle w:val="Normlnweb"/>
        <w:shd w:val="clear" w:color="auto" w:fill="FFFFFF"/>
        <w:spacing w:after="0" w:line="270" w:lineRule="atLeast"/>
        <w:jc w:val="both"/>
        <w:rPr>
          <w:color w:val="000000"/>
        </w:rPr>
      </w:pPr>
      <w:r w:rsidRPr="00B74B97">
        <w:rPr>
          <w:rStyle w:val="Siln"/>
          <w:color w:val="000000"/>
          <w:bdr w:val="none" w:sz="0" w:space="0" w:color="auto" w:frame="1"/>
        </w:rPr>
        <w:t>Zelená barva</w:t>
      </w:r>
      <w:r w:rsidRPr="00B74B97">
        <w:rPr>
          <w:rStyle w:val="apple-converted-space"/>
          <w:color w:val="000000"/>
        </w:rPr>
        <w:t> </w:t>
      </w:r>
      <w:r w:rsidRPr="00B74B97">
        <w:rPr>
          <w:color w:val="000000"/>
        </w:rPr>
        <w:t>se používá pro: kuchyně, vč. veškerého zařízení a vybavení</w:t>
      </w:r>
      <w:r w:rsidR="005C0C1C">
        <w:rPr>
          <w:color w:val="000000"/>
        </w:rPr>
        <w:t>.</w:t>
      </w:r>
    </w:p>
    <w:p w:rsidR="00FE5566" w:rsidRPr="00FE5566" w:rsidRDefault="00FE5566" w:rsidP="00FE5566">
      <w:pPr>
        <w:pStyle w:val="Normlnweb"/>
        <w:shd w:val="clear" w:color="auto" w:fill="FFFFFF"/>
        <w:spacing w:after="0" w:line="270" w:lineRule="atLeast"/>
        <w:jc w:val="both"/>
        <w:rPr>
          <w:rStyle w:val="Siln"/>
          <w:b w:val="0"/>
          <w:bCs w:val="0"/>
          <w:color w:val="000000"/>
        </w:rPr>
      </w:pPr>
    </w:p>
    <w:p w:rsidR="000327A6" w:rsidRPr="001F5F1D" w:rsidRDefault="000327A6" w:rsidP="000327A6">
      <w:pPr>
        <w:rPr>
          <w:b/>
        </w:rPr>
      </w:pPr>
      <w:r w:rsidRPr="00B74B97">
        <w:rPr>
          <w:rStyle w:val="Siln"/>
          <w:color w:val="000000"/>
          <w:bdr w:val="none" w:sz="0" w:space="0" w:color="auto" w:frame="1"/>
        </w:rPr>
        <w:t>Kuchyňské oblast</w:t>
      </w:r>
      <w:r>
        <w:rPr>
          <w:rStyle w:val="Siln"/>
          <w:color w:val="000000"/>
          <w:bdr w:val="none" w:sz="0" w:space="0" w:color="auto" w:frame="1"/>
        </w:rPr>
        <w:t>i</w:t>
      </w:r>
    </w:p>
    <w:p w:rsidR="00877DBA" w:rsidRPr="00FE5566" w:rsidRDefault="000327A6" w:rsidP="00FE5566">
      <w:pPr>
        <w:pStyle w:val="Normlnweb"/>
        <w:shd w:val="clear" w:color="auto" w:fill="FFFFFF"/>
        <w:spacing w:after="0" w:line="270" w:lineRule="atLeast"/>
        <w:rPr>
          <w:rStyle w:val="Siln"/>
          <w:b w:val="0"/>
          <w:bCs w:val="0"/>
          <w:color w:val="000000"/>
        </w:rPr>
        <w:sectPr w:rsidR="00877DBA" w:rsidRPr="00FE5566" w:rsidSect="00A547EA">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r>
        <w:rPr>
          <w:noProof/>
          <w:color w:val="000000"/>
          <w:lang w:eastAsia="cs-CZ"/>
        </w:rPr>
        <mc:AlternateContent>
          <mc:Choice Requires="wps">
            <w:drawing>
              <wp:anchor distT="0" distB="0" distL="114300" distR="114300" simplePos="0" relativeHeight="251654656" behindDoc="0" locked="0" layoutInCell="1" allowOverlap="1" wp14:anchorId="27A8910C" wp14:editId="08D13827">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8" w:rsidRPr="000327A6" w:rsidRDefault="000B0438">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A8910C" id="Textové pole 19" o:spid="_x0000_s1029" type="#_x0000_t202" style="position:absolute;margin-left:145.5pt;margin-top:28.35pt;width:150pt;height:36.7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rsidR="000B0438" w:rsidRPr="000327A6" w:rsidRDefault="000B0438">
                      <w:pPr>
                        <w:rPr>
                          <w:b/>
                        </w:rPr>
                      </w:pPr>
                      <w:r w:rsidRPr="000327A6">
                        <w:rPr>
                          <w:b/>
                        </w:rPr>
                        <w:t xml:space="preserve">        ZELENÁ BARVA</w:t>
                      </w:r>
                    </w:p>
                  </w:txbxContent>
                </v:textbox>
              </v:shape>
            </w:pict>
          </mc:Fallback>
        </mc:AlternateContent>
      </w:r>
      <w:r w:rsidR="00A547EA" w:rsidRPr="00B74B97">
        <w:rPr>
          <w:color w:val="000000"/>
        </w:rPr>
        <w:br/>
        <w:t> </w:t>
      </w:r>
      <w:r>
        <w:rPr>
          <w:b/>
          <w:bCs/>
          <w:noProof/>
          <w:color w:val="000000"/>
          <w:bdr w:val="none" w:sz="0" w:space="0" w:color="auto" w:frame="1"/>
          <w:lang w:eastAsia="cs-CZ"/>
        </w:rPr>
        <w:drawing>
          <wp:inline distT="0" distB="0" distL="0" distR="0" wp14:anchorId="5D63EBE2" wp14:editId="5D5D3463">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p w:rsidR="00877DBA" w:rsidRDefault="00877DBA" w:rsidP="000C1F98">
      <w:pPr>
        <w:numPr>
          <w:ilvl w:val="0"/>
          <w:numId w:val="5"/>
        </w:numPr>
        <w:tabs>
          <w:tab w:val="left" w:pos="1276"/>
        </w:tabs>
        <w:spacing w:after="120" w:line="240" w:lineRule="auto"/>
        <w:outlineLvl w:val="0"/>
        <w:rPr>
          <w:rStyle w:val="Siln"/>
          <w:bCs w:val="0"/>
          <w:sz w:val="24"/>
          <w:szCs w:val="24"/>
        </w:rPr>
      </w:pPr>
      <w:r>
        <w:rPr>
          <w:rStyle w:val="Siln"/>
          <w:bCs w:val="0"/>
          <w:sz w:val="24"/>
          <w:szCs w:val="24"/>
        </w:rPr>
        <w:lastRenderedPageBreak/>
        <w:t>NORMATIV MĚSÍČNÍ SPOTŘEBY MATERIÁLU (MINIMÁLNÍ VARIANTA)</w:t>
      </w:r>
    </w:p>
    <w:p w:rsidR="00FE5566" w:rsidRPr="00877DBA" w:rsidRDefault="00FE5566" w:rsidP="00FE5566">
      <w:pPr>
        <w:tabs>
          <w:tab w:val="left" w:pos="1276"/>
        </w:tabs>
        <w:spacing w:after="120" w:line="240" w:lineRule="auto"/>
        <w:ind w:left="360"/>
        <w:outlineLvl w:val="0"/>
        <w:rPr>
          <w:rStyle w:val="Siln"/>
          <w:bCs w:val="0"/>
          <w:sz w:val="24"/>
          <w:szCs w:val="24"/>
        </w:rPr>
      </w:pPr>
    </w:p>
    <w:tbl>
      <w:tblPr>
        <w:tblStyle w:val="Svtlmkazvraznn3"/>
        <w:tblW w:w="0" w:type="auto"/>
        <w:tblLayout w:type="fixed"/>
        <w:tblLook w:val="04A0" w:firstRow="1" w:lastRow="0" w:firstColumn="1" w:lastColumn="0" w:noHBand="0" w:noVBand="1"/>
      </w:tblPr>
      <w:tblGrid>
        <w:gridCol w:w="2943"/>
        <w:gridCol w:w="1843"/>
        <w:gridCol w:w="2693"/>
        <w:gridCol w:w="2694"/>
      </w:tblGrid>
      <w:tr w:rsidR="00FE5566" w:rsidTr="00513A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86" w:type="dxa"/>
            <w:gridSpan w:val="2"/>
            <w:vMerge w:val="restart"/>
            <w:vAlign w:val="center"/>
          </w:tcPr>
          <w:p w:rsidR="00FE5566" w:rsidRDefault="00FE5566" w:rsidP="00394830">
            <w:pPr>
              <w:jc w:val="center"/>
              <w:rPr>
                <w:rStyle w:val="Siln"/>
                <w:color w:val="000000"/>
                <w:bdr w:val="none" w:sz="0" w:space="0" w:color="auto" w:frame="1"/>
              </w:rPr>
            </w:pPr>
            <w:r>
              <w:rPr>
                <w:rStyle w:val="Siln"/>
                <w:color w:val="000000"/>
                <w:bdr w:val="none" w:sz="0" w:space="0" w:color="auto" w:frame="1"/>
              </w:rPr>
              <w:t xml:space="preserve">Typ prostor </w:t>
            </w:r>
          </w:p>
        </w:tc>
        <w:tc>
          <w:tcPr>
            <w:tcW w:w="2693" w:type="dxa"/>
            <w:vAlign w:val="center"/>
          </w:tcPr>
          <w:p w:rsidR="00FE5566" w:rsidRDefault="00FE5566"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1</w:t>
            </w:r>
          </w:p>
        </w:tc>
        <w:tc>
          <w:tcPr>
            <w:tcW w:w="2694" w:type="dxa"/>
            <w:vAlign w:val="center"/>
          </w:tcPr>
          <w:p w:rsidR="00FE5566" w:rsidRDefault="00FE5566" w:rsidP="00FE5566">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2</w:t>
            </w:r>
          </w:p>
        </w:tc>
      </w:tr>
      <w:tr w:rsidR="00FE5566" w:rsidTr="00513A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86" w:type="dxa"/>
            <w:gridSpan w:val="2"/>
            <w:vMerge/>
            <w:vAlign w:val="center"/>
          </w:tcPr>
          <w:p w:rsidR="00FE5566" w:rsidRDefault="00FE5566" w:rsidP="00BC56A2">
            <w:pPr>
              <w:jc w:val="center"/>
              <w:rPr>
                <w:rStyle w:val="Siln"/>
                <w:color w:val="000000"/>
                <w:bdr w:val="none" w:sz="0" w:space="0" w:color="auto" w:frame="1"/>
              </w:rPr>
            </w:pPr>
          </w:p>
        </w:tc>
        <w:tc>
          <w:tcPr>
            <w:tcW w:w="2693" w:type="dxa"/>
            <w:vAlign w:val="center"/>
          </w:tcPr>
          <w:p w:rsidR="00FE5566" w:rsidRPr="00877DBA" w:rsidRDefault="00FE5566" w:rsidP="00FE5566">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sidRPr="00877DBA">
              <w:rPr>
                <w:rStyle w:val="Siln"/>
                <w:color w:val="000000"/>
                <w:bdr w:val="none" w:sz="0" w:space="0" w:color="auto" w:frame="1"/>
              </w:rPr>
              <w:t>Admin. prostory</w:t>
            </w:r>
          </w:p>
        </w:tc>
        <w:tc>
          <w:tcPr>
            <w:tcW w:w="2694" w:type="dxa"/>
            <w:vAlign w:val="center"/>
          </w:tcPr>
          <w:p w:rsidR="00FE5566" w:rsidRPr="00877DBA" w:rsidRDefault="00FE5566" w:rsidP="00FE5566">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Pr>
                <w:rStyle w:val="Siln"/>
                <w:color w:val="000000"/>
                <w:bdr w:val="none" w:sz="0" w:space="0" w:color="auto" w:frame="1"/>
              </w:rPr>
              <w:t xml:space="preserve">Soc. zařízení </w:t>
            </w:r>
          </w:p>
        </w:tc>
      </w:tr>
      <w:tr w:rsidR="00FE5566" w:rsidTr="00513AB5">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A547EA">
            <w:pPr>
              <w:rPr>
                <w:rStyle w:val="Siln"/>
                <w:color w:val="000000"/>
                <w:bdr w:val="none" w:sz="0" w:space="0" w:color="auto" w:frame="1"/>
              </w:rPr>
            </w:pPr>
            <w:r>
              <w:rPr>
                <w:rStyle w:val="Siln"/>
                <w:color w:val="000000"/>
                <w:bdr w:val="none" w:sz="0" w:space="0" w:color="auto" w:frame="1"/>
              </w:rPr>
              <w:t>Druh materiálu</w:t>
            </w:r>
          </w:p>
        </w:tc>
        <w:tc>
          <w:tcPr>
            <w:tcW w:w="1843" w:type="dxa"/>
          </w:tcPr>
          <w:p w:rsidR="00FE5566" w:rsidRPr="00BE33A2" w:rsidRDefault="00FE5566"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Měrná jednotka</w:t>
            </w:r>
          </w:p>
        </w:tc>
        <w:tc>
          <w:tcPr>
            <w:tcW w:w="2693"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FE5566" w:rsidTr="00513A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A547EA">
            <w:pPr>
              <w:rPr>
                <w:rStyle w:val="Siln"/>
                <w:color w:val="000000"/>
                <w:bdr w:val="none" w:sz="0" w:space="0" w:color="auto" w:frame="1"/>
              </w:rPr>
            </w:pPr>
            <w:r>
              <w:rPr>
                <w:rStyle w:val="Siln"/>
                <w:color w:val="000000"/>
                <w:bdr w:val="none" w:sz="0" w:space="0" w:color="auto" w:frame="1"/>
              </w:rPr>
              <w:t xml:space="preserve">Toaletní papír průměr </w:t>
            </w:r>
            <w:r w:rsidRPr="00BE33A2">
              <w:rPr>
                <w:rStyle w:val="Siln"/>
                <w:color w:val="000000"/>
                <w:highlight w:val="yellow"/>
                <w:bdr w:val="none" w:sz="0" w:space="0" w:color="auto" w:frame="1"/>
              </w:rPr>
              <w:t>xxx</w:t>
            </w:r>
          </w:p>
        </w:tc>
        <w:tc>
          <w:tcPr>
            <w:tcW w:w="1843" w:type="dxa"/>
          </w:tcPr>
          <w:p w:rsidR="00FE5566" w:rsidRPr="00BE33A2" w:rsidRDefault="00FE5566"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693"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r>
      <w:tr w:rsidR="00FE5566" w:rsidTr="00513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A547EA">
            <w:pPr>
              <w:rPr>
                <w:rStyle w:val="Siln"/>
                <w:color w:val="000000"/>
                <w:bdr w:val="none" w:sz="0" w:space="0" w:color="auto" w:frame="1"/>
              </w:rPr>
            </w:pPr>
            <w:r>
              <w:rPr>
                <w:rStyle w:val="Siln"/>
                <w:color w:val="000000"/>
                <w:bdr w:val="none" w:sz="0" w:space="0" w:color="auto" w:frame="1"/>
              </w:rPr>
              <w:t>Tekuté mýdlo</w:t>
            </w:r>
          </w:p>
        </w:tc>
        <w:tc>
          <w:tcPr>
            <w:tcW w:w="1843" w:type="dxa"/>
          </w:tcPr>
          <w:p w:rsidR="00FE5566" w:rsidRPr="00BE33A2" w:rsidRDefault="00FE5566"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litr</w:t>
            </w:r>
          </w:p>
        </w:tc>
        <w:tc>
          <w:tcPr>
            <w:tcW w:w="2693"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FE5566" w:rsidTr="00513A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A547EA">
            <w:pPr>
              <w:rPr>
                <w:rStyle w:val="Siln"/>
                <w:color w:val="000000"/>
                <w:bdr w:val="none" w:sz="0" w:space="0" w:color="auto" w:frame="1"/>
              </w:rPr>
            </w:pPr>
            <w:r>
              <w:rPr>
                <w:rStyle w:val="Siln"/>
                <w:color w:val="000000"/>
                <w:bdr w:val="none" w:sz="0" w:space="0" w:color="auto" w:frame="1"/>
              </w:rPr>
              <w:t>Papírové utěrky bělené</w:t>
            </w:r>
          </w:p>
        </w:tc>
        <w:tc>
          <w:tcPr>
            <w:tcW w:w="1843" w:type="dxa"/>
          </w:tcPr>
          <w:p w:rsidR="00FE5566" w:rsidRPr="00BE33A2" w:rsidRDefault="00FE5566"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693"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r>
      <w:tr w:rsidR="00FE5566" w:rsidTr="00513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BE33A2">
            <w:pPr>
              <w:rPr>
                <w:rStyle w:val="Siln"/>
                <w:color w:val="000000"/>
                <w:bdr w:val="none" w:sz="0" w:space="0" w:color="auto" w:frame="1"/>
              </w:rPr>
            </w:pPr>
            <w:r>
              <w:rPr>
                <w:rStyle w:val="Siln"/>
                <w:color w:val="000000"/>
                <w:bdr w:val="none" w:sz="0" w:space="0" w:color="auto" w:frame="1"/>
              </w:rPr>
              <w:t>Papírové utěrky recykl.</w:t>
            </w:r>
          </w:p>
        </w:tc>
        <w:tc>
          <w:tcPr>
            <w:tcW w:w="1843" w:type="dxa"/>
          </w:tcPr>
          <w:p w:rsidR="00FE5566" w:rsidRPr="00BE33A2" w:rsidRDefault="00FE5566"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693"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FE5566" w:rsidTr="00513A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BE33A2">
            <w:pPr>
              <w:rPr>
                <w:rStyle w:val="Siln"/>
                <w:color w:val="000000"/>
                <w:bdr w:val="none" w:sz="0" w:space="0" w:color="auto" w:frame="1"/>
              </w:rPr>
            </w:pPr>
            <w:r>
              <w:rPr>
                <w:rStyle w:val="Siln"/>
                <w:color w:val="000000"/>
                <w:bdr w:val="none" w:sz="0" w:space="0" w:color="auto" w:frame="1"/>
              </w:rPr>
              <w:t>Dámské hyg. sáčky 25ks</w:t>
            </w:r>
          </w:p>
        </w:tc>
        <w:tc>
          <w:tcPr>
            <w:tcW w:w="1843" w:type="dxa"/>
          </w:tcPr>
          <w:p w:rsidR="00FE5566" w:rsidRPr="00BE33A2" w:rsidRDefault="00FE5566"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693"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r>
      <w:tr w:rsidR="00FE5566" w:rsidTr="00513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BE33A2">
            <w:pPr>
              <w:rPr>
                <w:rStyle w:val="Siln"/>
                <w:color w:val="000000"/>
                <w:bdr w:val="none" w:sz="0" w:space="0" w:color="auto" w:frame="1"/>
              </w:rPr>
            </w:pPr>
            <w:r>
              <w:rPr>
                <w:rStyle w:val="Siln"/>
                <w:color w:val="000000"/>
                <w:bdr w:val="none" w:sz="0" w:space="0" w:color="auto" w:frame="1"/>
              </w:rPr>
              <w:t>Pytle do odpad. košů 30l</w:t>
            </w:r>
          </w:p>
        </w:tc>
        <w:tc>
          <w:tcPr>
            <w:tcW w:w="1843" w:type="dxa"/>
          </w:tcPr>
          <w:p w:rsidR="00FE5566" w:rsidRPr="00BE33A2" w:rsidRDefault="00FE5566"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693"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FE5566" w:rsidTr="00513A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BE33A2">
            <w:pPr>
              <w:rPr>
                <w:rStyle w:val="Siln"/>
                <w:color w:val="000000"/>
                <w:bdr w:val="none" w:sz="0" w:space="0" w:color="auto" w:frame="1"/>
              </w:rPr>
            </w:pPr>
            <w:r>
              <w:rPr>
                <w:rStyle w:val="Siln"/>
                <w:color w:val="000000"/>
                <w:bdr w:val="none" w:sz="0" w:space="0" w:color="auto" w:frame="1"/>
              </w:rPr>
              <w:t>Pytle do odpad. košů 60l</w:t>
            </w:r>
          </w:p>
        </w:tc>
        <w:tc>
          <w:tcPr>
            <w:tcW w:w="1843" w:type="dxa"/>
          </w:tcPr>
          <w:p w:rsidR="00FE5566" w:rsidRPr="00BE33A2" w:rsidRDefault="00FE5566"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693"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r>
      <w:tr w:rsidR="00FE5566" w:rsidTr="00513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FE5566" w:rsidRDefault="00FE5566" w:rsidP="00BE33A2">
            <w:pPr>
              <w:rPr>
                <w:rStyle w:val="Siln"/>
                <w:color w:val="000000"/>
                <w:bdr w:val="none" w:sz="0" w:space="0" w:color="auto" w:frame="1"/>
              </w:rPr>
            </w:pPr>
            <w:r>
              <w:rPr>
                <w:rStyle w:val="Siln"/>
                <w:color w:val="000000"/>
                <w:bdr w:val="none" w:sz="0" w:space="0" w:color="auto" w:frame="1"/>
              </w:rPr>
              <w:t>Pytle do odpad. košů 90l – 110 l na tříděný odpad</w:t>
            </w:r>
          </w:p>
        </w:tc>
        <w:tc>
          <w:tcPr>
            <w:tcW w:w="1843" w:type="dxa"/>
          </w:tcPr>
          <w:p w:rsidR="00FE5566" w:rsidRPr="00BE33A2" w:rsidRDefault="00FE5566"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693"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694" w:type="dxa"/>
          </w:tcPr>
          <w:p w:rsidR="00FE5566" w:rsidRDefault="00FE5566"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bl>
    <w:p w:rsidR="00877DBA" w:rsidRDefault="00877DBA" w:rsidP="00513AB5">
      <w:pPr>
        <w:rPr>
          <w:rStyle w:val="Siln"/>
          <w:color w:val="000000"/>
          <w:bdr w:val="none" w:sz="0" w:space="0" w:color="auto" w:frame="1"/>
        </w:rPr>
      </w:pPr>
    </w:p>
    <w:p w:rsidR="00AD60AA" w:rsidRDefault="00AD60AA" w:rsidP="00513AB5">
      <w:pPr>
        <w:rPr>
          <w:rStyle w:val="Siln"/>
          <w:color w:val="000000"/>
          <w:bdr w:val="none" w:sz="0" w:space="0" w:color="auto" w:frame="1"/>
        </w:rPr>
      </w:pPr>
      <w:bookmarkStart w:id="0" w:name="_GoBack"/>
      <w:bookmarkEnd w:id="0"/>
    </w:p>
    <w:tbl>
      <w:tblPr>
        <w:tblW w:w="13400" w:type="dxa"/>
        <w:tblInd w:w="70" w:type="dxa"/>
        <w:tblCellMar>
          <w:left w:w="70" w:type="dxa"/>
          <w:right w:w="70" w:type="dxa"/>
        </w:tblCellMar>
        <w:tblLook w:val="04A0" w:firstRow="1" w:lastRow="0" w:firstColumn="1" w:lastColumn="0" w:noHBand="0" w:noVBand="1"/>
      </w:tblPr>
      <w:tblGrid>
        <w:gridCol w:w="4040"/>
        <w:gridCol w:w="4540"/>
        <w:gridCol w:w="4820"/>
      </w:tblGrid>
      <w:tr w:rsidR="00880C1F" w:rsidRPr="00880C1F" w:rsidTr="00880C1F">
        <w:trPr>
          <w:trHeight w:val="285"/>
        </w:trPr>
        <w:tc>
          <w:tcPr>
            <w:tcW w:w="8580" w:type="dxa"/>
            <w:gridSpan w:val="2"/>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r w:rsidRPr="00880C1F">
              <w:rPr>
                <w:rFonts w:eastAsia="Times New Roman" w:cs="Times New Roman"/>
                <w:b/>
                <w:bCs/>
                <w:color w:val="000000"/>
                <w:sz w:val="22"/>
                <w:lang w:eastAsia="cs-CZ"/>
              </w:rPr>
              <w:lastRenderedPageBreak/>
              <w:t>Prostor typu 1 – Administrativní prostory</w:t>
            </w: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p>
        </w:tc>
      </w:tr>
      <w:tr w:rsidR="00880C1F" w:rsidRPr="00880C1F" w:rsidTr="00880C1F">
        <w:trPr>
          <w:trHeight w:val="66"/>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300"/>
        </w:trPr>
        <w:tc>
          <w:tcPr>
            <w:tcW w:w="4040" w:type="dxa"/>
            <w:vMerge w:val="restart"/>
            <w:tcBorders>
              <w:top w:val="single" w:sz="8" w:space="0" w:color="auto"/>
              <w:left w:val="single" w:sz="8" w:space="0" w:color="auto"/>
              <w:bottom w:val="single" w:sz="8" w:space="0" w:color="000000"/>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Pravidelný úklid</w:t>
            </w:r>
          </w:p>
        </w:tc>
        <w:tc>
          <w:tcPr>
            <w:tcW w:w="4540" w:type="dxa"/>
            <w:tcBorders>
              <w:top w:val="single" w:sz="8" w:space="0" w:color="auto"/>
              <w:left w:val="nil"/>
              <w:bottom w:val="nil"/>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c>
          <w:tcPr>
            <w:tcW w:w="4820" w:type="dxa"/>
            <w:tcBorders>
              <w:top w:val="single" w:sz="8" w:space="0" w:color="auto"/>
              <w:left w:val="nil"/>
              <w:bottom w:val="nil"/>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r>
      <w:tr w:rsidR="00880C1F" w:rsidRPr="00880C1F" w:rsidTr="00880C1F">
        <w:trPr>
          <w:trHeight w:val="300"/>
        </w:trPr>
        <w:tc>
          <w:tcPr>
            <w:tcW w:w="4040" w:type="dxa"/>
            <w:vMerge/>
            <w:tcBorders>
              <w:top w:val="single" w:sz="8" w:space="0" w:color="auto"/>
              <w:left w:val="single" w:sz="8" w:space="0" w:color="auto"/>
              <w:bottom w:val="single" w:sz="8" w:space="0" w:color="000000"/>
              <w:right w:val="single" w:sz="8" w:space="0" w:color="auto"/>
            </w:tcBorders>
            <w:vAlign w:val="center"/>
            <w:hideMark/>
          </w:tcPr>
          <w:p w:rsidR="00880C1F" w:rsidRPr="00880C1F" w:rsidRDefault="00880C1F" w:rsidP="00880C1F">
            <w:pPr>
              <w:spacing w:after="0" w:line="240" w:lineRule="auto"/>
              <w:rPr>
                <w:rFonts w:eastAsia="Times New Roman" w:cs="Times New Roman"/>
                <w:b/>
                <w:bCs/>
                <w:color w:val="000000"/>
                <w:szCs w:val="20"/>
                <w:lang w:eastAsia="cs-CZ"/>
              </w:rPr>
            </w:pPr>
          </w:p>
        </w:tc>
        <w:tc>
          <w:tcPr>
            <w:tcW w:w="4540" w:type="dxa"/>
            <w:tcBorders>
              <w:top w:val="single" w:sz="8" w:space="0" w:color="auto"/>
              <w:left w:val="single" w:sz="8" w:space="0" w:color="auto"/>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časová skupina I        (5x týdně)</w:t>
            </w:r>
          </w:p>
        </w:tc>
        <w:tc>
          <w:tcPr>
            <w:tcW w:w="4820" w:type="dxa"/>
            <w:tcBorders>
              <w:top w:val="single" w:sz="8" w:space="0" w:color="auto"/>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časová skupina II        (1x týdně)</w:t>
            </w:r>
          </w:p>
        </w:tc>
      </w:tr>
      <w:tr w:rsidR="00880C1F" w:rsidRPr="00880C1F" w:rsidTr="00880C1F">
        <w:trPr>
          <w:trHeight w:val="480"/>
        </w:trPr>
        <w:tc>
          <w:tcPr>
            <w:tcW w:w="4040" w:type="dxa"/>
            <w:vMerge w:val="restart"/>
            <w:tcBorders>
              <w:top w:val="nil"/>
              <w:left w:val="single" w:sz="8" w:space="0" w:color="auto"/>
              <w:bottom w:val="single" w:sz="4" w:space="0" w:color="auto"/>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Po - Pá</w:t>
            </w: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Pohotovost pro případ nadměrného znečištění (zásah do 2 hodin od nahlášení)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Vynášení odpadkových nádob</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Mokré stírání/vytírání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Vysátí koberců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xml:space="preserve">Odstranění/stírání prachu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a vyleštění skleněných ploch</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Urovnání lehkého nábytku</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val="restart"/>
            <w:tcBorders>
              <w:top w:val="single" w:sz="4" w:space="0" w:color="auto"/>
              <w:left w:val="single" w:sz="8" w:space="0" w:color="auto"/>
              <w:bottom w:val="single" w:sz="4" w:space="0" w:color="auto"/>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Týdně</w:t>
            </w: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odpadkových nádob, včetně popelníků</w:t>
            </w:r>
          </w:p>
        </w:tc>
        <w:tc>
          <w:tcPr>
            <w:tcW w:w="48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Vynášení odpadkových nádob</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povrchů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Mokré stírání/vytírání</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Leštění, vyleštění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xml:space="preserve">Odstranění/stírání prachu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dveří, madel, zábradlí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a vyleštění skleněných ploch</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Odstraňování biologického znečištění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Urovnání lehkého nábytku</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okenních parapetů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odpadkových nádob, včetně popelníků</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povrchů</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single" w:sz="4" w:space="0" w:color="auto"/>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Leštění, vyleštění</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single" w:sz="4" w:space="0" w:color="auto"/>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dveří, madel, zábradlí</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single" w:sz="4" w:space="0" w:color="auto"/>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Odstraňování biologického znečištění</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okenních parapetů</w:t>
            </w:r>
          </w:p>
        </w:tc>
      </w:tr>
      <w:tr w:rsidR="00880C1F" w:rsidRPr="00880C1F" w:rsidTr="00880C1F">
        <w:trPr>
          <w:trHeight w:val="285"/>
        </w:trPr>
        <w:tc>
          <w:tcPr>
            <w:tcW w:w="4040" w:type="dxa"/>
            <w:vMerge w:val="restart"/>
            <w:tcBorders>
              <w:top w:val="single" w:sz="4" w:space="0" w:color="auto"/>
              <w:left w:val="single" w:sz="8" w:space="0" w:color="auto"/>
              <w:bottom w:val="single" w:sz="4" w:space="0" w:color="auto"/>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Měsíčně</w:t>
            </w: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otopných těles</w:t>
            </w:r>
          </w:p>
        </w:tc>
        <w:tc>
          <w:tcPr>
            <w:tcW w:w="48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otopných těles</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svislých stěn – obkladů do výšky 2m</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svislých stěn – obkladů do výšky 2m</w:t>
            </w:r>
          </w:p>
        </w:tc>
      </w:tr>
      <w:tr w:rsidR="00880C1F" w:rsidRPr="00880C1F" w:rsidTr="00880C1F">
        <w:trPr>
          <w:trHeight w:val="31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xml:space="preserve">Konzervace ploch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xml:space="preserve">Konzervace ploch </w:t>
            </w:r>
          </w:p>
        </w:tc>
      </w:tr>
      <w:tr w:rsidR="00880C1F" w:rsidRPr="00880C1F" w:rsidTr="00880C1F">
        <w:trPr>
          <w:trHeight w:val="285"/>
        </w:trPr>
        <w:tc>
          <w:tcPr>
            <w:tcW w:w="4040" w:type="dxa"/>
            <w:vMerge w:val="restart"/>
            <w:tcBorders>
              <w:top w:val="single" w:sz="4" w:space="0" w:color="auto"/>
              <w:left w:val="single" w:sz="8" w:space="0" w:color="auto"/>
              <w:bottom w:val="single" w:sz="8" w:space="0" w:color="000000"/>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1 x za 6 měsíců</w:t>
            </w: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oken</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oken</w:t>
            </w:r>
          </w:p>
        </w:tc>
      </w:tr>
      <w:tr w:rsidR="00880C1F" w:rsidRPr="00880C1F" w:rsidTr="00880C1F">
        <w:trPr>
          <w:trHeight w:val="285"/>
        </w:trPr>
        <w:tc>
          <w:tcPr>
            <w:tcW w:w="4040" w:type="dxa"/>
            <w:vMerge/>
            <w:tcBorders>
              <w:top w:val="single" w:sz="4" w:space="0" w:color="auto"/>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osvětlovacích těles</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osvětlovacích těles</w:t>
            </w:r>
          </w:p>
        </w:tc>
      </w:tr>
      <w:tr w:rsidR="00880C1F" w:rsidRPr="00880C1F" w:rsidTr="00880C1F">
        <w:trPr>
          <w:trHeight w:val="300"/>
        </w:trPr>
        <w:tc>
          <w:tcPr>
            <w:tcW w:w="4040" w:type="dxa"/>
            <w:vMerge/>
            <w:tcBorders>
              <w:top w:val="single" w:sz="4" w:space="0" w:color="auto"/>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Čištění koberců suchou pěnou</w:t>
            </w:r>
          </w:p>
        </w:tc>
        <w:tc>
          <w:tcPr>
            <w:tcW w:w="4820" w:type="dxa"/>
            <w:tcBorders>
              <w:top w:val="nil"/>
              <w:left w:val="single" w:sz="4" w:space="0" w:color="auto"/>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Arial" w:eastAsia="Times New Roman" w:hAnsi="Arial" w:cs="Arial"/>
                <w:color w:val="000000"/>
                <w:sz w:val="18"/>
                <w:szCs w:val="18"/>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8580" w:type="dxa"/>
            <w:gridSpan w:val="2"/>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r w:rsidRPr="00880C1F">
              <w:rPr>
                <w:rFonts w:eastAsia="Times New Roman" w:cs="Times New Roman"/>
                <w:b/>
                <w:bCs/>
                <w:color w:val="000000"/>
                <w:sz w:val="22"/>
                <w:lang w:eastAsia="cs-CZ"/>
              </w:rPr>
              <w:t xml:space="preserve">Prostor typu 2 – Sociální zařízení </w:t>
            </w: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p>
        </w:tc>
      </w:tr>
      <w:tr w:rsidR="00880C1F" w:rsidRPr="00880C1F" w:rsidTr="00880C1F">
        <w:trPr>
          <w:trHeight w:val="300"/>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300"/>
        </w:trPr>
        <w:tc>
          <w:tcPr>
            <w:tcW w:w="4040" w:type="dxa"/>
            <w:vMerge w:val="restart"/>
            <w:tcBorders>
              <w:top w:val="single" w:sz="8" w:space="0" w:color="auto"/>
              <w:left w:val="single" w:sz="8" w:space="0" w:color="auto"/>
              <w:bottom w:val="single" w:sz="8" w:space="0" w:color="000000"/>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Pravidelný úklid</w:t>
            </w:r>
          </w:p>
        </w:tc>
        <w:tc>
          <w:tcPr>
            <w:tcW w:w="4540" w:type="dxa"/>
            <w:tcBorders>
              <w:top w:val="single" w:sz="8" w:space="0" w:color="auto"/>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c>
          <w:tcPr>
            <w:tcW w:w="4820" w:type="dxa"/>
            <w:tcBorders>
              <w:top w:val="single" w:sz="8" w:space="0" w:color="auto"/>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r>
      <w:tr w:rsidR="00880C1F" w:rsidRPr="00880C1F" w:rsidTr="00880C1F">
        <w:trPr>
          <w:trHeight w:val="300"/>
        </w:trPr>
        <w:tc>
          <w:tcPr>
            <w:tcW w:w="4040" w:type="dxa"/>
            <w:vMerge/>
            <w:tcBorders>
              <w:top w:val="single" w:sz="8" w:space="0" w:color="auto"/>
              <w:left w:val="single" w:sz="8" w:space="0" w:color="auto"/>
              <w:bottom w:val="single" w:sz="8" w:space="0" w:color="000000"/>
              <w:right w:val="single" w:sz="8" w:space="0" w:color="auto"/>
            </w:tcBorders>
            <w:vAlign w:val="center"/>
            <w:hideMark/>
          </w:tcPr>
          <w:p w:rsidR="00880C1F" w:rsidRPr="00880C1F" w:rsidRDefault="00880C1F" w:rsidP="00880C1F">
            <w:pPr>
              <w:spacing w:after="0" w:line="240" w:lineRule="auto"/>
              <w:rPr>
                <w:rFonts w:eastAsia="Times New Roman" w:cs="Times New Roman"/>
                <w:b/>
                <w:bCs/>
                <w:color w:val="000000"/>
                <w:szCs w:val="20"/>
                <w:lang w:eastAsia="cs-CZ"/>
              </w:rPr>
            </w:pPr>
          </w:p>
        </w:tc>
        <w:tc>
          <w:tcPr>
            <w:tcW w:w="4540" w:type="dxa"/>
            <w:tcBorders>
              <w:top w:val="nil"/>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časová skupina I         (5x týdně)</w:t>
            </w:r>
          </w:p>
        </w:tc>
        <w:tc>
          <w:tcPr>
            <w:tcW w:w="4820" w:type="dxa"/>
            <w:tcBorders>
              <w:top w:val="nil"/>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časová skupina II        (1x týdně)</w:t>
            </w:r>
          </w:p>
        </w:tc>
      </w:tr>
      <w:tr w:rsidR="00880C1F" w:rsidRPr="00880C1F" w:rsidTr="00880C1F">
        <w:trPr>
          <w:trHeight w:val="480"/>
        </w:trPr>
        <w:tc>
          <w:tcPr>
            <w:tcW w:w="4040" w:type="dxa"/>
            <w:vMerge w:val="restart"/>
            <w:tcBorders>
              <w:top w:val="nil"/>
              <w:left w:val="single" w:sz="8" w:space="0" w:color="auto"/>
              <w:bottom w:val="single" w:sz="4" w:space="0" w:color="auto"/>
              <w:right w:val="single" w:sz="4" w:space="0" w:color="auto"/>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Po - Pá</w:t>
            </w: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Pohotovost pro případ nadměrného znečištění (zásah do 2 hodin od nahlášení)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Vynášení odpadkových nádob</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Mokré stírání/vytírání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podlahových ploch</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povrchů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Doplňování prostředků personální hygieny</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a vyleštění skleněných ploch</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val="restart"/>
            <w:tcBorders>
              <w:top w:val="single" w:sz="4" w:space="0" w:color="auto"/>
              <w:left w:val="single" w:sz="4" w:space="0" w:color="auto"/>
              <w:bottom w:val="nil"/>
              <w:right w:val="single" w:sz="4" w:space="0" w:color="auto"/>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Týdně</w:t>
            </w: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dveří, madel, zábradlí</w:t>
            </w:r>
          </w:p>
        </w:tc>
        <w:tc>
          <w:tcPr>
            <w:tcW w:w="48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Vynášení odpadkových nádob</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parapetů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Mokré stírání/vytírání</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odpadkových nádob, včetně popelníků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podlahových ploch</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povrchů</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Doplňování prostředků personální hygieny</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a vyleštění skleněných ploch</w:t>
            </w:r>
          </w:p>
        </w:tc>
      </w:tr>
      <w:tr w:rsidR="00880C1F" w:rsidRPr="00880C1F" w:rsidTr="00880C1F">
        <w:trPr>
          <w:trHeight w:val="285"/>
        </w:trPr>
        <w:tc>
          <w:tcPr>
            <w:tcW w:w="4040" w:type="dxa"/>
            <w:vMerge/>
            <w:tcBorders>
              <w:top w:val="single" w:sz="4" w:space="0" w:color="auto"/>
              <w:left w:val="single" w:sz="4" w:space="0" w:color="auto"/>
              <w:bottom w:val="nil"/>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dveří, madel, zábradlí</w:t>
            </w:r>
          </w:p>
        </w:tc>
      </w:tr>
      <w:tr w:rsidR="00880C1F" w:rsidRPr="00880C1F" w:rsidTr="00880C1F">
        <w:trPr>
          <w:trHeight w:val="285"/>
        </w:trPr>
        <w:tc>
          <w:tcPr>
            <w:tcW w:w="4040" w:type="dxa"/>
            <w:vMerge w:val="restart"/>
            <w:tcBorders>
              <w:top w:val="nil"/>
              <w:left w:val="single" w:sz="4" w:space="0" w:color="auto"/>
              <w:bottom w:val="single" w:sz="4" w:space="0" w:color="000000"/>
              <w:right w:val="single" w:sz="4" w:space="0" w:color="auto"/>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 </w:t>
            </w: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parapetů</w:t>
            </w:r>
          </w:p>
        </w:tc>
      </w:tr>
      <w:tr w:rsidR="00880C1F" w:rsidRPr="00880C1F" w:rsidTr="00880C1F">
        <w:trPr>
          <w:trHeight w:val="285"/>
        </w:trPr>
        <w:tc>
          <w:tcPr>
            <w:tcW w:w="4040" w:type="dxa"/>
            <w:vMerge/>
            <w:tcBorders>
              <w:top w:val="nil"/>
              <w:left w:val="single" w:sz="4" w:space="0" w:color="auto"/>
              <w:bottom w:val="single" w:sz="4" w:space="0" w:color="000000"/>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odpadkových nádob, včetně popelníků</w:t>
            </w:r>
          </w:p>
        </w:tc>
      </w:tr>
      <w:tr w:rsidR="00880C1F" w:rsidRPr="00880C1F" w:rsidTr="00880C1F">
        <w:trPr>
          <w:trHeight w:val="285"/>
        </w:trPr>
        <w:tc>
          <w:tcPr>
            <w:tcW w:w="4040" w:type="dxa"/>
            <w:vMerge w:val="restart"/>
            <w:tcBorders>
              <w:top w:val="nil"/>
              <w:left w:val="single" w:sz="8" w:space="0" w:color="auto"/>
              <w:bottom w:val="single" w:sz="4" w:space="0" w:color="auto"/>
              <w:right w:val="single" w:sz="4" w:space="0" w:color="auto"/>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Měsíčně</w:t>
            </w: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Odstraňování biologického znečištění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Odstraňování biologického znečištění</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Konzervace ploch</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Konzervace ploch</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svislých stěn – obkladů do výšky 2m</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svislých stěn – obkladů do výšky 2m</w:t>
            </w:r>
          </w:p>
        </w:tc>
      </w:tr>
      <w:tr w:rsidR="00880C1F" w:rsidRPr="00880C1F" w:rsidTr="00880C1F">
        <w:trPr>
          <w:trHeight w:val="285"/>
        </w:trPr>
        <w:tc>
          <w:tcPr>
            <w:tcW w:w="4040" w:type="dxa"/>
            <w:vMerge/>
            <w:tcBorders>
              <w:top w:val="nil"/>
              <w:left w:val="single" w:sz="8" w:space="0" w:color="auto"/>
              <w:bottom w:val="single" w:sz="4" w:space="0" w:color="auto"/>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otopných těles</w:t>
            </w:r>
          </w:p>
        </w:tc>
        <w:tc>
          <w:tcPr>
            <w:tcW w:w="4820" w:type="dxa"/>
            <w:tcBorders>
              <w:top w:val="nil"/>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otopných těles</w:t>
            </w:r>
          </w:p>
        </w:tc>
      </w:tr>
      <w:tr w:rsidR="00880C1F" w:rsidRPr="00880C1F" w:rsidTr="00880C1F">
        <w:trPr>
          <w:trHeight w:val="285"/>
        </w:trPr>
        <w:tc>
          <w:tcPr>
            <w:tcW w:w="4040"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1 x za 6 měsíců</w:t>
            </w:r>
          </w:p>
        </w:tc>
        <w:tc>
          <w:tcPr>
            <w:tcW w:w="4540" w:type="dxa"/>
            <w:tcBorders>
              <w:top w:val="single" w:sz="4" w:space="0" w:color="auto"/>
              <w:left w:val="nil"/>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oken</w:t>
            </w:r>
          </w:p>
        </w:tc>
        <w:tc>
          <w:tcPr>
            <w:tcW w:w="48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oken</w:t>
            </w:r>
          </w:p>
        </w:tc>
      </w:tr>
      <w:tr w:rsidR="00880C1F" w:rsidRPr="00880C1F" w:rsidTr="00880C1F">
        <w:trPr>
          <w:trHeight w:val="300"/>
        </w:trPr>
        <w:tc>
          <w:tcPr>
            <w:tcW w:w="4040" w:type="dxa"/>
            <w:vMerge/>
            <w:tcBorders>
              <w:top w:val="single" w:sz="4" w:space="0" w:color="auto"/>
              <w:left w:val="single" w:sz="8" w:space="0" w:color="auto"/>
              <w:bottom w:val="single" w:sz="8" w:space="0" w:color="000000"/>
              <w:right w:val="single" w:sz="4" w:space="0" w:color="auto"/>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nil"/>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osvětlovacích těles</w:t>
            </w:r>
          </w:p>
        </w:tc>
        <w:tc>
          <w:tcPr>
            <w:tcW w:w="4820" w:type="dxa"/>
            <w:tcBorders>
              <w:top w:val="nil"/>
              <w:left w:val="single" w:sz="4" w:space="0" w:color="auto"/>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osvětlovacích těles</w:t>
            </w: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Arial" w:eastAsia="Times New Roman" w:hAnsi="Arial" w:cs="Arial"/>
                <w:color w:val="000000"/>
                <w:sz w:val="18"/>
                <w:szCs w:val="18"/>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8580" w:type="dxa"/>
            <w:gridSpan w:val="2"/>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r w:rsidRPr="00880C1F">
              <w:rPr>
                <w:rFonts w:eastAsia="Times New Roman" w:cs="Times New Roman"/>
                <w:b/>
                <w:bCs/>
                <w:color w:val="000000"/>
                <w:sz w:val="22"/>
                <w:lang w:eastAsia="cs-CZ"/>
              </w:rPr>
              <w:t>Prostor typu 3 – Masarykův salonek ( mimořádný úklid )</w:t>
            </w: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eastAsia="Times New Roman" w:cs="Times New Roman"/>
                <w:b/>
                <w:bCs/>
                <w:color w:val="000000"/>
                <w:sz w:val="22"/>
                <w:lang w:eastAsia="cs-CZ"/>
              </w:rPr>
            </w:pPr>
          </w:p>
        </w:tc>
      </w:tr>
      <w:tr w:rsidR="00880C1F" w:rsidRPr="00880C1F" w:rsidTr="00880C1F">
        <w:trPr>
          <w:trHeight w:val="300"/>
        </w:trPr>
        <w:tc>
          <w:tcPr>
            <w:tcW w:w="40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54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c>
          <w:tcPr>
            <w:tcW w:w="4820" w:type="dxa"/>
            <w:tcBorders>
              <w:top w:val="nil"/>
              <w:left w:val="nil"/>
              <w:bottom w:val="nil"/>
              <w:right w:val="nil"/>
            </w:tcBorders>
            <w:shd w:val="clear" w:color="auto" w:fill="auto"/>
            <w:noWrap/>
            <w:vAlign w:val="bottom"/>
            <w:hideMark/>
          </w:tcPr>
          <w:p w:rsidR="00880C1F" w:rsidRPr="00880C1F" w:rsidRDefault="00880C1F" w:rsidP="00880C1F">
            <w:pPr>
              <w:spacing w:after="0" w:line="240" w:lineRule="auto"/>
              <w:rPr>
                <w:rFonts w:ascii="Times New Roman" w:eastAsia="Times New Roman" w:hAnsi="Times New Roman" w:cs="Times New Roman"/>
                <w:szCs w:val="20"/>
                <w:lang w:eastAsia="cs-CZ"/>
              </w:rPr>
            </w:pPr>
          </w:p>
        </w:tc>
      </w:tr>
      <w:tr w:rsidR="00880C1F" w:rsidRPr="00880C1F" w:rsidTr="00880C1F">
        <w:trPr>
          <w:trHeight w:val="285"/>
        </w:trPr>
        <w:tc>
          <w:tcPr>
            <w:tcW w:w="4040" w:type="dxa"/>
            <w:vMerge w:val="restart"/>
            <w:tcBorders>
              <w:top w:val="single" w:sz="8" w:space="0" w:color="auto"/>
              <w:left w:val="single" w:sz="8" w:space="0" w:color="auto"/>
              <w:bottom w:val="single" w:sz="8" w:space="0" w:color="000000"/>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Mimořádný úklid Masarykova salonku</w:t>
            </w:r>
          </w:p>
        </w:tc>
        <w:tc>
          <w:tcPr>
            <w:tcW w:w="4540" w:type="dxa"/>
            <w:tcBorders>
              <w:top w:val="single" w:sz="8" w:space="0" w:color="auto"/>
              <w:left w:val="single" w:sz="8" w:space="0" w:color="auto"/>
              <w:bottom w:val="nil"/>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c>
          <w:tcPr>
            <w:tcW w:w="4820" w:type="dxa"/>
            <w:tcBorders>
              <w:top w:val="single" w:sz="8" w:space="0" w:color="auto"/>
              <w:left w:val="nil"/>
              <w:bottom w:val="nil"/>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r>
      <w:tr w:rsidR="00880C1F" w:rsidRPr="00880C1F" w:rsidTr="00880C1F">
        <w:trPr>
          <w:trHeight w:val="300"/>
        </w:trPr>
        <w:tc>
          <w:tcPr>
            <w:tcW w:w="4040" w:type="dxa"/>
            <w:vMerge/>
            <w:tcBorders>
              <w:top w:val="single" w:sz="8" w:space="0" w:color="auto"/>
              <w:left w:val="single" w:sz="8" w:space="0" w:color="auto"/>
              <w:bottom w:val="single" w:sz="8" w:space="0" w:color="000000"/>
              <w:right w:val="single" w:sz="8" w:space="0" w:color="auto"/>
            </w:tcBorders>
            <w:vAlign w:val="center"/>
            <w:hideMark/>
          </w:tcPr>
          <w:p w:rsidR="00880C1F" w:rsidRPr="00880C1F" w:rsidRDefault="00880C1F" w:rsidP="00880C1F">
            <w:pPr>
              <w:spacing w:after="0" w:line="240" w:lineRule="auto"/>
              <w:rPr>
                <w:rFonts w:eastAsia="Times New Roman" w:cs="Times New Roman"/>
                <w:b/>
                <w:bCs/>
                <w:color w:val="000000"/>
                <w:szCs w:val="20"/>
                <w:lang w:eastAsia="cs-CZ"/>
              </w:rPr>
            </w:pPr>
          </w:p>
        </w:tc>
        <w:tc>
          <w:tcPr>
            <w:tcW w:w="4540" w:type="dxa"/>
            <w:tcBorders>
              <w:top w:val="nil"/>
              <w:left w:val="single" w:sz="8" w:space="0" w:color="auto"/>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c>
          <w:tcPr>
            <w:tcW w:w="4820" w:type="dxa"/>
            <w:tcBorders>
              <w:top w:val="nil"/>
              <w:left w:val="nil"/>
              <w:bottom w:val="single" w:sz="8" w:space="0" w:color="auto"/>
              <w:right w:val="single" w:sz="8" w:space="0" w:color="auto"/>
            </w:tcBorders>
            <w:shd w:val="clear" w:color="000000" w:fill="95C8FF"/>
            <w:vAlign w:val="center"/>
            <w:hideMark/>
          </w:tcPr>
          <w:p w:rsidR="00880C1F" w:rsidRPr="00880C1F" w:rsidRDefault="00880C1F" w:rsidP="00880C1F">
            <w:pPr>
              <w:spacing w:after="0" w:line="240" w:lineRule="auto"/>
              <w:jc w:val="center"/>
              <w:rPr>
                <w:rFonts w:eastAsia="Times New Roman" w:cs="Times New Roman"/>
                <w:b/>
                <w:bCs/>
                <w:color w:val="000000"/>
                <w:szCs w:val="20"/>
                <w:lang w:eastAsia="cs-CZ"/>
              </w:rPr>
            </w:pPr>
            <w:r w:rsidRPr="00880C1F">
              <w:rPr>
                <w:rFonts w:eastAsia="Times New Roman" w:cs="Times New Roman"/>
                <w:b/>
                <w:bCs/>
                <w:color w:val="000000"/>
                <w:szCs w:val="20"/>
                <w:lang w:eastAsia="cs-CZ"/>
              </w:rPr>
              <w:t> </w:t>
            </w:r>
          </w:p>
        </w:tc>
      </w:tr>
      <w:tr w:rsidR="00880C1F" w:rsidRPr="00880C1F" w:rsidTr="00880C1F">
        <w:trPr>
          <w:trHeight w:val="285"/>
        </w:trPr>
        <w:tc>
          <w:tcPr>
            <w:tcW w:w="4040" w:type="dxa"/>
            <w:vMerge w:val="restart"/>
            <w:tcBorders>
              <w:top w:val="single" w:sz="4" w:space="0" w:color="auto"/>
              <w:left w:val="single" w:sz="8" w:space="0" w:color="auto"/>
              <w:bottom w:val="single" w:sz="4" w:space="0" w:color="auto"/>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 </w:t>
            </w:r>
          </w:p>
        </w:tc>
        <w:tc>
          <w:tcPr>
            <w:tcW w:w="454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Vynášení odpadkových nádob</w:t>
            </w:r>
          </w:p>
        </w:tc>
        <w:tc>
          <w:tcPr>
            <w:tcW w:w="482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Mokré stírání/vytírání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Vysátí koberců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xml:space="preserve">Odstranění/stírání prachu </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a vyleštění skleněných ploch</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single" w:sz="4" w:space="0" w:color="auto"/>
              <w:left w:val="single" w:sz="8" w:space="0" w:color="auto"/>
              <w:bottom w:val="single" w:sz="4" w:space="0" w:color="auto"/>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Urovnání lehkého nábytku</w:t>
            </w:r>
          </w:p>
        </w:tc>
        <w:tc>
          <w:tcPr>
            <w:tcW w:w="4820" w:type="dxa"/>
            <w:tcBorders>
              <w:top w:val="nil"/>
              <w:left w:val="single" w:sz="4" w:space="0" w:color="auto"/>
              <w:bottom w:val="nil"/>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val="restart"/>
            <w:tcBorders>
              <w:top w:val="nil"/>
              <w:left w:val="single" w:sz="8" w:space="0" w:color="auto"/>
              <w:bottom w:val="single" w:sz="8" w:space="0" w:color="000000"/>
              <w:right w:val="nil"/>
            </w:tcBorders>
            <w:shd w:val="clear" w:color="auto" w:fill="auto"/>
            <w:vAlign w:val="center"/>
            <w:hideMark/>
          </w:tcPr>
          <w:p w:rsidR="00880C1F" w:rsidRPr="00880C1F" w:rsidRDefault="00880C1F" w:rsidP="00880C1F">
            <w:pPr>
              <w:spacing w:after="0" w:line="240" w:lineRule="auto"/>
              <w:jc w:val="center"/>
              <w:rPr>
                <w:rFonts w:eastAsia="Times New Roman" w:cs="Times New Roman"/>
                <w:b/>
                <w:bCs/>
                <w:color w:val="000000"/>
                <w:sz w:val="24"/>
                <w:szCs w:val="24"/>
                <w:lang w:eastAsia="cs-CZ"/>
              </w:rPr>
            </w:pPr>
            <w:r w:rsidRPr="00880C1F">
              <w:rPr>
                <w:rFonts w:eastAsia="Times New Roman" w:cs="Times New Roman"/>
                <w:b/>
                <w:bCs/>
                <w:color w:val="000000"/>
                <w:sz w:val="24"/>
                <w:szCs w:val="24"/>
                <w:lang w:eastAsia="cs-CZ"/>
              </w:rPr>
              <w:t> </w:t>
            </w: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Mytí odpadkových nádob, včetně popelníků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Desinfekce povrchů</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Leštění, vyleštění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Umytí dveří, madel, zábradlí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Doplňování prostředků personální hygieny</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285"/>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Odstraňování biologického znečištění</w:t>
            </w:r>
          </w:p>
        </w:tc>
        <w:tc>
          <w:tcPr>
            <w:tcW w:w="4820" w:type="dxa"/>
            <w:tcBorders>
              <w:top w:val="nil"/>
              <w:left w:val="single" w:sz="4" w:space="0" w:color="auto"/>
              <w:bottom w:val="single" w:sz="4"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r w:rsidR="00880C1F" w:rsidRPr="00880C1F" w:rsidTr="00880C1F">
        <w:trPr>
          <w:trHeight w:val="300"/>
        </w:trPr>
        <w:tc>
          <w:tcPr>
            <w:tcW w:w="4040" w:type="dxa"/>
            <w:vMerge/>
            <w:tcBorders>
              <w:top w:val="nil"/>
              <w:left w:val="single" w:sz="8" w:space="0" w:color="auto"/>
              <w:bottom w:val="single" w:sz="8" w:space="0" w:color="000000"/>
              <w:right w:val="nil"/>
            </w:tcBorders>
            <w:vAlign w:val="center"/>
            <w:hideMark/>
          </w:tcPr>
          <w:p w:rsidR="00880C1F" w:rsidRPr="00880C1F" w:rsidRDefault="00880C1F" w:rsidP="00880C1F">
            <w:pPr>
              <w:spacing w:after="0" w:line="240" w:lineRule="auto"/>
              <w:rPr>
                <w:rFonts w:eastAsia="Times New Roman" w:cs="Times New Roman"/>
                <w:b/>
                <w:bCs/>
                <w:color w:val="000000"/>
                <w:sz w:val="24"/>
                <w:szCs w:val="24"/>
                <w:lang w:eastAsia="cs-CZ"/>
              </w:rPr>
            </w:pPr>
          </w:p>
        </w:tc>
        <w:tc>
          <w:tcPr>
            <w:tcW w:w="4540" w:type="dxa"/>
            <w:tcBorders>
              <w:top w:val="nil"/>
              <w:left w:val="single" w:sz="4" w:space="0" w:color="auto"/>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Odstranění prachu z okenních parapetů</w:t>
            </w:r>
          </w:p>
        </w:tc>
        <w:tc>
          <w:tcPr>
            <w:tcW w:w="4820" w:type="dxa"/>
            <w:tcBorders>
              <w:top w:val="nil"/>
              <w:left w:val="single" w:sz="4" w:space="0" w:color="auto"/>
              <w:bottom w:val="single" w:sz="8" w:space="0" w:color="auto"/>
              <w:right w:val="single" w:sz="8" w:space="0" w:color="auto"/>
            </w:tcBorders>
            <w:shd w:val="clear" w:color="auto" w:fill="auto"/>
            <w:vAlign w:val="center"/>
            <w:hideMark/>
          </w:tcPr>
          <w:p w:rsidR="00880C1F" w:rsidRPr="00880C1F" w:rsidRDefault="00880C1F" w:rsidP="00880C1F">
            <w:pPr>
              <w:spacing w:after="0" w:line="240" w:lineRule="auto"/>
              <w:rPr>
                <w:rFonts w:ascii="Arial" w:eastAsia="Times New Roman" w:hAnsi="Arial" w:cs="Arial"/>
                <w:color w:val="000000"/>
                <w:sz w:val="18"/>
                <w:szCs w:val="18"/>
                <w:lang w:eastAsia="cs-CZ"/>
              </w:rPr>
            </w:pPr>
            <w:r w:rsidRPr="00880C1F">
              <w:rPr>
                <w:rFonts w:ascii="Arial" w:eastAsia="Times New Roman" w:hAnsi="Arial" w:cs="Arial"/>
                <w:color w:val="000000"/>
                <w:sz w:val="18"/>
                <w:szCs w:val="18"/>
                <w:lang w:eastAsia="cs-CZ"/>
              </w:rPr>
              <w:t> </w:t>
            </w:r>
          </w:p>
        </w:tc>
      </w:tr>
    </w:tbl>
    <w:p w:rsidR="00880C1F" w:rsidRDefault="00880C1F" w:rsidP="00513AB5">
      <w:pPr>
        <w:rPr>
          <w:rStyle w:val="Siln"/>
          <w:color w:val="000000"/>
          <w:bdr w:val="none" w:sz="0" w:space="0" w:color="auto" w:frame="1"/>
        </w:rPr>
      </w:pPr>
    </w:p>
    <w:sectPr w:rsidR="00880C1F" w:rsidSect="00877DBA">
      <w:pgSz w:w="16838" w:h="11906" w:orient="landscape" w:code="9"/>
      <w:pgMar w:top="2070" w:right="1049" w:bottom="1134" w:left="1474"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438" w:rsidRDefault="000B0438" w:rsidP="00962258">
      <w:pPr>
        <w:spacing w:after="0" w:line="240" w:lineRule="auto"/>
      </w:pPr>
      <w:r>
        <w:separator/>
      </w:r>
    </w:p>
  </w:endnote>
  <w:endnote w:type="continuationSeparator" w:id="0">
    <w:p w:rsidR="000B0438" w:rsidRDefault="000B04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D Fedra Book">
    <w:altName w:val="Times New Roman"/>
    <w:charset w:val="EE"/>
    <w:family w:val="auto"/>
    <w:pitch w:val="variable"/>
    <w:sig w:usb0="00000001" w:usb1="10002013"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0438" w:rsidTr="00D831A3">
      <w:tc>
        <w:tcPr>
          <w:tcW w:w="1361" w:type="dxa"/>
          <w:tcMar>
            <w:left w:w="0" w:type="dxa"/>
            <w:right w:w="0" w:type="dxa"/>
          </w:tcMar>
          <w:vAlign w:val="bottom"/>
        </w:tcPr>
        <w:p w:rsidR="000B0438" w:rsidRPr="00B8518B" w:rsidRDefault="000B043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0AA">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60AA">
            <w:rPr>
              <w:rStyle w:val="slostrnky"/>
              <w:noProof/>
            </w:rPr>
            <w:t>14</w:t>
          </w:r>
          <w:r w:rsidRPr="00B8518B">
            <w:rPr>
              <w:rStyle w:val="slostrnky"/>
            </w:rPr>
            <w:fldChar w:fldCharType="end"/>
          </w:r>
        </w:p>
      </w:tc>
      <w:tc>
        <w:tcPr>
          <w:tcW w:w="3458" w:type="dxa"/>
          <w:shd w:val="clear" w:color="auto" w:fill="auto"/>
          <w:tcMar>
            <w:left w:w="0" w:type="dxa"/>
            <w:right w:w="0" w:type="dxa"/>
          </w:tcMar>
        </w:tcPr>
        <w:p w:rsidR="000B0438" w:rsidRDefault="000B0438" w:rsidP="00B8518B">
          <w:pPr>
            <w:pStyle w:val="Zpat"/>
          </w:pPr>
        </w:p>
      </w:tc>
      <w:tc>
        <w:tcPr>
          <w:tcW w:w="2835" w:type="dxa"/>
          <w:shd w:val="clear" w:color="auto" w:fill="auto"/>
          <w:tcMar>
            <w:left w:w="0" w:type="dxa"/>
            <w:right w:w="0" w:type="dxa"/>
          </w:tcMar>
        </w:tcPr>
        <w:p w:rsidR="000B0438" w:rsidRDefault="000B0438" w:rsidP="00B8518B">
          <w:pPr>
            <w:pStyle w:val="Zpat"/>
          </w:pPr>
        </w:p>
      </w:tc>
      <w:tc>
        <w:tcPr>
          <w:tcW w:w="2921" w:type="dxa"/>
        </w:tcPr>
        <w:p w:rsidR="000B0438" w:rsidRDefault="000B0438" w:rsidP="00D831A3">
          <w:pPr>
            <w:pStyle w:val="Zpat"/>
          </w:pPr>
        </w:p>
      </w:tc>
    </w:tr>
  </w:tbl>
  <w:p w:rsidR="000B0438" w:rsidRPr="00B8518B" w:rsidRDefault="000B0438"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95BA5F4" wp14:editId="7BFA77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1F4631"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2C19F3F" wp14:editId="69070EE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C8F0A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0438" w:rsidTr="00F1715C">
      <w:tc>
        <w:tcPr>
          <w:tcW w:w="1361" w:type="dxa"/>
          <w:tcMar>
            <w:left w:w="0" w:type="dxa"/>
            <w:right w:w="0" w:type="dxa"/>
          </w:tcMar>
          <w:vAlign w:val="bottom"/>
        </w:tcPr>
        <w:p w:rsidR="000B0438" w:rsidRPr="00B8518B" w:rsidRDefault="000B043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0AA">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60AA">
            <w:rPr>
              <w:rStyle w:val="slostrnky"/>
              <w:noProof/>
            </w:rPr>
            <w:t>14</w:t>
          </w:r>
          <w:r w:rsidRPr="00B8518B">
            <w:rPr>
              <w:rStyle w:val="slostrnky"/>
            </w:rPr>
            <w:fldChar w:fldCharType="end"/>
          </w:r>
        </w:p>
      </w:tc>
      <w:tc>
        <w:tcPr>
          <w:tcW w:w="3458" w:type="dxa"/>
          <w:shd w:val="clear" w:color="auto" w:fill="auto"/>
          <w:tcMar>
            <w:left w:w="0" w:type="dxa"/>
            <w:right w:w="0" w:type="dxa"/>
          </w:tcMar>
        </w:tcPr>
        <w:p w:rsidR="000B0438" w:rsidRDefault="000B0438" w:rsidP="00460660">
          <w:pPr>
            <w:pStyle w:val="Zpat"/>
          </w:pPr>
        </w:p>
      </w:tc>
      <w:tc>
        <w:tcPr>
          <w:tcW w:w="2835" w:type="dxa"/>
          <w:shd w:val="clear" w:color="auto" w:fill="auto"/>
          <w:tcMar>
            <w:left w:w="0" w:type="dxa"/>
            <w:right w:w="0" w:type="dxa"/>
          </w:tcMar>
        </w:tcPr>
        <w:p w:rsidR="000B0438" w:rsidRDefault="000B0438" w:rsidP="00460660">
          <w:pPr>
            <w:pStyle w:val="Zpat"/>
          </w:pPr>
        </w:p>
      </w:tc>
      <w:tc>
        <w:tcPr>
          <w:tcW w:w="2921" w:type="dxa"/>
        </w:tcPr>
        <w:p w:rsidR="000B0438" w:rsidRDefault="000B0438" w:rsidP="00460660">
          <w:pPr>
            <w:pStyle w:val="Zpat"/>
          </w:pPr>
        </w:p>
      </w:tc>
    </w:tr>
  </w:tbl>
  <w:p w:rsidR="000B0438" w:rsidRPr="00B8518B" w:rsidRDefault="000B043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31CD37B" wp14:editId="23E9CF7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9BB18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BC870B4" wp14:editId="339881E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58ED9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0B0438" w:rsidRPr="00460660" w:rsidRDefault="000B0438">
    <w:pPr>
      <w:pStyle w:val="Zpat"/>
      <w:rPr>
        <w:sz w:val="2"/>
        <w:szCs w:val="2"/>
      </w:rPr>
    </w:pPr>
  </w:p>
  <w:p w:rsidR="000B0438" w:rsidRDefault="000B04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438" w:rsidRDefault="000B0438" w:rsidP="00962258">
      <w:pPr>
        <w:spacing w:after="0" w:line="240" w:lineRule="auto"/>
      </w:pPr>
      <w:r>
        <w:separator/>
      </w:r>
    </w:p>
  </w:footnote>
  <w:footnote w:type="continuationSeparator" w:id="0">
    <w:p w:rsidR="000B0438" w:rsidRDefault="000B04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438" w:rsidTr="00C02D0A">
      <w:trPr>
        <w:trHeight w:hRule="exact" w:val="454"/>
      </w:trPr>
      <w:tc>
        <w:tcPr>
          <w:tcW w:w="1361" w:type="dxa"/>
          <w:tcMar>
            <w:top w:w="57" w:type="dxa"/>
            <w:left w:w="0" w:type="dxa"/>
            <w:right w:w="0" w:type="dxa"/>
          </w:tcMar>
        </w:tcPr>
        <w:p w:rsidR="000B0438" w:rsidRPr="00B8518B" w:rsidRDefault="000B0438" w:rsidP="00523EA7">
          <w:pPr>
            <w:pStyle w:val="Zpat"/>
            <w:rPr>
              <w:rStyle w:val="slostrnky"/>
            </w:rPr>
          </w:pPr>
        </w:p>
      </w:tc>
      <w:tc>
        <w:tcPr>
          <w:tcW w:w="3458" w:type="dxa"/>
          <w:shd w:val="clear" w:color="auto" w:fill="auto"/>
          <w:tcMar>
            <w:top w:w="57" w:type="dxa"/>
            <w:left w:w="0" w:type="dxa"/>
            <w:right w:w="0" w:type="dxa"/>
          </w:tcMar>
        </w:tcPr>
        <w:p w:rsidR="000B0438" w:rsidRDefault="000B0438" w:rsidP="00523EA7">
          <w:pPr>
            <w:pStyle w:val="Zpat"/>
          </w:pPr>
        </w:p>
      </w:tc>
      <w:tc>
        <w:tcPr>
          <w:tcW w:w="5698" w:type="dxa"/>
          <w:shd w:val="clear" w:color="auto" w:fill="auto"/>
          <w:tcMar>
            <w:top w:w="57" w:type="dxa"/>
            <w:left w:w="0" w:type="dxa"/>
            <w:right w:w="0" w:type="dxa"/>
          </w:tcMar>
        </w:tcPr>
        <w:p w:rsidR="000B0438" w:rsidRPr="00D6163D" w:rsidRDefault="000B0438" w:rsidP="00D6163D">
          <w:pPr>
            <w:pStyle w:val="Druhdokumentu"/>
          </w:pPr>
        </w:p>
      </w:tc>
    </w:tr>
  </w:tbl>
  <w:p w:rsidR="000B0438" w:rsidRPr="00D6163D" w:rsidRDefault="000B0438">
    <w:pPr>
      <w:pStyle w:val="Zhlav"/>
      <w:rPr>
        <w:sz w:val="8"/>
        <w:szCs w:val="8"/>
      </w:rPr>
    </w:pPr>
  </w:p>
  <w:p w:rsidR="000B0438" w:rsidRDefault="000B0438">
    <w:r>
      <w:tab/>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438" w:rsidTr="00F1715C">
      <w:trPr>
        <w:trHeight w:hRule="exact" w:val="936"/>
      </w:trPr>
      <w:tc>
        <w:tcPr>
          <w:tcW w:w="1361" w:type="dxa"/>
          <w:tcMar>
            <w:left w:w="0" w:type="dxa"/>
            <w:right w:w="0" w:type="dxa"/>
          </w:tcMar>
        </w:tcPr>
        <w:p w:rsidR="000B0438" w:rsidRPr="00B8518B" w:rsidRDefault="000B0438" w:rsidP="00FC6389">
          <w:pPr>
            <w:pStyle w:val="Zpat"/>
            <w:rPr>
              <w:rStyle w:val="slostrnky"/>
            </w:rPr>
          </w:pPr>
        </w:p>
      </w:tc>
      <w:tc>
        <w:tcPr>
          <w:tcW w:w="3458" w:type="dxa"/>
          <w:shd w:val="clear" w:color="auto" w:fill="auto"/>
          <w:tcMar>
            <w:left w:w="0" w:type="dxa"/>
            <w:right w:w="0" w:type="dxa"/>
          </w:tcMar>
        </w:tcPr>
        <w:p w:rsidR="000B0438" w:rsidRDefault="000B0438" w:rsidP="00FC6389">
          <w:pPr>
            <w:pStyle w:val="Zpat"/>
          </w:pPr>
        </w:p>
      </w:tc>
      <w:tc>
        <w:tcPr>
          <w:tcW w:w="5698" w:type="dxa"/>
          <w:shd w:val="clear" w:color="auto" w:fill="auto"/>
          <w:tcMar>
            <w:left w:w="0" w:type="dxa"/>
            <w:right w:w="0" w:type="dxa"/>
          </w:tcMar>
        </w:tcPr>
        <w:p w:rsidR="000B0438" w:rsidRPr="00D6163D" w:rsidRDefault="000B0438" w:rsidP="00FC6389">
          <w:pPr>
            <w:pStyle w:val="Druhdokumentu"/>
          </w:pPr>
        </w:p>
      </w:tc>
    </w:tr>
    <w:tr w:rsidR="000B0438" w:rsidTr="00895406">
      <w:trPr>
        <w:trHeight w:hRule="exact" w:val="1077"/>
      </w:trPr>
      <w:tc>
        <w:tcPr>
          <w:tcW w:w="1361" w:type="dxa"/>
          <w:tcMar>
            <w:left w:w="0" w:type="dxa"/>
            <w:right w:w="0" w:type="dxa"/>
          </w:tcMar>
        </w:tcPr>
        <w:p w:rsidR="000B0438" w:rsidRPr="00B8518B" w:rsidRDefault="000B0438" w:rsidP="00FC6389">
          <w:pPr>
            <w:pStyle w:val="Zpat"/>
            <w:rPr>
              <w:rStyle w:val="slostrnky"/>
            </w:rPr>
          </w:pPr>
        </w:p>
      </w:tc>
      <w:tc>
        <w:tcPr>
          <w:tcW w:w="3458" w:type="dxa"/>
          <w:shd w:val="clear" w:color="auto" w:fill="auto"/>
          <w:tcMar>
            <w:left w:w="0" w:type="dxa"/>
            <w:right w:w="0" w:type="dxa"/>
          </w:tcMar>
        </w:tcPr>
        <w:p w:rsidR="000B0438" w:rsidRDefault="000B0438" w:rsidP="00FC6389">
          <w:pPr>
            <w:pStyle w:val="Zpat"/>
          </w:pPr>
        </w:p>
      </w:tc>
      <w:tc>
        <w:tcPr>
          <w:tcW w:w="5698" w:type="dxa"/>
          <w:shd w:val="clear" w:color="auto" w:fill="auto"/>
          <w:tcMar>
            <w:left w:w="0" w:type="dxa"/>
            <w:right w:w="0" w:type="dxa"/>
          </w:tcMar>
        </w:tcPr>
        <w:p w:rsidR="00A32D69" w:rsidRDefault="00A32D69" w:rsidP="00FC6389">
          <w:pPr>
            <w:pStyle w:val="Druhdokumentu"/>
          </w:pPr>
        </w:p>
        <w:p w:rsidR="000B0438" w:rsidRPr="00AD353E" w:rsidRDefault="00AD353E" w:rsidP="00A32D69">
          <w:pPr>
            <w:ind w:firstLine="708"/>
            <w:rPr>
              <w:sz w:val="16"/>
              <w:szCs w:val="16"/>
            </w:rPr>
          </w:pPr>
          <w:r>
            <w:rPr>
              <w:sz w:val="16"/>
              <w:szCs w:val="16"/>
            </w:rPr>
            <w:t xml:space="preserve">  </w:t>
          </w:r>
          <w:r w:rsidR="00A32D69" w:rsidRPr="00AD353E">
            <w:rPr>
              <w:sz w:val="16"/>
              <w:szCs w:val="16"/>
            </w:rPr>
            <w:t>Příloha č. 1 Výzvy č. j. 3607/2019-SŽDC-SŽG PHA</w:t>
          </w:r>
        </w:p>
      </w:tc>
    </w:tr>
  </w:tbl>
  <w:p w:rsidR="000B0438" w:rsidRPr="00D6163D" w:rsidRDefault="000B0438" w:rsidP="00FC6389">
    <w:pPr>
      <w:pStyle w:val="Zhlav"/>
      <w:rPr>
        <w:sz w:val="8"/>
        <w:szCs w:val="8"/>
      </w:rPr>
    </w:pPr>
    <w:r>
      <w:rPr>
        <w:b/>
        <w:noProof/>
        <w:color w:val="FF5200" w:themeColor="accent2"/>
        <w:sz w:val="14"/>
        <w:lang w:eastAsia="cs-CZ"/>
      </w:rPr>
      <w:drawing>
        <wp:anchor distT="0" distB="0" distL="114300" distR="114300" simplePos="0" relativeHeight="251663872" behindDoc="0" locked="1" layoutInCell="1" allowOverlap="1" wp14:anchorId="4ED4682C" wp14:editId="45AD442A">
          <wp:simplePos x="0" y="0"/>
          <wp:positionH relativeFrom="page">
            <wp:posOffset>66675</wp:posOffset>
          </wp:positionH>
          <wp:positionV relativeFrom="page">
            <wp:posOffset>0</wp:posOffset>
          </wp:positionV>
          <wp:extent cx="3070225" cy="1033145"/>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r>
      <w:rPr>
        <w:sz w:val="8"/>
        <w:szCs w:val="8"/>
      </w:rPr>
      <w:tab/>
    </w:r>
    <w:r>
      <w:rPr>
        <w:sz w:val="8"/>
        <w:szCs w:val="8"/>
      </w:rPr>
      <w:tab/>
    </w:r>
  </w:p>
  <w:p w:rsidR="000B0438" w:rsidRPr="00460660" w:rsidRDefault="000B043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64D6"/>
    <w:multiLevelType w:val="hybridMultilevel"/>
    <w:tmpl w:val="4FEEF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26958ED"/>
    <w:multiLevelType w:val="multilevel"/>
    <w:tmpl w:val="757212A0"/>
    <w:lvl w:ilvl="0">
      <w:start w:val="1"/>
      <w:numFmt w:val="decimal"/>
      <w:lvlText w:val="%1."/>
      <w:lvlJc w:val="left"/>
      <w:pPr>
        <w:tabs>
          <w:tab w:val="num" w:pos="1134"/>
        </w:tabs>
        <w:ind w:left="0" w:firstLine="680"/>
      </w:pPr>
      <w:rPr>
        <w:b/>
        <w:color w:val="auto"/>
      </w:rPr>
    </w:lvl>
    <w:lvl w:ilvl="1">
      <w:start w:val="1"/>
      <w:numFmt w:val="bullet"/>
      <w:lvlText w:val=""/>
      <w:lvlJc w:val="left"/>
      <w:pPr>
        <w:tabs>
          <w:tab w:val="num" w:pos="720"/>
        </w:tabs>
        <w:ind w:left="720" w:hanging="363"/>
      </w:pPr>
      <w:rPr>
        <w:rFonts w:ascii="Symbol" w:hAnsi="Symbol" w:hint="default"/>
        <w:b/>
        <w:color w:val="auto"/>
      </w:rPr>
    </w:lvl>
    <w:lvl w:ilvl="2">
      <w:start w:val="1"/>
      <w:numFmt w:val="decimal"/>
      <w:lvlText w:val="%3."/>
      <w:lvlJc w:val="left"/>
      <w:pPr>
        <w:tabs>
          <w:tab w:val="num" w:pos="1134"/>
        </w:tabs>
        <w:ind w:left="0" w:firstLine="680"/>
      </w:pPr>
      <w:rPr>
        <w:b/>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B3A1645"/>
    <w:multiLevelType w:val="hybridMultilevel"/>
    <w:tmpl w:val="065C5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D348DB"/>
    <w:multiLevelType w:val="multilevel"/>
    <w:tmpl w:val="872627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6E1062D"/>
    <w:multiLevelType w:val="hybridMultilevel"/>
    <w:tmpl w:val="1F7EA0E8"/>
    <w:lvl w:ilvl="0" w:tplc="349499BC">
      <w:start w:val="1"/>
      <w:numFmt w:val="bullet"/>
      <w:lvlText w:val="-"/>
      <w:lvlJc w:val="left"/>
      <w:pPr>
        <w:ind w:left="720" w:hanging="360"/>
      </w:pPr>
      <w:rPr>
        <w:rFonts w:ascii="Book Antiqua" w:hAnsi="Book Antiqu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D57B81"/>
    <w:multiLevelType w:val="hybridMultilevel"/>
    <w:tmpl w:val="295640F4"/>
    <w:lvl w:ilvl="0" w:tplc="9634DED2">
      <w:start w:val="1"/>
      <w:numFmt w:val="upperLetter"/>
      <w:lvlText w:val="ČÁST %1"/>
      <w:lvlJc w:val="left"/>
      <w:pPr>
        <w:tabs>
          <w:tab w:val="num" w:pos="360"/>
        </w:tabs>
        <w:ind w:left="360" w:hanging="360"/>
      </w:pPr>
      <w:rPr>
        <w:rFonts w:ascii="Verdana" w:hAnsi="Verdana"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8B4F82"/>
    <w:multiLevelType w:val="hybridMultilevel"/>
    <w:tmpl w:val="9B0CA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6A6EA0"/>
    <w:multiLevelType w:val="hybridMultilevel"/>
    <w:tmpl w:val="780E3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08A0199"/>
    <w:multiLevelType w:val="hybridMultilevel"/>
    <w:tmpl w:val="1470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8501EE"/>
    <w:multiLevelType w:val="hybridMultilevel"/>
    <w:tmpl w:val="31EC9CD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8F7D3C"/>
    <w:multiLevelType w:val="multilevel"/>
    <w:tmpl w:val="98FEEF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4070991"/>
    <w:multiLevelType w:val="multilevel"/>
    <w:tmpl w:val="CABE99FC"/>
    <w:numStyleLink w:val="ListNumbermultilevel"/>
  </w:abstractNum>
  <w:num w:numId="1">
    <w:abstractNumId w:val="2"/>
  </w:num>
  <w:num w:numId="2">
    <w:abstractNumId w:val="1"/>
  </w:num>
  <w:num w:numId="3">
    <w:abstractNumId w:val="5"/>
  </w:num>
  <w:num w:numId="4">
    <w:abstractNumId w:val="17"/>
  </w:num>
  <w:num w:numId="5">
    <w:abstractNumId w:val="8"/>
  </w:num>
  <w:num w:numId="6">
    <w:abstractNumId w:val="14"/>
  </w:num>
  <w:num w:numId="7">
    <w:abstractNumId w:val="12"/>
  </w:num>
  <w:num w:numId="8">
    <w:abstractNumId w:val="7"/>
  </w:num>
  <w:num w:numId="9">
    <w:abstractNumId w:val="10"/>
  </w:num>
  <w:num w:numId="10">
    <w:abstractNumId w:val="9"/>
  </w:num>
  <w:num w:numId="11">
    <w:abstractNumId w:val="16"/>
  </w:num>
  <w:num w:numId="12">
    <w:abstractNumId w:val="6"/>
  </w:num>
  <w:num w:numId="13">
    <w:abstractNumId w:val="3"/>
  </w:num>
  <w:num w:numId="14">
    <w:abstractNumId w:val="15"/>
  </w:num>
  <w:num w:numId="15">
    <w:abstractNumId w:val="0"/>
  </w:num>
  <w:num w:numId="16">
    <w:abstractNumId w:val="11"/>
  </w:num>
  <w:num w:numId="17">
    <w:abstractNumId w:val="4"/>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02"/>
    <w:rsid w:val="00000D93"/>
    <w:rsid w:val="0001153E"/>
    <w:rsid w:val="00016ADF"/>
    <w:rsid w:val="000179F7"/>
    <w:rsid w:val="00017AB7"/>
    <w:rsid w:val="00020FA6"/>
    <w:rsid w:val="00026142"/>
    <w:rsid w:val="000313F2"/>
    <w:rsid w:val="000327A6"/>
    <w:rsid w:val="00035DEC"/>
    <w:rsid w:val="00036C04"/>
    <w:rsid w:val="000417A3"/>
    <w:rsid w:val="00061940"/>
    <w:rsid w:val="0007013E"/>
    <w:rsid w:val="00072C1E"/>
    <w:rsid w:val="00073995"/>
    <w:rsid w:val="00080635"/>
    <w:rsid w:val="00083E5A"/>
    <w:rsid w:val="00092B85"/>
    <w:rsid w:val="00096989"/>
    <w:rsid w:val="000A0E7F"/>
    <w:rsid w:val="000A18A2"/>
    <w:rsid w:val="000A45A9"/>
    <w:rsid w:val="000A53CF"/>
    <w:rsid w:val="000B0438"/>
    <w:rsid w:val="000B4D10"/>
    <w:rsid w:val="000B5A55"/>
    <w:rsid w:val="000B5B2F"/>
    <w:rsid w:val="000B68DE"/>
    <w:rsid w:val="000C1F98"/>
    <w:rsid w:val="000C5E7B"/>
    <w:rsid w:val="000D10BE"/>
    <w:rsid w:val="000D1BC5"/>
    <w:rsid w:val="000D4748"/>
    <w:rsid w:val="000D6199"/>
    <w:rsid w:val="000E23A7"/>
    <w:rsid w:val="000E388F"/>
    <w:rsid w:val="000E3D89"/>
    <w:rsid w:val="000E5136"/>
    <w:rsid w:val="00100A28"/>
    <w:rsid w:val="00105D1B"/>
    <w:rsid w:val="0010693F"/>
    <w:rsid w:val="0011084E"/>
    <w:rsid w:val="00112E04"/>
    <w:rsid w:val="00114472"/>
    <w:rsid w:val="00114E41"/>
    <w:rsid w:val="0012359E"/>
    <w:rsid w:val="00124277"/>
    <w:rsid w:val="00127E0E"/>
    <w:rsid w:val="00133B9B"/>
    <w:rsid w:val="00133BF7"/>
    <w:rsid w:val="00133C50"/>
    <w:rsid w:val="00136EE0"/>
    <w:rsid w:val="00146A79"/>
    <w:rsid w:val="001534B5"/>
    <w:rsid w:val="001550BC"/>
    <w:rsid w:val="001605B9"/>
    <w:rsid w:val="00166DE2"/>
    <w:rsid w:val="00167E8F"/>
    <w:rsid w:val="00170BB9"/>
    <w:rsid w:val="00170EC5"/>
    <w:rsid w:val="001747C1"/>
    <w:rsid w:val="00176639"/>
    <w:rsid w:val="001811B4"/>
    <w:rsid w:val="00181AE7"/>
    <w:rsid w:val="0018349C"/>
    <w:rsid w:val="00184743"/>
    <w:rsid w:val="0019063B"/>
    <w:rsid w:val="00195620"/>
    <w:rsid w:val="001A4191"/>
    <w:rsid w:val="001A5D36"/>
    <w:rsid w:val="001A7E18"/>
    <w:rsid w:val="001B1D17"/>
    <w:rsid w:val="001B6C5F"/>
    <w:rsid w:val="001E2B14"/>
    <w:rsid w:val="001E7244"/>
    <w:rsid w:val="001F075A"/>
    <w:rsid w:val="001F33D9"/>
    <w:rsid w:val="001F5F1D"/>
    <w:rsid w:val="0020269E"/>
    <w:rsid w:val="00207301"/>
    <w:rsid w:val="00207DF5"/>
    <w:rsid w:val="00211343"/>
    <w:rsid w:val="002134A1"/>
    <w:rsid w:val="002153A4"/>
    <w:rsid w:val="00215DF2"/>
    <w:rsid w:val="00217419"/>
    <w:rsid w:val="002268A8"/>
    <w:rsid w:val="00235E64"/>
    <w:rsid w:val="0023721C"/>
    <w:rsid w:val="00242DEA"/>
    <w:rsid w:val="00243E54"/>
    <w:rsid w:val="00252150"/>
    <w:rsid w:val="00253634"/>
    <w:rsid w:val="0025635B"/>
    <w:rsid w:val="00263BEC"/>
    <w:rsid w:val="00265451"/>
    <w:rsid w:val="00267376"/>
    <w:rsid w:val="00280E07"/>
    <w:rsid w:val="00283451"/>
    <w:rsid w:val="002837E0"/>
    <w:rsid w:val="00285159"/>
    <w:rsid w:val="002C1415"/>
    <w:rsid w:val="002C31BF"/>
    <w:rsid w:val="002C3810"/>
    <w:rsid w:val="002D08B1"/>
    <w:rsid w:val="002D19A6"/>
    <w:rsid w:val="002D2105"/>
    <w:rsid w:val="002D2E49"/>
    <w:rsid w:val="002D5427"/>
    <w:rsid w:val="002E0466"/>
    <w:rsid w:val="002E0CD7"/>
    <w:rsid w:val="002E509F"/>
    <w:rsid w:val="002F5871"/>
    <w:rsid w:val="002F67D5"/>
    <w:rsid w:val="003070EE"/>
    <w:rsid w:val="00311CE7"/>
    <w:rsid w:val="0031784E"/>
    <w:rsid w:val="00327C99"/>
    <w:rsid w:val="00341DCF"/>
    <w:rsid w:val="00342B7B"/>
    <w:rsid w:val="00344805"/>
    <w:rsid w:val="00347298"/>
    <w:rsid w:val="00355967"/>
    <w:rsid w:val="00357BC6"/>
    <w:rsid w:val="00360D4D"/>
    <w:rsid w:val="00365BF6"/>
    <w:rsid w:val="00366A0C"/>
    <w:rsid w:val="003674D0"/>
    <w:rsid w:val="0037660F"/>
    <w:rsid w:val="00380EBD"/>
    <w:rsid w:val="00381A20"/>
    <w:rsid w:val="00382EA4"/>
    <w:rsid w:val="00386D71"/>
    <w:rsid w:val="0038701D"/>
    <w:rsid w:val="00387E95"/>
    <w:rsid w:val="003900DB"/>
    <w:rsid w:val="0039199B"/>
    <w:rsid w:val="00394830"/>
    <w:rsid w:val="003956C6"/>
    <w:rsid w:val="00397A58"/>
    <w:rsid w:val="003A3E64"/>
    <w:rsid w:val="003A67E2"/>
    <w:rsid w:val="003A74A6"/>
    <w:rsid w:val="003B0DC4"/>
    <w:rsid w:val="003B4B4E"/>
    <w:rsid w:val="003B6FDA"/>
    <w:rsid w:val="003C2350"/>
    <w:rsid w:val="003C4A12"/>
    <w:rsid w:val="003C547E"/>
    <w:rsid w:val="003C59F2"/>
    <w:rsid w:val="003C5B92"/>
    <w:rsid w:val="003C7A08"/>
    <w:rsid w:val="003D26D9"/>
    <w:rsid w:val="003D3E07"/>
    <w:rsid w:val="003D62F8"/>
    <w:rsid w:val="003F1002"/>
    <w:rsid w:val="004001FD"/>
    <w:rsid w:val="00406BC6"/>
    <w:rsid w:val="004108B9"/>
    <w:rsid w:val="00415C6C"/>
    <w:rsid w:val="00424A0C"/>
    <w:rsid w:val="00441430"/>
    <w:rsid w:val="00450F07"/>
    <w:rsid w:val="00453CD3"/>
    <w:rsid w:val="00460660"/>
    <w:rsid w:val="00462AE8"/>
    <w:rsid w:val="004813D2"/>
    <w:rsid w:val="00482E19"/>
    <w:rsid w:val="00482FF4"/>
    <w:rsid w:val="00485B6C"/>
    <w:rsid w:val="00486107"/>
    <w:rsid w:val="00491827"/>
    <w:rsid w:val="004A520B"/>
    <w:rsid w:val="004A54C9"/>
    <w:rsid w:val="004A5B66"/>
    <w:rsid w:val="004B348C"/>
    <w:rsid w:val="004C4399"/>
    <w:rsid w:val="004C787C"/>
    <w:rsid w:val="004D2F36"/>
    <w:rsid w:val="004D3490"/>
    <w:rsid w:val="004E143C"/>
    <w:rsid w:val="004E2259"/>
    <w:rsid w:val="004E3A53"/>
    <w:rsid w:val="004E498F"/>
    <w:rsid w:val="004E752B"/>
    <w:rsid w:val="004F4B9B"/>
    <w:rsid w:val="004F5DD6"/>
    <w:rsid w:val="005000D0"/>
    <w:rsid w:val="00511AB9"/>
    <w:rsid w:val="0051289F"/>
    <w:rsid w:val="005130FF"/>
    <w:rsid w:val="00513AB5"/>
    <w:rsid w:val="00514D60"/>
    <w:rsid w:val="00515313"/>
    <w:rsid w:val="00516BE1"/>
    <w:rsid w:val="005221C9"/>
    <w:rsid w:val="005235BD"/>
    <w:rsid w:val="00523BF5"/>
    <w:rsid w:val="00523EA7"/>
    <w:rsid w:val="00524EF2"/>
    <w:rsid w:val="00530607"/>
    <w:rsid w:val="005329E3"/>
    <w:rsid w:val="00541F3E"/>
    <w:rsid w:val="00543AD0"/>
    <w:rsid w:val="00553375"/>
    <w:rsid w:val="0056535E"/>
    <w:rsid w:val="0057094F"/>
    <w:rsid w:val="005736B7"/>
    <w:rsid w:val="00575E5A"/>
    <w:rsid w:val="005834CD"/>
    <w:rsid w:val="005935E3"/>
    <w:rsid w:val="00594979"/>
    <w:rsid w:val="00595115"/>
    <w:rsid w:val="00597F75"/>
    <w:rsid w:val="005A194B"/>
    <w:rsid w:val="005A6581"/>
    <w:rsid w:val="005A79C7"/>
    <w:rsid w:val="005B53CD"/>
    <w:rsid w:val="005C0C1C"/>
    <w:rsid w:val="005C3506"/>
    <w:rsid w:val="005C7284"/>
    <w:rsid w:val="005D0132"/>
    <w:rsid w:val="005D166C"/>
    <w:rsid w:val="005D3C0A"/>
    <w:rsid w:val="005D478E"/>
    <w:rsid w:val="005D533C"/>
    <w:rsid w:val="005D6CF5"/>
    <w:rsid w:val="005E3AE3"/>
    <w:rsid w:val="005E3EEC"/>
    <w:rsid w:val="005F1404"/>
    <w:rsid w:val="005F3ADA"/>
    <w:rsid w:val="00600EFA"/>
    <w:rsid w:val="00605FAB"/>
    <w:rsid w:val="006104C8"/>
    <w:rsid w:val="0061068E"/>
    <w:rsid w:val="00611987"/>
    <w:rsid w:val="0061590C"/>
    <w:rsid w:val="0062775D"/>
    <w:rsid w:val="006431BF"/>
    <w:rsid w:val="0064423B"/>
    <w:rsid w:val="00657D57"/>
    <w:rsid w:val="00660AD3"/>
    <w:rsid w:val="0066214E"/>
    <w:rsid w:val="006671FB"/>
    <w:rsid w:val="00667A98"/>
    <w:rsid w:val="00672060"/>
    <w:rsid w:val="00673669"/>
    <w:rsid w:val="00677B7F"/>
    <w:rsid w:val="006801DA"/>
    <w:rsid w:val="00682A20"/>
    <w:rsid w:val="00685EC3"/>
    <w:rsid w:val="0068741D"/>
    <w:rsid w:val="00690883"/>
    <w:rsid w:val="00694E92"/>
    <w:rsid w:val="006A0F7C"/>
    <w:rsid w:val="006A5570"/>
    <w:rsid w:val="006A689C"/>
    <w:rsid w:val="006B29C1"/>
    <w:rsid w:val="006B3D79"/>
    <w:rsid w:val="006C3470"/>
    <w:rsid w:val="006D650C"/>
    <w:rsid w:val="006D7AFE"/>
    <w:rsid w:val="006E0329"/>
    <w:rsid w:val="006E0578"/>
    <w:rsid w:val="006E314D"/>
    <w:rsid w:val="006E3507"/>
    <w:rsid w:val="006E6511"/>
    <w:rsid w:val="006E6DB9"/>
    <w:rsid w:val="007101B8"/>
    <w:rsid w:val="00710723"/>
    <w:rsid w:val="007123B9"/>
    <w:rsid w:val="00712B37"/>
    <w:rsid w:val="007137B4"/>
    <w:rsid w:val="00716DF3"/>
    <w:rsid w:val="00717915"/>
    <w:rsid w:val="007208CE"/>
    <w:rsid w:val="00723ED1"/>
    <w:rsid w:val="00725ED8"/>
    <w:rsid w:val="00726CD0"/>
    <w:rsid w:val="00727EB1"/>
    <w:rsid w:val="007320ED"/>
    <w:rsid w:val="007333B4"/>
    <w:rsid w:val="00734E12"/>
    <w:rsid w:val="007354E0"/>
    <w:rsid w:val="007408E3"/>
    <w:rsid w:val="00743525"/>
    <w:rsid w:val="00746A4E"/>
    <w:rsid w:val="007578FD"/>
    <w:rsid w:val="0076119C"/>
    <w:rsid w:val="0076286B"/>
    <w:rsid w:val="007662C5"/>
    <w:rsid w:val="00766846"/>
    <w:rsid w:val="007713AF"/>
    <w:rsid w:val="00772DE4"/>
    <w:rsid w:val="0077673A"/>
    <w:rsid w:val="007846E1"/>
    <w:rsid w:val="007904C9"/>
    <w:rsid w:val="007909A3"/>
    <w:rsid w:val="00790AB9"/>
    <w:rsid w:val="00791DA1"/>
    <w:rsid w:val="007A6B91"/>
    <w:rsid w:val="007B22B8"/>
    <w:rsid w:val="007B5573"/>
    <w:rsid w:val="007B570C"/>
    <w:rsid w:val="007B7DEB"/>
    <w:rsid w:val="007C2163"/>
    <w:rsid w:val="007C589B"/>
    <w:rsid w:val="007C79A3"/>
    <w:rsid w:val="007D5B76"/>
    <w:rsid w:val="007E3615"/>
    <w:rsid w:val="007E4A6E"/>
    <w:rsid w:val="007E5375"/>
    <w:rsid w:val="007F56A7"/>
    <w:rsid w:val="008001A2"/>
    <w:rsid w:val="008048B3"/>
    <w:rsid w:val="00807DD0"/>
    <w:rsid w:val="00810774"/>
    <w:rsid w:val="008251CD"/>
    <w:rsid w:val="0082596A"/>
    <w:rsid w:val="0083056F"/>
    <w:rsid w:val="00831E97"/>
    <w:rsid w:val="0083356E"/>
    <w:rsid w:val="008356F2"/>
    <w:rsid w:val="008374D3"/>
    <w:rsid w:val="00842DFD"/>
    <w:rsid w:val="00846150"/>
    <w:rsid w:val="00850FAC"/>
    <w:rsid w:val="00855C1C"/>
    <w:rsid w:val="0086255D"/>
    <w:rsid w:val="008659F3"/>
    <w:rsid w:val="008672D0"/>
    <w:rsid w:val="00875C49"/>
    <w:rsid w:val="008767F9"/>
    <w:rsid w:val="00877BEA"/>
    <w:rsid w:val="00877DBA"/>
    <w:rsid w:val="00880C1F"/>
    <w:rsid w:val="00882E54"/>
    <w:rsid w:val="00886705"/>
    <w:rsid w:val="00886D4B"/>
    <w:rsid w:val="00895406"/>
    <w:rsid w:val="008972F3"/>
    <w:rsid w:val="008A1D07"/>
    <w:rsid w:val="008A3568"/>
    <w:rsid w:val="008B1301"/>
    <w:rsid w:val="008B3701"/>
    <w:rsid w:val="008D03B9"/>
    <w:rsid w:val="008D09BA"/>
    <w:rsid w:val="008D1481"/>
    <w:rsid w:val="008D23C0"/>
    <w:rsid w:val="008D3068"/>
    <w:rsid w:val="008D41D7"/>
    <w:rsid w:val="008E1B39"/>
    <w:rsid w:val="008E4F85"/>
    <w:rsid w:val="008E5468"/>
    <w:rsid w:val="008F18D6"/>
    <w:rsid w:val="008F26D3"/>
    <w:rsid w:val="008F37C3"/>
    <w:rsid w:val="00900583"/>
    <w:rsid w:val="00904780"/>
    <w:rsid w:val="0090591C"/>
    <w:rsid w:val="0091598F"/>
    <w:rsid w:val="00922385"/>
    <w:rsid w:val="009223DF"/>
    <w:rsid w:val="00930A54"/>
    <w:rsid w:val="00933CD6"/>
    <w:rsid w:val="00936091"/>
    <w:rsid w:val="00937057"/>
    <w:rsid w:val="0093743C"/>
    <w:rsid w:val="0094044A"/>
    <w:rsid w:val="00940D8A"/>
    <w:rsid w:val="00945196"/>
    <w:rsid w:val="0094754D"/>
    <w:rsid w:val="00962258"/>
    <w:rsid w:val="009678B7"/>
    <w:rsid w:val="00971910"/>
    <w:rsid w:val="00975321"/>
    <w:rsid w:val="00981731"/>
    <w:rsid w:val="00982369"/>
    <w:rsid w:val="009833E1"/>
    <w:rsid w:val="00985D56"/>
    <w:rsid w:val="00992D6E"/>
    <w:rsid w:val="00992D9C"/>
    <w:rsid w:val="0099472B"/>
    <w:rsid w:val="00996CB8"/>
    <w:rsid w:val="009979F5"/>
    <w:rsid w:val="009A7DBE"/>
    <w:rsid w:val="009B14A9"/>
    <w:rsid w:val="009B2E97"/>
    <w:rsid w:val="009B366C"/>
    <w:rsid w:val="009C5FE1"/>
    <w:rsid w:val="009C67CA"/>
    <w:rsid w:val="009C789E"/>
    <w:rsid w:val="009D636B"/>
    <w:rsid w:val="009D75F9"/>
    <w:rsid w:val="009E07F4"/>
    <w:rsid w:val="009F392E"/>
    <w:rsid w:val="009F714A"/>
    <w:rsid w:val="00A016B1"/>
    <w:rsid w:val="00A043FC"/>
    <w:rsid w:val="00A21BC1"/>
    <w:rsid w:val="00A32D69"/>
    <w:rsid w:val="00A33394"/>
    <w:rsid w:val="00A33EBB"/>
    <w:rsid w:val="00A34D1C"/>
    <w:rsid w:val="00A521EE"/>
    <w:rsid w:val="00A52A49"/>
    <w:rsid w:val="00A547EA"/>
    <w:rsid w:val="00A6177B"/>
    <w:rsid w:val="00A66136"/>
    <w:rsid w:val="00A67A36"/>
    <w:rsid w:val="00A72E3D"/>
    <w:rsid w:val="00A75551"/>
    <w:rsid w:val="00A770F4"/>
    <w:rsid w:val="00A84EFB"/>
    <w:rsid w:val="00A85247"/>
    <w:rsid w:val="00A93F0A"/>
    <w:rsid w:val="00A9486B"/>
    <w:rsid w:val="00A96A57"/>
    <w:rsid w:val="00A978EB"/>
    <w:rsid w:val="00AA08DB"/>
    <w:rsid w:val="00AA0E41"/>
    <w:rsid w:val="00AA1A39"/>
    <w:rsid w:val="00AA4CBB"/>
    <w:rsid w:val="00AA65FA"/>
    <w:rsid w:val="00AA7351"/>
    <w:rsid w:val="00AB0CA5"/>
    <w:rsid w:val="00AB785F"/>
    <w:rsid w:val="00AC3C65"/>
    <w:rsid w:val="00AD056F"/>
    <w:rsid w:val="00AD2B70"/>
    <w:rsid w:val="00AD353E"/>
    <w:rsid w:val="00AD3665"/>
    <w:rsid w:val="00AD3CE8"/>
    <w:rsid w:val="00AD60AA"/>
    <w:rsid w:val="00AD6731"/>
    <w:rsid w:val="00AF56EA"/>
    <w:rsid w:val="00B0038F"/>
    <w:rsid w:val="00B01ADA"/>
    <w:rsid w:val="00B0386A"/>
    <w:rsid w:val="00B06B21"/>
    <w:rsid w:val="00B1116C"/>
    <w:rsid w:val="00B117A0"/>
    <w:rsid w:val="00B15D0D"/>
    <w:rsid w:val="00B15D9F"/>
    <w:rsid w:val="00B252DC"/>
    <w:rsid w:val="00B46BA4"/>
    <w:rsid w:val="00B56E3E"/>
    <w:rsid w:val="00B61B53"/>
    <w:rsid w:val="00B66B72"/>
    <w:rsid w:val="00B67D84"/>
    <w:rsid w:val="00B7290F"/>
    <w:rsid w:val="00B75EE1"/>
    <w:rsid w:val="00B77481"/>
    <w:rsid w:val="00B81739"/>
    <w:rsid w:val="00B8518B"/>
    <w:rsid w:val="00B91525"/>
    <w:rsid w:val="00B91874"/>
    <w:rsid w:val="00B923B5"/>
    <w:rsid w:val="00B94906"/>
    <w:rsid w:val="00BA2D24"/>
    <w:rsid w:val="00BA661B"/>
    <w:rsid w:val="00BA6FAC"/>
    <w:rsid w:val="00BB017B"/>
    <w:rsid w:val="00BB5CDD"/>
    <w:rsid w:val="00BB5D97"/>
    <w:rsid w:val="00BC0B27"/>
    <w:rsid w:val="00BC1CA9"/>
    <w:rsid w:val="00BC56A2"/>
    <w:rsid w:val="00BC6329"/>
    <w:rsid w:val="00BD44D0"/>
    <w:rsid w:val="00BD6FDC"/>
    <w:rsid w:val="00BD7824"/>
    <w:rsid w:val="00BD7E91"/>
    <w:rsid w:val="00BE065C"/>
    <w:rsid w:val="00BE33A2"/>
    <w:rsid w:val="00BE3B76"/>
    <w:rsid w:val="00BE5A78"/>
    <w:rsid w:val="00BF19CE"/>
    <w:rsid w:val="00C01C96"/>
    <w:rsid w:val="00C02108"/>
    <w:rsid w:val="00C02D0A"/>
    <w:rsid w:val="00C03A6E"/>
    <w:rsid w:val="00C07E5B"/>
    <w:rsid w:val="00C16365"/>
    <w:rsid w:val="00C207B1"/>
    <w:rsid w:val="00C22547"/>
    <w:rsid w:val="00C22CED"/>
    <w:rsid w:val="00C22E1E"/>
    <w:rsid w:val="00C24589"/>
    <w:rsid w:val="00C24A26"/>
    <w:rsid w:val="00C2666A"/>
    <w:rsid w:val="00C37393"/>
    <w:rsid w:val="00C3772E"/>
    <w:rsid w:val="00C44F6A"/>
    <w:rsid w:val="00C45135"/>
    <w:rsid w:val="00C47AE3"/>
    <w:rsid w:val="00C55E2F"/>
    <w:rsid w:val="00C631D0"/>
    <w:rsid w:val="00C65409"/>
    <w:rsid w:val="00C664AE"/>
    <w:rsid w:val="00C742E2"/>
    <w:rsid w:val="00C80033"/>
    <w:rsid w:val="00C826DD"/>
    <w:rsid w:val="00C91CB6"/>
    <w:rsid w:val="00C940F6"/>
    <w:rsid w:val="00C95BA7"/>
    <w:rsid w:val="00C971E4"/>
    <w:rsid w:val="00CB17C2"/>
    <w:rsid w:val="00CB30BF"/>
    <w:rsid w:val="00CC6157"/>
    <w:rsid w:val="00CD1FC4"/>
    <w:rsid w:val="00CE2C70"/>
    <w:rsid w:val="00CE49FC"/>
    <w:rsid w:val="00D048A2"/>
    <w:rsid w:val="00D21061"/>
    <w:rsid w:val="00D21235"/>
    <w:rsid w:val="00D27727"/>
    <w:rsid w:val="00D30582"/>
    <w:rsid w:val="00D35322"/>
    <w:rsid w:val="00D36519"/>
    <w:rsid w:val="00D3686F"/>
    <w:rsid w:val="00D37D8E"/>
    <w:rsid w:val="00D4108E"/>
    <w:rsid w:val="00D6163D"/>
    <w:rsid w:val="00D77AC1"/>
    <w:rsid w:val="00D831A3"/>
    <w:rsid w:val="00D85BA8"/>
    <w:rsid w:val="00D872E7"/>
    <w:rsid w:val="00D97F42"/>
    <w:rsid w:val="00DA0C75"/>
    <w:rsid w:val="00DB319C"/>
    <w:rsid w:val="00DB31A9"/>
    <w:rsid w:val="00DB4B50"/>
    <w:rsid w:val="00DB4D19"/>
    <w:rsid w:val="00DC26D3"/>
    <w:rsid w:val="00DC6500"/>
    <w:rsid w:val="00DC75F3"/>
    <w:rsid w:val="00DD464C"/>
    <w:rsid w:val="00DD46F3"/>
    <w:rsid w:val="00DE56F2"/>
    <w:rsid w:val="00DF116D"/>
    <w:rsid w:val="00DF7C09"/>
    <w:rsid w:val="00DF7E06"/>
    <w:rsid w:val="00E03B63"/>
    <w:rsid w:val="00E07D3E"/>
    <w:rsid w:val="00E11E7A"/>
    <w:rsid w:val="00E15EDE"/>
    <w:rsid w:val="00E16383"/>
    <w:rsid w:val="00E17F74"/>
    <w:rsid w:val="00E44724"/>
    <w:rsid w:val="00E50F22"/>
    <w:rsid w:val="00E51C83"/>
    <w:rsid w:val="00E52117"/>
    <w:rsid w:val="00E538FD"/>
    <w:rsid w:val="00E5723A"/>
    <w:rsid w:val="00E57E54"/>
    <w:rsid w:val="00E60674"/>
    <w:rsid w:val="00E613AC"/>
    <w:rsid w:val="00E65EB7"/>
    <w:rsid w:val="00E70532"/>
    <w:rsid w:val="00E74D7E"/>
    <w:rsid w:val="00E8101A"/>
    <w:rsid w:val="00E82DA1"/>
    <w:rsid w:val="00E84A97"/>
    <w:rsid w:val="00E92F26"/>
    <w:rsid w:val="00E976C8"/>
    <w:rsid w:val="00EB104F"/>
    <w:rsid w:val="00EB7941"/>
    <w:rsid w:val="00EC194A"/>
    <w:rsid w:val="00EC7F2F"/>
    <w:rsid w:val="00ED044C"/>
    <w:rsid w:val="00ED14BD"/>
    <w:rsid w:val="00ED2B9F"/>
    <w:rsid w:val="00EF1513"/>
    <w:rsid w:val="00EF51B6"/>
    <w:rsid w:val="00EF6FEA"/>
    <w:rsid w:val="00F02F1A"/>
    <w:rsid w:val="00F0533E"/>
    <w:rsid w:val="00F1048D"/>
    <w:rsid w:val="00F10F01"/>
    <w:rsid w:val="00F11356"/>
    <w:rsid w:val="00F12DEC"/>
    <w:rsid w:val="00F16F40"/>
    <w:rsid w:val="00F1715C"/>
    <w:rsid w:val="00F22ED7"/>
    <w:rsid w:val="00F2521E"/>
    <w:rsid w:val="00F30BCA"/>
    <w:rsid w:val="00F310F8"/>
    <w:rsid w:val="00F32FB9"/>
    <w:rsid w:val="00F34070"/>
    <w:rsid w:val="00F35939"/>
    <w:rsid w:val="00F35C30"/>
    <w:rsid w:val="00F40EDD"/>
    <w:rsid w:val="00F45607"/>
    <w:rsid w:val="00F5627E"/>
    <w:rsid w:val="00F6127D"/>
    <w:rsid w:val="00F658B4"/>
    <w:rsid w:val="00F659EB"/>
    <w:rsid w:val="00F7373D"/>
    <w:rsid w:val="00F81279"/>
    <w:rsid w:val="00F86BA6"/>
    <w:rsid w:val="00F87AD5"/>
    <w:rsid w:val="00F9554B"/>
    <w:rsid w:val="00F970D5"/>
    <w:rsid w:val="00FA34BA"/>
    <w:rsid w:val="00FA44A6"/>
    <w:rsid w:val="00FA4EB8"/>
    <w:rsid w:val="00FB377E"/>
    <w:rsid w:val="00FB3C30"/>
    <w:rsid w:val="00FC343E"/>
    <w:rsid w:val="00FC6389"/>
    <w:rsid w:val="00FD4034"/>
    <w:rsid w:val="00FE16AB"/>
    <w:rsid w:val="00FE1E2A"/>
    <w:rsid w:val="00FE55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A59BF83"/>
  <w14:defaultImageDpi w14:val="32767"/>
  <w15:docId w15:val="{711F54A9-6A33-4987-A99A-B730A7E2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2B9F"/>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150363">
      <w:bodyDiv w:val="1"/>
      <w:marLeft w:val="0"/>
      <w:marRight w:val="0"/>
      <w:marTop w:val="0"/>
      <w:marBottom w:val="0"/>
      <w:divBdr>
        <w:top w:val="none" w:sz="0" w:space="0" w:color="auto"/>
        <w:left w:val="none" w:sz="0" w:space="0" w:color="auto"/>
        <w:bottom w:val="none" w:sz="0" w:space="0" w:color="auto"/>
        <w:right w:val="none" w:sz="0" w:space="0" w:color="auto"/>
      </w:divBdr>
    </w:div>
    <w:div w:id="379328742">
      <w:bodyDiv w:val="1"/>
      <w:marLeft w:val="0"/>
      <w:marRight w:val="0"/>
      <w:marTop w:val="0"/>
      <w:marBottom w:val="0"/>
      <w:divBdr>
        <w:top w:val="none" w:sz="0" w:space="0" w:color="auto"/>
        <w:left w:val="none" w:sz="0" w:space="0" w:color="auto"/>
        <w:bottom w:val="none" w:sz="0" w:space="0" w:color="auto"/>
        <w:right w:val="none" w:sz="0" w:space="0" w:color="auto"/>
      </w:divBdr>
    </w:div>
    <w:div w:id="393048671">
      <w:bodyDiv w:val="1"/>
      <w:marLeft w:val="0"/>
      <w:marRight w:val="0"/>
      <w:marTop w:val="0"/>
      <w:marBottom w:val="0"/>
      <w:divBdr>
        <w:top w:val="none" w:sz="0" w:space="0" w:color="auto"/>
        <w:left w:val="none" w:sz="0" w:space="0" w:color="auto"/>
        <w:bottom w:val="none" w:sz="0" w:space="0" w:color="auto"/>
        <w:right w:val="none" w:sz="0" w:space="0" w:color="auto"/>
      </w:divBdr>
    </w:div>
    <w:div w:id="725957668">
      <w:bodyDiv w:val="1"/>
      <w:marLeft w:val="0"/>
      <w:marRight w:val="0"/>
      <w:marTop w:val="0"/>
      <w:marBottom w:val="0"/>
      <w:divBdr>
        <w:top w:val="none" w:sz="0" w:space="0" w:color="auto"/>
        <w:left w:val="none" w:sz="0" w:space="0" w:color="auto"/>
        <w:bottom w:val="none" w:sz="0" w:space="0" w:color="auto"/>
        <w:right w:val="none" w:sz="0" w:space="0" w:color="auto"/>
      </w:divBdr>
    </w:div>
    <w:div w:id="1287656868">
      <w:bodyDiv w:val="1"/>
      <w:marLeft w:val="0"/>
      <w:marRight w:val="0"/>
      <w:marTop w:val="0"/>
      <w:marBottom w:val="0"/>
      <w:divBdr>
        <w:top w:val="none" w:sz="0" w:space="0" w:color="auto"/>
        <w:left w:val="none" w:sz="0" w:space="0" w:color="auto"/>
        <w:bottom w:val="none" w:sz="0" w:space="0" w:color="auto"/>
        <w:right w:val="none" w:sz="0" w:space="0" w:color="auto"/>
      </w:divBdr>
    </w:div>
    <w:div w:id="1594775990">
      <w:bodyDiv w:val="1"/>
      <w:marLeft w:val="0"/>
      <w:marRight w:val="0"/>
      <w:marTop w:val="0"/>
      <w:marBottom w:val="0"/>
      <w:divBdr>
        <w:top w:val="none" w:sz="0" w:space="0" w:color="auto"/>
        <w:left w:val="none" w:sz="0" w:space="0" w:color="auto"/>
        <w:bottom w:val="none" w:sz="0" w:space="0" w:color="auto"/>
        <w:right w:val="none" w:sz="0" w:space="0" w:color="auto"/>
      </w:divBdr>
    </w:div>
    <w:div w:id="200843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http://www.firmaron.cz/media/images/modra.jp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vadilova\Documents\Disk%20D\ATP\ATP%20Technick&#225;%20specifikace%20190304.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3.xml><?xml version="1.0" encoding="utf-8"?>
<ds:datastoreItem xmlns:ds="http://schemas.openxmlformats.org/officeDocument/2006/customXml" ds:itemID="{7B059998-5EC3-4FBD-9393-BE2C7FF1FC1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4785667-2662-4938-B524-BA7A059E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ATP Technická specifikace 190304</Template>
  <TotalTime>1466</TotalTime>
  <Pages>14</Pages>
  <Words>2425</Words>
  <Characters>14311</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Zavadilová Miroslava, Bc.</dc:creator>
  <cp:lastModifiedBy>Sýkorová Elen</cp:lastModifiedBy>
  <cp:revision>90</cp:revision>
  <cp:lastPrinted>2019-10-10T07:57:00Z</cp:lastPrinted>
  <dcterms:created xsi:type="dcterms:W3CDTF">2019-09-30T08:20:00Z</dcterms:created>
  <dcterms:modified xsi:type="dcterms:W3CDTF">2019-12-09T09:43:00Z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