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3F5723" w:rsidRDefault="00897796" w:rsidP="003F5723">
      <w:pPr>
        <w:pStyle w:val="Titul2"/>
      </w:pPr>
      <w:r w:rsidRPr="003775E6">
        <w:t>Projektov</w:t>
      </w:r>
      <w:r w:rsidR="00E435EA" w:rsidRPr="003775E6">
        <w:t>é</w:t>
      </w:r>
      <w:r w:rsidRPr="003775E6">
        <w:t xml:space="preserve"> d</w:t>
      </w:r>
      <w:r w:rsidR="003F5723" w:rsidRPr="003775E6">
        <w:t xml:space="preserve">okumentace pro </w:t>
      </w:r>
      <w:r w:rsidR="00382816" w:rsidRPr="003775E6">
        <w:t>společné</w:t>
      </w:r>
      <w:r w:rsidR="003F5723" w:rsidRPr="003775E6">
        <w:t xml:space="preserve"> povolení,</w:t>
      </w:r>
      <w:r w:rsidR="003F5723">
        <w:t xml:space="preserve"> </w:t>
      </w:r>
      <w:r w:rsidR="007A6974">
        <w:br/>
      </w:r>
      <w:r w:rsidR="003F5723">
        <w:t>a výkon autorského dozoru</w:t>
      </w:r>
    </w:p>
    <w:p w:rsidR="00F422D3" w:rsidRDefault="00F422D3" w:rsidP="00B42F40">
      <w:pPr>
        <w:pStyle w:val="Titul2"/>
      </w:pPr>
      <w:r>
        <w:t>Název zakázky: „</w:t>
      </w:r>
      <w:r w:rsidR="00BE482B">
        <w:t xml:space="preserve">Optimalizace traťového úseku Praha Hostivař – Praha hl. n., II. část – Praha Hostivař – Praha hl. n., </w:t>
      </w:r>
      <w:r w:rsidR="00E035F8" w:rsidRPr="00E035F8">
        <w:t>Výstavba spínacích stanic pro oddělení areálu DKV a ONJ</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DC5FBC" w:rsidRDefault="00F422D3" w:rsidP="00DC5FBC">
      <w:pPr>
        <w:pStyle w:val="Textbezodsazen"/>
        <w:spacing w:after="0"/>
      </w:pPr>
      <w:r>
        <w:t>zastoupena</w:t>
      </w:r>
      <w:r w:rsidRPr="00DC5FBC">
        <w:t xml:space="preserve">: Ing. </w:t>
      </w:r>
      <w:r w:rsidR="00DC5FBC" w:rsidRPr="00DC5FBC">
        <w:t>Petrem Hofhanzlem</w:t>
      </w:r>
      <w:r w:rsidRPr="00DC5FBC">
        <w:t xml:space="preserve">, </w:t>
      </w:r>
      <w:r w:rsidR="00DC5FBC" w:rsidRPr="00DC5FBC">
        <w:t>ředitelem Stavební správy západ</w:t>
      </w:r>
    </w:p>
    <w:p w:rsidR="00F422D3" w:rsidRPr="00DC5FBC" w:rsidRDefault="00F422D3" w:rsidP="00B42F40">
      <w:pPr>
        <w:pStyle w:val="Textbezodsazen"/>
        <w:spacing w:after="0"/>
        <w:rPr>
          <w:rStyle w:val="Zdraznnjemn"/>
          <w:b/>
          <w:iCs w:val="0"/>
          <w:color w:val="auto"/>
        </w:rPr>
      </w:pPr>
      <w:r w:rsidRPr="00DC5FBC">
        <w:rPr>
          <w:rStyle w:val="Zdraznnjemn"/>
          <w:b/>
          <w:iCs w:val="0"/>
          <w:color w:val="auto"/>
        </w:rPr>
        <w:t xml:space="preserve">Korespondenční adresa: </w:t>
      </w:r>
    </w:p>
    <w:p w:rsidR="00F422D3" w:rsidRPr="00DC5FBC" w:rsidRDefault="00F422D3" w:rsidP="00B42F40">
      <w:pPr>
        <w:pStyle w:val="Textbezodsazen"/>
        <w:spacing w:after="0"/>
      </w:pPr>
      <w:r w:rsidRPr="00DC5FBC">
        <w:t>Správa železniční dopravní cesty, státní organizace</w:t>
      </w:r>
    </w:p>
    <w:p w:rsidR="00F422D3" w:rsidRDefault="00F422D3" w:rsidP="00B42F40">
      <w:pPr>
        <w:pStyle w:val="Textbezodsazen"/>
      </w:pPr>
      <w:r w:rsidRPr="00DC5FBC">
        <w:t>Stavební správa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E035F8" w:rsidRPr="00804B71">
        <w:t>5113720004</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r w:rsidR="008063CD">
        <w:rPr>
          <w:rStyle w:val="Tun"/>
        </w:rPr>
        <w:br w:type="page"/>
      </w:r>
    </w:p>
    <w:p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r w:rsidR="00810EC7">
        <w:t xml:space="preserve"> </w:t>
      </w:r>
    </w:p>
    <w:p w:rsidR="003F5723" w:rsidRDefault="003F5723" w:rsidP="00E035F8">
      <w:pPr>
        <w:pStyle w:val="Text1-1"/>
      </w:pPr>
      <w:r>
        <w:t xml:space="preserve">Objednatel oznámil uveřejněním </w:t>
      </w:r>
      <w:r w:rsidR="00810EC7">
        <w:t>na profilu zadavatele: https://zakazky.szdc.cz/</w:t>
      </w:r>
      <w:r w:rsidR="00810EC7" w:rsidRPr="00F97DBD">
        <w:t>dne</w:t>
      </w:r>
      <w:r>
        <w:t xml:space="preserve"> "[VLOŽÍ OBJEDNATEL]" pod evidenčním číslem </w:t>
      </w:r>
      <w:r w:rsidR="000F459D" w:rsidRPr="00382816">
        <w:t>618192</w:t>
      </w:r>
      <w:r w:rsidR="00382816" w:rsidRPr="00382816">
        <w:t>2</w:t>
      </w:r>
      <w:r w:rsidR="000F459D" w:rsidRPr="00382816">
        <w:t>1</w:t>
      </w:r>
      <w:r>
        <w:t xml:space="preserve"> svůj úmysl zadat v otevřeném řízení veřejnou zakázku s názvem </w:t>
      </w:r>
      <w:r w:rsidRPr="000F459D">
        <w:rPr>
          <w:b/>
        </w:rPr>
        <w:t>„</w:t>
      </w:r>
      <w:r w:rsidR="000F459D" w:rsidRPr="000F459D">
        <w:rPr>
          <w:b/>
        </w:rPr>
        <w:t xml:space="preserve">Optimalizace traťového úseku Praha Hostivař – Praha hl. n., II. část – Praha Hostivař – Praha hl. n., </w:t>
      </w:r>
      <w:r w:rsidR="00E035F8" w:rsidRPr="00E035F8">
        <w:rPr>
          <w:b/>
        </w:rPr>
        <w:t>Výstavba spínacích stanic pro oddělení areálu DKV a ONJ</w:t>
      </w:r>
      <w:r w:rsidRPr="000F459D">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Pr="00EC5EC2" w:rsidRDefault="003F5723" w:rsidP="003F5723">
      <w:pPr>
        <w:pStyle w:val="Text1-1"/>
      </w:pPr>
      <w:r>
        <w:t xml:space="preserve">Zhotovitel se zavazuje v souladu s touto Smlouvou provést Dílo spočívající ve </w:t>
      </w:r>
      <w:r w:rsidRPr="00EC5EC2">
        <w:t xml:space="preserve">zhotovení </w:t>
      </w:r>
      <w:r w:rsidR="00897796" w:rsidRPr="00EC5EC2">
        <w:t>Projektové d</w:t>
      </w:r>
      <w:r w:rsidRPr="00EC5EC2">
        <w:t xml:space="preserve">okumentace pro </w:t>
      </w:r>
      <w:r w:rsidR="00382816" w:rsidRPr="00EC5EC2">
        <w:t>společné</w:t>
      </w:r>
      <w:r w:rsidRPr="00EC5EC2">
        <w:t xml:space="preserve"> povolení (dále též jen D</w:t>
      </w:r>
      <w:r w:rsidR="00382816" w:rsidRPr="00EC5EC2">
        <w:t>U</w:t>
      </w:r>
      <w:r w:rsidRPr="00EC5EC2">
        <w:t xml:space="preserve">SP), Projektové dokumentace pro provádění stavby (dále též jen </w:t>
      </w:r>
      <w:r w:rsidR="00964369" w:rsidRPr="00EC5EC2">
        <w:t xml:space="preserve">PDPS) dle specifikace </w:t>
      </w:r>
      <w:r w:rsidR="00964369" w:rsidRPr="00EC5EC2">
        <w:lastRenderedPageBreak/>
        <w:t>uvedené v </w:t>
      </w:r>
      <w:r w:rsidRPr="00EC5EC2">
        <w:t>Příloze č. 1 této Smlouvy a předat jej Objednateli, a dále se zavazuje, že 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Pr="00EC5EC2" w:rsidRDefault="003F5723" w:rsidP="003F5723">
      <w:pPr>
        <w:pStyle w:val="Text1-1"/>
      </w:pPr>
      <w:r w:rsidRPr="00EC5EC2">
        <w:t xml:space="preserve">Objednatel se zavazuje Zhotoviteli poskytnout </w:t>
      </w:r>
      <w:r w:rsidR="00964369" w:rsidRPr="00EC5EC2">
        <w:t>veškerou nezbytnou součinnost k provedení Díla.</w:t>
      </w:r>
    </w:p>
    <w:p w:rsidR="003F5723" w:rsidRPr="00EC5EC2" w:rsidRDefault="003F5723" w:rsidP="003F5723">
      <w:pPr>
        <w:pStyle w:val="Text1-1"/>
      </w:pPr>
      <w:r w:rsidRPr="00EC5EC2">
        <w:t>Objednatel se zavazuje řádně provedené Dílo převzít a za řádně zhotoven</w:t>
      </w:r>
      <w:r w:rsidR="00964369" w:rsidRPr="00EC5EC2">
        <w:t>ou a </w:t>
      </w:r>
      <w:r w:rsidRPr="00EC5EC2">
        <w:t>předanou D</w:t>
      </w:r>
      <w:r w:rsidR="00382816" w:rsidRPr="00EC5EC2">
        <w:t>U</w:t>
      </w:r>
      <w:r w:rsidRPr="00EC5EC2">
        <w:t>SP a PDPS a řádně provedený výkon autorského dozoru zaplatit Zhotoviteli za podmínek stanovených touto Smlou</w:t>
      </w:r>
      <w:r w:rsidR="00964369" w:rsidRPr="00EC5EC2">
        <w:t>vou celkovou Cenu Díla, která v </w:t>
      </w:r>
      <w:r w:rsidRPr="00EC5EC2">
        <w:t>součtu představuje Cenu za zpracování  D</w:t>
      </w:r>
      <w:r w:rsidR="00382816" w:rsidRPr="00EC5EC2">
        <w:t>U</w:t>
      </w:r>
      <w:r w:rsidRPr="00EC5EC2">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3F5723" w:rsidRPr="00810EC7" w:rsidRDefault="003F5723" w:rsidP="003F5723">
      <w:pPr>
        <w:pStyle w:val="Text1-1"/>
      </w:pPr>
      <w:r w:rsidRPr="00EC5EC2">
        <w:t>Místem plnění D</w:t>
      </w:r>
      <w:r w:rsidR="00382816" w:rsidRPr="00EC5EC2">
        <w:t>U</w:t>
      </w:r>
      <w:r w:rsidRPr="00EC5EC2">
        <w:t>SP a PDPS je</w:t>
      </w:r>
      <w:r>
        <w:t xml:space="preserve">: </w:t>
      </w:r>
      <w:r w:rsidRPr="00810EC7">
        <w:t xml:space="preserve">Stavební správa západ, Sokolovská 278/1955, 190 00 Praha 9 </w:t>
      </w:r>
    </w:p>
    <w:p w:rsidR="003F5723" w:rsidRDefault="003F5723" w:rsidP="003F5723">
      <w:pPr>
        <w:pStyle w:val="Textbezslovn"/>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382816">
        <w:t>U</w:t>
      </w:r>
      <w:r>
        <w:t>SP a PDPS, tj.: "[</w:t>
      </w:r>
      <w:r w:rsidRPr="003F5723">
        <w:rPr>
          <w:b/>
          <w:highlight w:val="yellow"/>
        </w:rPr>
        <w:t>VLOŽÍ ZHOTOVITEL</w:t>
      </w:r>
      <w:r>
        <w:t>]" bez DPH. Cena za zpracování D</w:t>
      </w:r>
      <w:r w:rsidR="00382816">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lastRenderedPageBreak/>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EC5EC2">
        <w:t xml:space="preserve"> </w:t>
      </w:r>
      <w:r>
        <w:t>(dále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lastRenderedPageBreak/>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6923FD" w:rsidRDefault="006923FD" w:rsidP="00124751">
      <w:pPr>
        <w:pStyle w:val="Textbezslovn"/>
      </w:pPr>
    </w:p>
    <w:p w:rsidR="006923FD" w:rsidRDefault="006923FD" w:rsidP="00124751">
      <w:pPr>
        <w:pStyle w:val="Textbezslovn"/>
      </w:pP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Pr="00EC5EC2" w:rsidRDefault="00F422D3" w:rsidP="00964369">
      <w:pPr>
        <w:pStyle w:val="Textbezslovn"/>
        <w:rPr>
          <w:highlight w:val="yellow"/>
        </w:rPr>
      </w:pPr>
      <w:r w:rsidRPr="00964369">
        <w:t>Příloha</w:t>
      </w:r>
      <w:r>
        <w:t xml:space="preserve"> č. 2</w:t>
      </w:r>
      <w:r>
        <w:tab/>
      </w:r>
      <w:r w:rsidRPr="006923FD">
        <w:rPr>
          <w:b/>
        </w:rPr>
        <w:t>O</w:t>
      </w:r>
      <w:r w:rsidR="00124751" w:rsidRPr="006923FD">
        <w:rPr>
          <w:b/>
        </w:rPr>
        <w:t xml:space="preserve">bchodní </w:t>
      </w:r>
      <w:r w:rsidR="00124751" w:rsidRPr="00EC5EC2">
        <w:rPr>
          <w:b/>
        </w:rPr>
        <w:t>podmínky</w:t>
      </w:r>
      <w:r w:rsidR="00810EC7" w:rsidRPr="00EC5EC2">
        <w:t xml:space="preserve"> „OP</w:t>
      </w:r>
      <w:r w:rsidR="00A54E9E" w:rsidRPr="00EC5EC2">
        <w:t>/D</w:t>
      </w:r>
      <w:r w:rsidR="00EC5EC2" w:rsidRPr="00EC5EC2">
        <w:t>U</w:t>
      </w:r>
      <w:r w:rsidR="00A54E9E" w:rsidRPr="00EC5EC2">
        <w:t>SP+PDPS</w:t>
      </w:r>
      <w:r w:rsidR="00810EC7" w:rsidRPr="00EC5EC2">
        <w:t>/</w:t>
      </w:r>
      <w:r w:rsidR="00A54E9E" w:rsidRPr="00EC5EC2">
        <w:t>0</w:t>
      </w:r>
      <w:r w:rsidR="00EB3A37" w:rsidRPr="00EC5EC2">
        <w:t>4</w:t>
      </w:r>
      <w:r w:rsidR="00810EC7" w:rsidRPr="00EC5EC2">
        <w:t>/19</w:t>
      </w:r>
      <w:r w:rsidR="00124751" w:rsidRPr="00EC5EC2">
        <w:t>“</w:t>
      </w:r>
    </w:p>
    <w:p w:rsidR="00124751" w:rsidRPr="00EB3A37" w:rsidRDefault="00F422D3" w:rsidP="00964369">
      <w:pPr>
        <w:pStyle w:val="Textbezslovn"/>
      </w:pPr>
      <w:r w:rsidRPr="00EB3A37">
        <w:t>Příloha č. 3</w:t>
      </w:r>
      <w:r w:rsidRPr="00EB3A37">
        <w:tab/>
      </w:r>
      <w:r w:rsidR="00124751" w:rsidRPr="00EB3A37">
        <w:rPr>
          <w:b/>
        </w:rPr>
        <w:t>Technické podmínky</w:t>
      </w:r>
    </w:p>
    <w:p w:rsidR="00124751" w:rsidRPr="00EB3A37" w:rsidRDefault="00124751" w:rsidP="00964369">
      <w:pPr>
        <w:pStyle w:val="Textbezslovn"/>
        <w:ind w:left="2127"/>
      </w:pPr>
      <w:r w:rsidRPr="00EB3A37">
        <w:t>a) Technické kvalitativní podmínky staveb státních drah (TKP)</w:t>
      </w:r>
    </w:p>
    <w:p w:rsidR="00124751" w:rsidRPr="00EC5EC2" w:rsidRDefault="00124751" w:rsidP="00810EC7">
      <w:pPr>
        <w:pStyle w:val="Textbezslovn"/>
        <w:ind w:left="2127"/>
      </w:pPr>
      <w:r w:rsidRPr="00EC5EC2">
        <w:t>b)</w:t>
      </w:r>
      <w:r w:rsidR="00810EC7" w:rsidRPr="00EC5EC2">
        <w:t xml:space="preserve"> Všeobecné technické podmínky "VTP</w:t>
      </w:r>
      <w:r w:rsidR="00A54E9E" w:rsidRPr="00EC5EC2">
        <w:t>/DSP+PDPS</w:t>
      </w:r>
      <w:r w:rsidR="00810EC7" w:rsidRPr="00EC5EC2">
        <w:t>/12/19</w:t>
      </w:r>
      <w:r w:rsidRPr="00EC5EC2">
        <w:t xml:space="preserve">" </w:t>
      </w:r>
    </w:p>
    <w:p w:rsidR="00F422D3" w:rsidRPr="00EC5EC2" w:rsidRDefault="00124751" w:rsidP="00964369">
      <w:pPr>
        <w:pStyle w:val="Textbezslovn"/>
        <w:ind w:left="2127"/>
      </w:pPr>
      <w:r w:rsidRPr="00EC5EC2">
        <w:t>c) Zvláštní technické</w:t>
      </w:r>
      <w:r w:rsidR="006D4E48" w:rsidRPr="00EC5EC2">
        <w:t xml:space="preserve"> podmínky "ZTP/1</w:t>
      </w:r>
      <w:r w:rsidR="00727A30">
        <w:t>1</w:t>
      </w:r>
      <w:r w:rsidR="00810EC7" w:rsidRPr="00EC5EC2">
        <w:t>/</w:t>
      </w:r>
      <w:r w:rsidR="006D4E48" w:rsidRPr="00EC5EC2">
        <w:t>1</w:t>
      </w:r>
      <w:r w:rsidR="00727A30">
        <w:t>1</w:t>
      </w:r>
      <w:r w:rsidR="00810EC7" w:rsidRPr="00EC5EC2">
        <w:t>/2019</w:t>
      </w:r>
      <w:r w:rsidRPr="00EC5EC2">
        <w:t xml:space="preserve">"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V ………………….…. dne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 xml:space="preserve">Ing. </w:t>
      </w:r>
      <w:r w:rsidR="00A54E9E">
        <w:rPr>
          <w:rStyle w:val="Tun"/>
        </w:rPr>
        <w:t>Petr Hofhan</w:t>
      </w:r>
      <w:r w:rsidR="0058171E">
        <w:rPr>
          <w:rStyle w:val="Tun"/>
        </w:rPr>
        <w:t>z</w:t>
      </w:r>
      <w:r w:rsidR="00A54E9E">
        <w:rPr>
          <w:rStyle w:val="Tun"/>
        </w:rPr>
        <w:t>l</w:t>
      </w:r>
      <w:r w:rsidR="00A54E9E">
        <w:rPr>
          <w:rStyle w:val="Tun"/>
        </w:rPr>
        <w:tab/>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A54E9E" w:rsidP="00376B87">
      <w:pPr>
        <w:pStyle w:val="Bezmezer"/>
      </w:pPr>
      <w:r>
        <w:t>Ředitel Stavební správy</w:t>
      </w:r>
      <w:r>
        <w:tab/>
      </w:r>
      <w:r w:rsidR="00376B87">
        <w:tab/>
      </w:r>
      <w:r w:rsidR="00376B87">
        <w:tab/>
      </w:r>
      <w:r w:rsidR="00376B87">
        <w:tab/>
      </w:r>
      <w:r w:rsidR="00376B87">
        <w:tab/>
        <w:t>"[</w:t>
      </w:r>
      <w:r w:rsidR="00376B87" w:rsidRPr="003739DD">
        <w:rPr>
          <w:highlight w:val="yellow"/>
        </w:rPr>
        <w:t>VLOŽÍ ZHOTOVITEL</w:t>
      </w:r>
      <w:r w:rsidR="00376B87">
        <w:t>]"</w:t>
      </w:r>
    </w:p>
    <w:p w:rsidR="00376B87" w:rsidRDefault="00376B87" w:rsidP="00376B87">
      <w:pPr>
        <w:pStyle w:val="Bezmezer"/>
      </w:pPr>
      <w:r>
        <w:t>Správa železniční dopravní cesty, státní 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EC5EC2" w:rsidRDefault="00124751" w:rsidP="00F762A8">
      <w:pPr>
        <w:pStyle w:val="Nadpisbezsl1-2"/>
      </w:pPr>
      <w:r w:rsidRPr="00EC5EC2">
        <w:t>Specifikace Díla</w:t>
      </w:r>
      <w:r w:rsidR="00CB4F6D" w:rsidRPr="00EC5EC2">
        <w:t xml:space="preserve"> </w:t>
      </w:r>
    </w:p>
    <w:p w:rsidR="00443EB6" w:rsidRPr="00EC5EC2" w:rsidRDefault="00443EB6" w:rsidP="00443EB6">
      <w:pPr>
        <w:pStyle w:val="Text2-1"/>
        <w:numPr>
          <w:ilvl w:val="2"/>
          <w:numId w:val="10"/>
        </w:numPr>
      </w:pPr>
      <w:r w:rsidRPr="00EC5EC2">
        <w:t>Předmětem díla je zhotovení Dokumentace pro společné povolení a Projektové dokumentace pro provádění stavby „</w:t>
      </w:r>
      <w:r w:rsidRPr="00EC5EC2">
        <w:rPr>
          <w:rStyle w:val="Tun"/>
        </w:rPr>
        <w:t>Optimalizace traťového úseku Praha Hostivař – Praha hl. n., II. část – Praha Hostivař – Praha hl. n., Výstavba spínacích stanic pro oddělení areálu DKV a ONJ</w:t>
      </w:r>
      <w:r w:rsidRPr="00EC5EC2">
        <w:t>“. Cílem díla je rozšíření probíhající stavby „Optimalizace traťového úseku Praha Hostivař – Praha hl. n., II. část – Praha Hostivař – Praha hl. n.“ o výstavbu Spínacích stanic pro oddělení areálu DKV a ONJ.</w:t>
      </w:r>
    </w:p>
    <w:p w:rsidR="00EC5EC2" w:rsidRPr="00BD566F" w:rsidRDefault="00EC5EC2" w:rsidP="00EC5EC2">
      <w:pPr>
        <w:pStyle w:val="Text2-1"/>
        <w:numPr>
          <w:ilvl w:val="2"/>
          <w:numId w:val="10"/>
        </w:numPr>
      </w:pPr>
      <w:r w:rsidRPr="00BD566F">
        <w:t>Rozsah díla „Optimalizace traťového úseku Praha Hostivař – Praha hl. n., II. část – Praha Hostivař – Praha hl. n., Výstavba spínacích stanic pro oddělení areálu DKV a ONJ“ je:</w:t>
      </w:r>
    </w:p>
    <w:p w:rsidR="00EC5EC2" w:rsidRPr="00BD566F" w:rsidRDefault="00EC5EC2" w:rsidP="00EC5EC2">
      <w:pPr>
        <w:pStyle w:val="Odstavec1-1a"/>
        <w:numPr>
          <w:ilvl w:val="0"/>
          <w:numId w:val="7"/>
        </w:numPr>
        <w:spacing w:after="80"/>
        <w:contextualSpacing w:val="0"/>
      </w:pPr>
      <w:r w:rsidRPr="00BD566F">
        <w:t xml:space="preserve">Zhotovení </w:t>
      </w:r>
      <w:r w:rsidRPr="00BD566F">
        <w:rPr>
          <w:rStyle w:val="Tun"/>
        </w:rPr>
        <w:t xml:space="preserve">Dokumentace pro společné povolení </w:t>
      </w:r>
      <w:r w:rsidRPr="00BD566F">
        <w:t xml:space="preserve">a to včetně zpracování </w:t>
      </w:r>
      <w:r w:rsidRPr="00BD566F">
        <w:rPr>
          <w:rStyle w:val="Tun"/>
        </w:rPr>
        <w:t>Projektové dokumentace pro provádění stavby</w:t>
      </w:r>
      <w:r w:rsidRPr="00BD566F">
        <w:t>,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EC5EC2" w:rsidRPr="00BD566F" w:rsidRDefault="00EC5EC2" w:rsidP="00EC5EC2">
      <w:pPr>
        <w:pStyle w:val="Odstavec1-1a"/>
        <w:numPr>
          <w:ilvl w:val="0"/>
          <w:numId w:val="7"/>
        </w:numPr>
        <w:spacing w:after="80"/>
        <w:contextualSpacing w:val="0"/>
      </w:pPr>
      <w:r w:rsidRPr="00BD566F">
        <w:rPr>
          <w:rStyle w:val="Tun"/>
        </w:rPr>
        <w:t>Zpracování a podání žádosti o</w:t>
      </w:r>
      <w:r w:rsidRPr="00BD566F">
        <w:t xml:space="preserve"> </w:t>
      </w:r>
      <w:r w:rsidRPr="00BD566F">
        <w:rPr>
          <w:rStyle w:val="Tun"/>
        </w:rPr>
        <w:t>vydání společného povolení</w:t>
      </w:r>
      <w:r w:rsidRPr="00BD566F">
        <w:t xml:space="preserve">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rsidR="00CB4F6D" w:rsidRDefault="00CB4F6D" w:rsidP="00866994">
      <w:pPr>
        <w:pStyle w:val="Textbezodsazen"/>
      </w:pPr>
    </w:p>
    <w:p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Pr="00EC5EC2" w:rsidRDefault="00A54E9E" w:rsidP="00124751">
      <w:pPr>
        <w:pStyle w:val="Nadpisbezsl1-2"/>
      </w:pPr>
      <w:r w:rsidRPr="00EC5EC2">
        <w:t>"</w:t>
      </w:r>
      <w:r w:rsidR="00EB3A37" w:rsidRPr="00EC5EC2">
        <w:t>OP/DUSP+PDPS/04</w:t>
      </w:r>
      <w:r w:rsidRPr="00EC5EC2">
        <w:t>/19</w:t>
      </w:r>
      <w:r w:rsidR="00124751" w:rsidRPr="00EC5EC2">
        <w:t xml:space="preserve">" </w:t>
      </w:r>
      <w:r w:rsidRPr="00EC5EC2">
        <w:t xml:space="preserve"> </w:t>
      </w:r>
    </w:p>
    <w:p w:rsidR="00124751" w:rsidRDefault="00124751" w:rsidP="00F762A8">
      <w:pPr>
        <w:pStyle w:val="Nadpisbezsl1-1"/>
        <w:sectPr w:rsidR="00124751"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Pr="00EC5EC2" w:rsidRDefault="00A54E9E" w:rsidP="008A4D1B">
      <w:pPr>
        <w:pStyle w:val="Textbezslovn"/>
      </w:pPr>
      <w:r w:rsidRPr="00EC5EC2">
        <w:t>"VTP/DSP+PDPS/12/19</w:t>
      </w:r>
      <w:r w:rsidR="00124751" w:rsidRPr="00EC5EC2">
        <w:t xml:space="preserve">" </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124751" w:rsidRDefault="00124751" w:rsidP="008A4D1B">
      <w:pPr>
        <w:pStyle w:val="Textbezslovn"/>
        <w:jc w:val="left"/>
      </w:pPr>
      <w:r>
        <w:t>"</w:t>
      </w:r>
      <w:r w:rsidR="00A54E9E">
        <w:t>ZTP/</w:t>
      </w:r>
      <w:r w:rsidR="00EC5EC2">
        <w:t>1</w:t>
      </w:r>
      <w:r w:rsidR="00727A30">
        <w:t>1</w:t>
      </w:r>
      <w:r w:rsidR="00A54E9E">
        <w:t>/</w:t>
      </w:r>
      <w:r w:rsidR="00EC5EC2">
        <w:t>1</w:t>
      </w:r>
      <w:r w:rsidR="00727A30">
        <w:t>1</w:t>
      </w:r>
      <w:r w:rsidR="00A54E9E">
        <w:t>/2019</w:t>
      </w:r>
      <w:r>
        <w:t>"</w:t>
      </w:r>
    </w:p>
    <w:p w:rsidR="008A4D1B" w:rsidRDefault="008A4D1B" w:rsidP="008A4D1B">
      <w:pPr>
        <w:pStyle w:val="Textbezslovn"/>
        <w:jc w:val="left"/>
      </w:pPr>
    </w:p>
    <w:p w:rsidR="008A4D1B" w:rsidRDefault="008A4D1B"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8A4D1B" w:rsidRDefault="008A4D1B" w:rsidP="008A4D1B">
      <w:pPr>
        <w:pStyle w:val="Nadpisbezsl1-1"/>
      </w:pPr>
      <w:r>
        <w:lastRenderedPageBreak/>
        <w:t>Příloha č. 4</w:t>
      </w:r>
    </w:p>
    <w:p w:rsidR="008A4D1B" w:rsidRPr="00EC5EC2" w:rsidRDefault="008A4D1B" w:rsidP="008A4D1B">
      <w:pPr>
        <w:pStyle w:val="Nadpisbezsl1-2"/>
      </w:pPr>
      <w:r w:rsidRPr="00EC5EC2">
        <w:t>Rozpis Ceny Díla</w:t>
      </w:r>
    </w:p>
    <w:p w:rsidR="008A4D1B" w:rsidRPr="00EC5EC2" w:rsidRDefault="008A4D1B" w:rsidP="008A4D1B">
      <w:pPr>
        <w:pStyle w:val="Textbezodsazen"/>
      </w:pPr>
      <w:r w:rsidRPr="00EC5EC2">
        <w:t>Cena za zpracování D</w:t>
      </w:r>
      <w:r w:rsidR="005C0381" w:rsidRPr="00EC5EC2">
        <w:t>U</w:t>
      </w:r>
      <w:r w:rsidRPr="00EC5EC2">
        <w:t>SP a PDPS (podle členění na základní a dodatečné služby) a autorského dozoru:</w:t>
      </w:r>
    </w:p>
    <w:p w:rsidR="008A4D1B" w:rsidRPr="00EC5EC2" w:rsidRDefault="00760192" w:rsidP="00760192">
      <w:pPr>
        <w:pStyle w:val="Nadpisbezsl1-1"/>
      </w:pPr>
      <w:r w:rsidRPr="00EC5EC2">
        <w:t>1.</w:t>
      </w:r>
      <w:r w:rsidRPr="00EC5EC2">
        <w:tab/>
      </w:r>
      <w:r w:rsidR="008A4D1B" w:rsidRPr="00EC5EC2">
        <w:t>Základní služby na zpracování D</w:t>
      </w:r>
      <w:r w:rsidR="005C0381" w:rsidRPr="00EC5EC2">
        <w:t>U</w:t>
      </w:r>
      <w:r w:rsidR="008A4D1B" w:rsidRPr="00EC5EC2">
        <w:t>SP a PDPS:</w:t>
      </w:r>
    </w:p>
    <w:tbl>
      <w:tblPr>
        <w:tblStyle w:val="Mkatabulky"/>
        <w:tblW w:w="0" w:type="auto"/>
        <w:tblLayout w:type="fixed"/>
        <w:tblLook w:val="04A0" w:firstRow="1" w:lastRow="0" w:firstColumn="1" w:lastColumn="0" w:noHBand="0" w:noVBand="1"/>
      </w:tblPr>
      <w:tblGrid>
        <w:gridCol w:w="930"/>
        <w:gridCol w:w="3260"/>
        <w:gridCol w:w="992"/>
        <w:gridCol w:w="993"/>
        <w:gridCol w:w="1275"/>
        <w:gridCol w:w="1392"/>
      </w:tblGrid>
      <w:tr w:rsidR="00EC5EC2" w:rsidRPr="00EC5EC2" w:rsidTr="008A4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EC5EC2" w:rsidRDefault="008A4D1B" w:rsidP="008A4D1B">
            <w:pPr>
              <w:pStyle w:val="Textbezodsazen"/>
              <w:jc w:val="center"/>
              <w:rPr>
                <w:b/>
                <w:sz w:val="16"/>
                <w:szCs w:val="16"/>
              </w:rPr>
            </w:pPr>
            <w:r w:rsidRPr="00EC5EC2">
              <w:rPr>
                <w:sz w:val="16"/>
                <w:szCs w:val="16"/>
              </w:rPr>
              <w:t xml:space="preserve"> </w:t>
            </w:r>
            <w:r w:rsidRPr="00EC5EC2">
              <w:rPr>
                <w:b/>
                <w:sz w:val="16"/>
                <w:szCs w:val="16"/>
              </w:rPr>
              <w:t>Položka</w:t>
            </w:r>
          </w:p>
        </w:tc>
        <w:tc>
          <w:tcPr>
            <w:tcW w:w="3260" w:type="dxa"/>
          </w:tcPr>
          <w:p w:rsidR="008A4D1B" w:rsidRPr="00EC5EC2"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EC5EC2">
              <w:rPr>
                <w:b/>
                <w:sz w:val="16"/>
                <w:szCs w:val="16"/>
              </w:rPr>
              <w:t>Popis</w:t>
            </w:r>
          </w:p>
        </w:tc>
        <w:tc>
          <w:tcPr>
            <w:tcW w:w="992" w:type="dxa"/>
          </w:tcPr>
          <w:p w:rsidR="008A4D1B" w:rsidRPr="00EC5EC2"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EC5EC2">
              <w:rPr>
                <w:b/>
                <w:sz w:val="16"/>
                <w:szCs w:val="16"/>
              </w:rPr>
              <w:t>Měrná jednotka</w:t>
            </w:r>
          </w:p>
        </w:tc>
        <w:tc>
          <w:tcPr>
            <w:tcW w:w="993" w:type="dxa"/>
          </w:tcPr>
          <w:p w:rsidR="008A4D1B" w:rsidRPr="00EC5EC2"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EC5EC2">
              <w:rPr>
                <w:b/>
                <w:sz w:val="16"/>
                <w:szCs w:val="16"/>
              </w:rPr>
              <w:t>Množství *)</w:t>
            </w:r>
          </w:p>
        </w:tc>
        <w:tc>
          <w:tcPr>
            <w:tcW w:w="1275" w:type="dxa"/>
          </w:tcPr>
          <w:p w:rsidR="008A4D1B" w:rsidRPr="00EC5EC2"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EC5EC2">
              <w:rPr>
                <w:b/>
                <w:sz w:val="16"/>
                <w:szCs w:val="16"/>
              </w:rPr>
              <w:t>Jednotková cena *)</w:t>
            </w:r>
          </w:p>
        </w:tc>
        <w:tc>
          <w:tcPr>
            <w:tcW w:w="1392" w:type="dxa"/>
          </w:tcPr>
          <w:p w:rsidR="008A4D1B" w:rsidRPr="00EC5EC2"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EC5EC2">
              <w:rPr>
                <w:b/>
                <w:sz w:val="16"/>
                <w:szCs w:val="16"/>
              </w:rPr>
              <w:t>Cena celkem *)</w:t>
            </w:r>
          </w:p>
        </w:tc>
      </w:tr>
      <w:tr w:rsidR="00EC5EC2" w:rsidRPr="00EC5EC2"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EC5EC2" w:rsidRDefault="008A4D1B" w:rsidP="008A4D1B">
            <w:pPr>
              <w:pStyle w:val="Textbezodsazen"/>
              <w:jc w:val="center"/>
              <w:rPr>
                <w:sz w:val="16"/>
                <w:szCs w:val="16"/>
              </w:rPr>
            </w:pPr>
            <w:r w:rsidRPr="00EC5EC2">
              <w:rPr>
                <w:sz w:val="16"/>
                <w:szCs w:val="16"/>
              </w:rPr>
              <w:t>1</w:t>
            </w:r>
          </w:p>
        </w:tc>
        <w:tc>
          <w:tcPr>
            <w:tcW w:w="3260" w:type="dxa"/>
          </w:tcPr>
          <w:p w:rsidR="008A4D1B" w:rsidRPr="00EC5EC2"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Zpracování D</w:t>
            </w:r>
            <w:r w:rsidR="005C0381" w:rsidRPr="00EC5EC2">
              <w:rPr>
                <w:sz w:val="16"/>
                <w:szCs w:val="16"/>
              </w:rPr>
              <w:t>U</w:t>
            </w:r>
            <w:r w:rsidRPr="00EC5EC2">
              <w:rPr>
                <w:sz w:val="16"/>
                <w:szCs w:val="16"/>
              </w:rPr>
              <w:t>SP dle vyhlášky č.146 /2006 Sb. v platném znění dle VTP a ZTP</w:t>
            </w:r>
          </w:p>
        </w:tc>
        <w:tc>
          <w:tcPr>
            <w:tcW w:w="9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hod</w:t>
            </w:r>
          </w:p>
        </w:tc>
        <w:tc>
          <w:tcPr>
            <w:tcW w:w="993"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EC5EC2" w:rsidRPr="00EC5EC2"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EC5EC2" w:rsidRDefault="008A4D1B" w:rsidP="008A4D1B">
            <w:pPr>
              <w:pStyle w:val="Textbezodsazen"/>
              <w:jc w:val="center"/>
              <w:rPr>
                <w:sz w:val="16"/>
                <w:szCs w:val="16"/>
              </w:rPr>
            </w:pPr>
            <w:r w:rsidRPr="00EC5EC2">
              <w:rPr>
                <w:sz w:val="16"/>
                <w:szCs w:val="16"/>
              </w:rPr>
              <w:t>2</w:t>
            </w:r>
          </w:p>
        </w:tc>
        <w:tc>
          <w:tcPr>
            <w:tcW w:w="3260" w:type="dxa"/>
          </w:tcPr>
          <w:p w:rsidR="008A4D1B" w:rsidRPr="00EC5EC2"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Zpracování PDPS (v rozsahu dopracování příloh D</w:t>
            </w:r>
            <w:r w:rsidR="005C0381" w:rsidRPr="00EC5EC2">
              <w:rPr>
                <w:sz w:val="16"/>
                <w:szCs w:val="16"/>
              </w:rPr>
              <w:t>U</w:t>
            </w:r>
            <w:r w:rsidRPr="00EC5EC2">
              <w:rPr>
                <w:sz w:val="16"/>
                <w:szCs w:val="16"/>
              </w:rPr>
              <w:t>SP do podrobnosti PDPS) vyjma příloh G, H a I, včetně všech dílčích odevzdání, dle přílohy č.2 Směrnice GŘ SŽDC č. 11/2006 v platném znění dle VTP a ZTP</w:t>
            </w:r>
          </w:p>
        </w:tc>
        <w:tc>
          <w:tcPr>
            <w:tcW w:w="9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hod</w:t>
            </w:r>
          </w:p>
        </w:tc>
        <w:tc>
          <w:tcPr>
            <w:tcW w:w="993"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EC5EC2" w:rsidRPr="00EC5EC2"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EC5EC2" w:rsidRDefault="008A4D1B" w:rsidP="008A4D1B">
            <w:pPr>
              <w:pStyle w:val="Textbezodsazen"/>
              <w:jc w:val="center"/>
              <w:rPr>
                <w:sz w:val="16"/>
                <w:szCs w:val="16"/>
              </w:rPr>
            </w:pPr>
            <w:r w:rsidRPr="00EC5EC2">
              <w:rPr>
                <w:sz w:val="16"/>
                <w:szCs w:val="16"/>
              </w:rPr>
              <w:t>3</w:t>
            </w:r>
          </w:p>
        </w:tc>
        <w:tc>
          <w:tcPr>
            <w:tcW w:w="3260" w:type="dxa"/>
          </w:tcPr>
          <w:p w:rsidR="008A4D1B" w:rsidRPr="00EC5EC2"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hod</w:t>
            </w:r>
          </w:p>
        </w:tc>
        <w:tc>
          <w:tcPr>
            <w:tcW w:w="993"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EC5EC2" w:rsidRPr="00EC5EC2"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EC5EC2" w:rsidRDefault="008A4D1B" w:rsidP="008A4D1B">
            <w:pPr>
              <w:pStyle w:val="Textbezodsazen"/>
              <w:jc w:val="center"/>
              <w:rPr>
                <w:sz w:val="16"/>
                <w:szCs w:val="16"/>
              </w:rPr>
            </w:pPr>
            <w:r w:rsidRPr="00EC5EC2">
              <w:rPr>
                <w:sz w:val="16"/>
                <w:szCs w:val="16"/>
              </w:rPr>
              <w:t>4</w:t>
            </w:r>
          </w:p>
        </w:tc>
        <w:tc>
          <w:tcPr>
            <w:tcW w:w="3260" w:type="dxa"/>
          </w:tcPr>
          <w:p w:rsidR="008A4D1B" w:rsidRPr="00EC5EC2"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Kompletní dokladová část (dle požadavku VTP a ZTP) včetně inženýrské činnosti-příloha dokumentace část H</w:t>
            </w:r>
          </w:p>
        </w:tc>
        <w:tc>
          <w:tcPr>
            <w:tcW w:w="9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hod</w:t>
            </w:r>
          </w:p>
        </w:tc>
        <w:tc>
          <w:tcPr>
            <w:tcW w:w="993"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EC5EC2" w:rsidRPr="00EC5EC2"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EC5EC2" w:rsidRDefault="008A4D1B" w:rsidP="008A4D1B">
            <w:pPr>
              <w:pStyle w:val="Textbezodsazen"/>
              <w:jc w:val="center"/>
              <w:rPr>
                <w:sz w:val="16"/>
                <w:szCs w:val="16"/>
              </w:rPr>
            </w:pPr>
            <w:r w:rsidRPr="00EC5EC2">
              <w:rPr>
                <w:sz w:val="16"/>
                <w:szCs w:val="16"/>
              </w:rPr>
              <w:t>5</w:t>
            </w:r>
          </w:p>
        </w:tc>
        <w:tc>
          <w:tcPr>
            <w:tcW w:w="3260" w:type="dxa"/>
          </w:tcPr>
          <w:p w:rsidR="008A4D1B" w:rsidRPr="00EC5EC2"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Kompletní geodetická část (v rozsahu přílohy I - dle přílohy č. 2 Směrnice GŘ SŽDC č.11/2006 v platném znění a dle požadavku VTP a ZTP) včetně inženýrské činnosti</w:t>
            </w:r>
          </w:p>
        </w:tc>
        <w:tc>
          <w:tcPr>
            <w:tcW w:w="9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hod</w:t>
            </w:r>
          </w:p>
        </w:tc>
        <w:tc>
          <w:tcPr>
            <w:tcW w:w="993"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EC5EC2" w:rsidRPr="00EC5EC2"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EC5EC2" w:rsidRDefault="008A4D1B" w:rsidP="008A4D1B">
            <w:pPr>
              <w:pStyle w:val="Textbezodsazen"/>
              <w:jc w:val="center"/>
              <w:rPr>
                <w:sz w:val="16"/>
                <w:szCs w:val="16"/>
              </w:rPr>
            </w:pPr>
            <w:r w:rsidRPr="00EC5EC2">
              <w:rPr>
                <w:sz w:val="16"/>
                <w:szCs w:val="16"/>
              </w:rPr>
              <w:t>6</w:t>
            </w:r>
          </w:p>
        </w:tc>
        <w:tc>
          <w:tcPr>
            <w:tcW w:w="3260" w:type="dxa"/>
          </w:tcPr>
          <w:p w:rsidR="008A4D1B" w:rsidRPr="00EC5EC2"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Definitivní odevzdání D</w:t>
            </w:r>
            <w:r w:rsidR="005C0381" w:rsidRPr="00EC5EC2">
              <w:rPr>
                <w:sz w:val="16"/>
                <w:szCs w:val="16"/>
              </w:rPr>
              <w:t>U</w:t>
            </w:r>
            <w:r w:rsidRPr="00EC5EC2">
              <w:rPr>
                <w:sz w:val="16"/>
                <w:szCs w:val="16"/>
              </w:rPr>
              <w:t>SP a PDPS, dle SOD v listinné formě (dle požadavku VTP a ZTP)</w:t>
            </w:r>
          </w:p>
        </w:tc>
        <w:tc>
          <w:tcPr>
            <w:tcW w:w="9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ks</w:t>
            </w:r>
          </w:p>
        </w:tc>
        <w:tc>
          <w:tcPr>
            <w:tcW w:w="993"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6</w:t>
            </w:r>
          </w:p>
        </w:tc>
        <w:tc>
          <w:tcPr>
            <w:tcW w:w="1275"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EC5EC2" w:rsidRPr="00EC5EC2"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EC5EC2" w:rsidRDefault="008A4D1B" w:rsidP="008A4D1B">
            <w:pPr>
              <w:pStyle w:val="Textbezodsazen"/>
              <w:jc w:val="center"/>
              <w:rPr>
                <w:sz w:val="16"/>
                <w:szCs w:val="16"/>
              </w:rPr>
            </w:pPr>
            <w:r w:rsidRPr="00EC5EC2">
              <w:rPr>
                <w:sz w:val="16"/>
                <w:szCs w:val="16"/>
              </w:rPr>
              <w:t>7</w:t>
            </w:r>
          </w:p>
        </w:tc>
        <w:tc>
          <w:tcPr>
            <w:tcW w:w="3260" w:type="dxa"/>
          </w:tcPr>
          <w:p w:rsidR="008A4D1B" w:rsidRPr="00EC5EC2"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Definitivní odevzdání D</w:t>
            </w:r>
            <w:r w:rsidR="005C0381" w:rsidRPr="00EC5EC2">
              <w:rPr>
                <w:sz w:val="16"/>
                <w:szCs w:val="16"/>
              </w:rPr>
              <w:t>U</w:t>
            </w:r>
            <w:r w:rsidRPr="00EC5EC2">
              <w:rPr>
                <w:sz w:val="16"/>
                <w:szCs w:val="16"/>
              </w:rPr>
              <w:t>SP a PDPS, dle SOD v elektronické formě (dle požadavku VTP a ZTP)</w:t>
            </w:r>
          </w:p>
        </w:tc>
        <w:tc>
          <w:tcPr>
            <w:tcW w:w="9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ks</w:t>
            </w:r>
          </w:p>
        </w:tc>
        <w:tc>
          <w:tcPr>
            <w:tcW w:w="993"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EC5EC2">
              <w:rPr>
                <w:sz w:val="16"/>
                <w:szCs w:val="16"/>
              </w:rPr>
              <w:t>6</w:t>
            </w:r>
          </w:p>
        </w:tc>
        <w:tc>
          <w:tcPr>
            <w:tcW w:w="1275"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EC5EC2"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964369">
        <w:tc>
          <w:tcPr>
            <w:cnfStyle w:val="001000000000" w:firstRow="0" w:lastRow="0" w:firstColumn="1" w:lastColumn="0" w:oddVBand="0" w:evenVBand="0" w:oddHBand="0" w:evenHBand="0" w:firstRowFirstColumn="0" w:firstRowLastColumn="0" w:lastRowFirstColumn="0" w:lastRowLastColumn="0"/>
            <w:tcW w:w="4190" w:type="dxa"/>
            <w:gridSpan w:val="2"/>
          </w:tcPr>
          <w:p w:rsidR="008A4D1B" w:rsidRPr="00B06D17" w:rsidRDefault="008A4D1B" w:rsidP="008A4D1B">
            <w:pPr>
              <w:pStyle w:val="Textbezodsazen"/>
              <w:jc w:val="left"/>
              <w:rPr>
                <w:b/>
                <w:sz w:val="16"/>
                <w:szCs w:val="16"/>
              </w:rPr>
            </w:pPr>
            <w:r w:rsidRPr="00B06D17">
              <w:rPr>
                <w:b/>
                <w:sz w:val="16"/>
                <w:szCs w:val="16"/>
              </w:rPr>
              <w:t>Celkem za základní služby:</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8A4D1B" w:rsidP="008A4D1B">
      <w:pPr>
        <w:pStyle w:val="Nadpisbezsl1-1"/>
      </w:pPr>
    </w:p>
    <w:p w:rsidR="008A4D1B" w:rsidRDefault="00760192" w:rsidP="00760192">
      <w:pPr>
        <w:pStyle w:val="Nadpisbezsl1-1"/>
      </w:pPr>
      <w:r>
        <w:lastRenderedPageBreak/>
        <w:t>2.</w:t>
      </w:r>
      <w:r>
        <w:tab/>
      </w:r>
      <w:r w:rsidR="008A4D1B">
        <w:t xml:space="preserve">Dodatečné služby na zpracování </w:t>
      </w:r>
      <w:r w:rsidR="008A4D1B" w:rsidRPr="00EC5EC2">
        <w:t>D</w:t>
      </w:r>
      <w:r w:rsidR="004214D1" w:rsidRPr="00EC5EC2">
        <w:t>U</w:t>
      </w:r>
      <w:r w:rsidR="008A4D1B" w:rsidRPr="00EC5EC2">
        <w:t>SP</w:t>
      </w:r>
      <w:r w:rsidR="008A4D1B">
        <w:t xml:space="preserve">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rStyle w:val="Tun"/>
                <w:sz w:val="16"/>
                <w:szCs w:val="16"/>
              </w:rPr>
            </w:pPr>
            <w:r w:rsidRPr="00B06D17">
              <w:rPr>
                <w:rStyle w:val="Tun"/>
                <w:sz w:val="16"/>
                <w:szCs w:val="16"/>
              </w:rPr>
              <w:t>Položka</w:t>
            </w:r>
          </w:p>
        </w:tc>
        <w:tc>
          <w:tcPr>
            <w:tcW w:w="3402"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8</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mapových podkladů</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9</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Geodetické práce</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B55D14" w:rsidP="008A4D1B">
            <w:pPr>
              <w:pStyle w:val="Textbezodsazen"/>
              <w:jc w:val="center"/>
              <w:rPr>
                <w:sz w:val="16"/>
                <w:szCs w:val="16"/>
              </w:rPr>
            </w:pPr>
            <w:r>
              <w:rPr>
                <w:sz w:val="16"/>
                <w:szCs w:val="16"/>
              </w:rPr>
              <w:t>10</w:t>
            </w:r>
          </w:p>
        </w:tc>
        <w:tc>
          <w:tcPr>
            <w:tcW w:w="3402" w:type="dxa"/>
          </w:tcPr>
          <w:p w:rsidR="008A4D1B" w:rsidRPr="00B06D17" w:rsidRDefault="008A4D1B" w:rsidP="00B55D14">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Geotechnický a stavebně technický průzkum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B55D14" w:rsidP="008A4D1B">
            <w:pPr>
              <w:pStyle w:val="Textbezodsazen"/>
              <w:jc w:val="center"/>
              <w:rPr>
                <w:sz w:val="16"/>
                <w:szCs w:val="16"/>
              </w:rPr>
            </w:pPr>
            <w:r>
              <w:rPr>
                <w:sz w:val="16"/>
                <w:szCs w:val="16"/>
              </w:rPr>
              <w:t>11</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vydání osvědčení o shodě notifikovanou osobou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B55D14" w:rsidP="008A4D1B">
            <w:pPr>
              <w:pStyle w:val="Textbezodsazen"/>
              <w:jc w:val="center"/>
              <w:rPr>
                <w:sz w:val="16"/>
                <w:szCs w:val="16"/>
              </w:rPr>
            </w:pPr>
            <w:r>
              <w:rPr>
                <w:sz w:val="16"/>
                <w:szCs w:val="16"/>
              </w:rPr>
              <w:t>12</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Koordinátor BOZP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B55D14">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B55D14" w:rsidP="008A4D1B">
            <w:pPr>
              <w:pStyle w:val="Textbezodsazen"/>
              <w:jc w:val="center"/>
              <w:rPr>
                <w:sz w:val="16"/>
                <w:szCs w:val="16"/>
              </w:rPr>
            </w:pPr>
            <w:r>
              <w:rPr>
                <w:sz w:val="16"/>
                <w:szCs w:val="16"/>
              </w:rPr>
              <w:t>13</w:t>
            </w:r>
          </w:p>
        </w:tc>
        <w:tc>
          <w:tcPr>
            <w:tcW w:w="3402" w:type="dxa"/>
            <w:shd w:val="clear" w:color="auto" w:fill="auto"/>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technických podkladů pro vypracování zadávací dokumentace na výběr zhotovitele stavby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01CEC" w:rsidRPr="00B06D17" w:rsidTr="00B55D14">
        <w:tc>
          <w:tcPr>
            <w:cnfStyle w:val="001000000000" w:firstRow="0" w:lastRow="0" w:firstColumn="1" w:lastColumn="0" w:oddVBand="0" w:evenVBand="0" w:oddHBand="0" w:evenHBand="0" w:firstRowFirstColumn="0" w:firstRowLastColumn="0" w:lastRowFirstColumn="0" w:lastRowLastColumn="0"/>
            <w:tcW w:w="930" w:type="dxa"/>
            <w:shd w:val="clear" w:color="auto" w:fill="auto"/>
          </w:tcPr>
          <w:p w:rsidR="00F01CEC" w:rsidRPr="00B55D14" w:rsidRDefault="00B55D14" w:rsidP="008A4D1B">
            <w:pPr>
              <w:pStyle w:val="Textbezodsazen"/>
              <w:jc w:val="center"/>
              <w:rPr>
                <w:color w:val="FF0000"/>
                <w:sz w:val="16"/>
                <w:szCs w:val="16"/>
              </w:rPr>
            </w:pPr>
            <w:r w:rsidRPr="00B55D14">
              <w:rPr>
                <w:sz w:val="16"/>
                <w:szCs w:val="16"/>
              </w:rPr>
              <w:t>14</w:t>
            </w:r>
          </w:p>
        </w:tc>
        <w:tc>
          <w:tcPr>
            <w:tcW w:w="3402" w:type="dxa"/>
            <w:shd w:val="clear" w:color="auto" w:fill="auto"/>
          </w:tcPr>
          <w:p w:rsidR="00F01CEC" w:rsidRPr="00F01CEC" w:rsidRDefault="002E705E" w:rsidP="008A4D1B">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Pr>
                <w:sz w:val="16"/>
                <w:szCs w:val="16"/>
              </w:rPr>
              <w:t>Z</w:t>
            </w:r>
            <w:r w:rsidR="00F01CEC" w:rsidRPr="00F01CEC">
              <w:rPr>
                <w:sz w:val="16"/>
                <w:szCs w:val="16"/>
              </w:rPr>
              <w:t>pracování a podání žádosti dle § 118 zákona č. 183/2006, vč. spolupráce při vydání rozhodnutí</w:t>
            </w:r>
          </w:p>
        </w:tc>
        <w:tc>
          <w:tcPr>
            <w:tcW w:w="992"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r w:rsidRPr="00B06D17">
              <w:rPr>
                <w:sz w:val="16"/>
                <w:szCs w:val="16"/>
              </w:rPr>
              <w:t>hod</w:t>
            </w:r>
          </w:p>
        </w:tc>
        <w:tc>
          <w:tcPr>
            <w:tcW w:w="992"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p>
        </w:tc>
        <w:tc>
          <w:tcPr>
            <w:tcW w:w="1276"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p>
        </w:tc>
        <w:tc>
          <w:tcPr>
            <w:tcW w:w="1268"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p>
        </w:tc>
      </w:tr>
      <w:tr w:rsidR="00F01CEC" w:rsidRPr="00B06D17" w:rsidTr="00B55D14">
        <w:tc>
          <w:tcPr>
            <w:cnfStyle w:val="001000000000" w:firstRow="0" w:lastRow="0" w:firstColumn="1" w:lastColumn="0" w:oddVBand="0" w:evenVBand="0" w:oddHBand="0" w:evenHBand="0" w:firstRowFirstColumn="0" w:firstRowLastColumn="0" w:lastRowFirstColumn="0" w:lastRowLastColumn="0"/>
            <w:tcW w:w="930" w:type="dxa"/>
          </w:tcPr>
          <w:p w:rsidR="00F01CEC" w:rsidRPr="00B55D14" w:rsidRDefault="00B55D14" w:rsidP="008A4D1B">
            <w:pPr>
              <w:pStyle w:val="Textbezodsazen"/>
              <w:jc w:val="center"/>
              <w:rPr>
                <w:color w:val="FF0000"/>
                <w:sz w:val="16"/>
                <w:szCs w:val="16"/>
                <w:highlight w:val="yellow"/>
              </w:rPr>
            </w:pPr>
            <w:r w:rsidRPr="00B55D14">
              <w:rPr>
                <w:sz w:val="16"/>
                <w:szCs w:val="16"/>
              </w:rPr>
              <w:t>15</w:t>
            </w:r>
          </w:p>
        </w:tc>
        <w:tc>
          <w:tcPr>
            <w:tcW w:w="3402" w:type="dxa"/>
            <w:shd w:val="clear" w:color="auto" w:fill="auto"/>
          </w:tcPr>
          <w:p w:rsidR="00F01CEC" w:rsidRPr="00F01CEC" w:rsidRDefault="002E705E" w:rsidP="008A4D1B">
            <w:pPr>
              <w:pStyle w:val="Textbezodsazen"/>
              <w:jc w:val="left"/>
              <w:cnfStyle w:val="000000000000" w:firstRow="0" w:lastRow="0" w:firstColumn="0" w:lastColumn="0" w:oddVBand="0" w:evenVBand="0" w:oddHBand="0" w:evenHBand="0" w:firstRowFirstColumn="0" w:firstRowLastColumn="0" w:lastRowFirstColumn="0" w:lastRowLastColumn="0"/>
              <w:rPr>
                <w:strike/>
                <w:color w:val="FF0000"/>
                <w:sz w:val="16"/>
                <w:szCs w:val="16"/>
              </w:rPr>
            </w:pPr>
            <w:r>
              <w:rPr>
                <w:sz w:val="16"/>
                <w:szCs w:val="16"/>
              </w:rPr>
              <w:t>Z</w:t>
            </w:r>
            <w:r w:rsidRPr="00F01CEC">
              <w:rPr>
                <w:sz w:val="16"/>
                <w:szCs w:val="16"/>
              </w:rPr>
              <w:t xml:space="preserve">pracování </w:t>
            </w:r>
            <w:r w:rsidR="00F01CEC" w:rsidRPr="00F01CEC">
              <w:rPr>
                <w:sz w:val="16"/>
                <w:szCs w:val="16"/>
              </w:rPr>
              <w:t>a podání žádosti dle § 94j až 94p zákona č. 183/2006, vč. spolupráce při vydání rozhodnutí</w:t>
            </w:r>
          </w:p>
        </w:tc>
        <w:tc>
          <w:tcPr>
            <w:tcW w:w="992"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r w:rsidRPr="00B06D17">
              <w:rPr>
                <w:sz w:val="16"/>
                <w:szCs w:val="16"/>
              </w:rPr>
              <w:t>hod</w:t>
            </w:r>
          </w:p>
        </w:tc>
        <w:tc>
          <w:tcPr>
            <w:tcW w:w="992"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p>
        </w:tc>
        <w:tc>
          <w:tcPr>
            <w:tcW w:w="1276"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p>
        </w:tc>
        <w:tc>
          <w:tcPr>
            <w:tcW w:w="1268"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p>
        </w:tc>
      </w:tr>
      <w:tr w:rsidR="00B06D17" w:rsidRPr="00B06D17" w:rsidTr="00964369">
        <w:tc>
          <w:tcPr>
            <w:cnfStyle w:val="001000000000" w:firstRow="0" w:lastRow="0" w:firstColumn="1" w:lastColumn="0" w:oddVBand="0" w:evenVBand="0" w:oddHBand="0" w:evenHBand="0" w:firstRowFirstColumn="0" w:firstRowLastColumn="0" w:lastRowFirstColumn="0" w:lastRowLastColumn="0"/>
            <w:tcW w:w="4332" w:type="dxa"/>
            <w:gridSpan w:val="2"/>
          </w:tcPr>
          <w:p w:rsidR="00B06D17" w:rsidRPr="00B06D17" w:rsidRDefault="00B06D17" w:rsidP="00B06D17">
            <w:pPr>
              <w:pStyle w:val="Textbezodsazen"/>
              <w:jc w:val="left"/>
              <w:rPr>
                <w:sz w:val="16"/>
                <w:szCs w:val="16"/>
              </w:rPr>
            </w:pPr>
            <w:r w:rsidRPr="00B06D17">
              <w:rPr>
                <w:b/>
                <w:sz w:val="16"/>
                <w:szCs w:val="16"/>
              </w:rPr>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402"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EC5EC2">
            <w:pPr>
              <w:pStyle w:val="Textbezodsazen"/>
              <w:jc w:val="center"/>
              <w:rPr>
                <w:sz w:val="16"/>
                <w:szCs w:val="16"/>
              </w:rPr>
            </w:pPr>
            <w:r w:rsidRPr="00B06D17">
              <w:rPr>
                <w:sz w:val="16"/>
                <w:szCs w:val="16"/>
              </w:rPr>
              <w:t>1</w:t>
            </w:r>
            <w:r w:rsidR="00EC5EC2">
              <w:rPr>
                <w:sz w:val="16"/>
                <w:szCs w:val="16"/>
              </w:rPr>
              <w:t>6</w:t>
            </w:r>
          </w:p>
        </w:tc>
        <w:tc>
          <w:tcPr>
            <w:tcW w:w="3402" w:type="dxa"/>
          </w:tcPr>
          <w:p w:rsidR="00236DCC" w:rsidRPr="00B06D17" w:rsidRDefault="00236DCC" w:rsidP="00236DC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rozsah činnosti při výkonu autorského dozoru projektanta v rámci realizace Stavby dle čl. 4 Obchodních podmínek</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Uvedená cena za výkon autorského dozoru zahrnuje veškeré náklady na výkon autorského dozoru po celou předpokládanou dobu realizace Stavby (předpoklad "[</w:t>
      </w:r>
      <w:r w:rsidR="00597E80" w:rsidRPr="00EC5EC2">
        <w:t>1</w:t>
      </w:r>
      <w:r w:rsidR="006E46CF" w:rsidRPr="00EC5EC2">
        <w:t>8</w:t>
      </w:r>
      <w:r>
        <w:t>]"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EC5EC2" w:rsidRDefault="00EC5EC2" w:rsidP="00236DCC">
      <w:pPr>
        <w:pStyle w:val="Textbezodsazen"/>
      </w:pPr>
    </w:p>
    <w:p w:rsidR="00EC5EC2" w:rsidRDefault="00EC5EC2" w:rsidP="00236DCC">
      <w:pPr>
        <w:pStyle w:val="Textbezodsazen"/>
      </w:pPr>
    </w:p>
    <w:p w:rsidR="00B06D17" w:rsidRDefault="00B06D17" w:rsidP="00236DCC">
      <w:pPr>
        <w:pStyle w:val="Textbezodsazen"/>
      </w:pPr>
    </w:p>
    <w:p w:rsidR="00B06D17" w:rsidRDefault="00B06D17" w:rsidP="00236DCC">
      <w:pPr>
        <w:pStyle w:val="Textbezodsazen"/>
      </w:pPr>
    </w:p>
    <w:p w:rsidR="00236DCC" w:rsidRDefault="00760192" w:rsidP="00760192">
      <w:pPr>
        <w:pStyle w:val="Nadpisbezsl1-1"/>
      </w:pPr>
      <w:r>
        <w:lastRenderedPageBreak/>
        <w:t>4.</w:t>
      </w:r>
      <w:r>
        <w:tab/>
      </w:r>
      <w:r w:rsidR="00236DCC">
        <w:t>Cena Díla:</w:t>
      </w:r>
    </w:p>
    <w:p w:rsidR="00236DCC" w:rsidRDefault="00236DCC" w:rsidP="00236DCC">
      <w:pPr>
        <w:pStyle w:val="Textbezodsazen"/>
      </w:pPr>
    </w:p>
    <w:tbl>
      <w:tblPr>
        <w:tblStyle w:val="Mkatabulky"/>
        <w:tblW w:w="0" w:type="auto"/>
        <w:tblLook w:val="04A0" w:firstRow="1" w:lastRow="0" w:firstColumn="1" w:lastColumn="0" w:noHBand="0" w:noVBand="1"/>
      </w:tblPr>
      <w:tblGrid>
        <w:gridCol w:w="2947"/>
        <w:gridCol w:w="2947"/>
        <w:gridCol w:w="2948"/>
      </w:tblGrid>
      <w:tr w:rsidR="00236DCC" w:rsidRPr="00236DCC"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rStyle w:val="Tun"/>
                <w:sz w:val="18"/>
              </w:rPr>
            </w:pPr>
            <w:r w:rsidRPr="00236DCC">
              <w:rPr>
                <w:rStyle w:val="Tun"/>
                <w:sz w:val="18"/>
              </w:rPr>
              <w:t>Cena Díla (bez DPH)</w:t>
            </w:r>
          </w:p>
        </w:tc>
        <w:tc>
          <w:tcPr>
            <w:tcW w:w="2947"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sz w:val="18"/>
              </w:rPr>
            </w:pPr>
            <w:r w:rsidRPr="00236DCC">
              <w:rPr>
                <w:sz w:val="18"/>
              </w:rPr>
              <w:t xml:space="preserve">z toho: </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zpracování D</w:t>
            </w:r>
            <w:r w:rsidR="008E1DFB">
              <w:rPr>
                <w:b/>
                <w:sz w:val="18"/>
              </w:rPr>
              <w:t>U</w:t>
            </w:r>
            <w:r w:rsidRPr="00236DCC">
              <w:rPr>
                <w:b/>
                <w:sz w:val="18"/>
              </w:rPr>
              <w:t>SP a PDPS</w:t>
            </w:r>
            <w:r w:rsidR="00B06D17">
              <w:rPr>
                <w:b/>
                <w:sz w:val="18"/>
              </w:rPr>
              <w:t>:</w:t>
            </w:r>
            <w:r w:rsidRPr="00236DCC">
              <w:rPr>
                <w:b/>
                <w:sz w:val="18"/>
              </w:rPr>
              <w:t xml:space="preserve"> </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výkon autorského dozoru</w:t>
            </w:r>
            <w:r w:rsidR="00B06D17">
              <w:rPr>
                <w:b/>
                <w:sz w:val="18"/>
              </w:rPr>
              <w:t>:</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8E1DFB">
        <w:rPr>
          <w:rStyle w:val="Tun-ZRUIT"/>
        </w:rPr>
        <w:t>U</w:t>
      </w:r>
      <w:r w:rsidRPr="00236DCC">
        <w:rPr>
          <w:rStyle w:val="Tun-ZRUIT"/>
        </w:rPr>
        <w:t>SP a PDPS a výkon autorského dozoru:</w:t>
      </w:r>
    </w:p>
    <w:tbl>
      <w:tblPr>
        <w:tblStyle w:val="Mkatabulky"/>
        <w:tblW w:w="8868" w:type="dxa"/>
        <w:tblLook w:val="04A0" w:firstRow="1" w:lastRow="0" w:firstColumn="1" w:lastColumn="0" w:noHBand="0" w:noVBand="1"/>
      </w:tblPr>
      <w:tblGrid>
        <w:gridCol w:w="2914"/>
        <w:gridCol w:w="2977"/>
        <w:gridCol w:w="2977"/>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1.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2.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3.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 xml:space="preserve">4. </w:t>
            </w:r>
            <w:r w:rsidR="001B57C5" w:rsidRPr="00B06D17">
              <w:rPr>
                <w:rStyle w:val="Tun"/>
                <w:sz w:val="18"/>
                <w:highlight w:val="yellow"/>
              </w:rPr>
              <w:t>Dílčí etapa Výkon autorského dozoru</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Celkem:</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Mkatabulky"/>
        <w:tblW w:w="0" w:type="auto"/>
        <w:tblBorders>
          <w:top w:val="single" w:sz="2" w:space="0" w:color="auto"/>
          <w:bottom w:val="single" w:sz="4" w:space="0" w:color="auto"/>
        </w:tblBorders>
        <w:tblLook w:val="04A0" w:firstRow="1" w:lastRow="0" w:firstColumn="1" w:lastColumn="0" w:noHBand="0" w:noVBand="1"/>
      </w:tblPr>
      <w:tblGrid>
        <w:gridCol w:w="2914"/>
        <w:gridCol w:w="4253"/>
        <w:gridCol w:w="3685"/>
        <w:gridCol w:w="3544"/>
      </w:tblGrid>
      <w:tr w:rsidR="00B72613" w:rsidRPr="00B72613" w:rsidTr="005817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B72613" w:rsidRDefault="00B72613" w:rsidP="00B72613">
            <w:pPr>
              <w:pStyle w:val="Textbezodsazen"/>
              <w:rPr>
                <w:rStyle w:val="Tun"/>
                <w:sz w:val="18"/>
              </w:rPr>
            </w:pPr>
            <w:r w:rsidRPr="00B72613">
              <w:rPr>
                <w:rStyle w:val="Tun"/>
                <w:sz w:val="18"/>
              </w:rPr>
              <w:t>Část Díla</w:t>
            </w:r>
          </w:p>
        </w:tc>
        <w:tc>
          <w:tcPr>
            <w:tcW w:w="425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58171E" w:rsidRPr="00B72613" w:rsidTr="0058171E">
        <w:tc>
          <w:tcPr>
            <w:cnfStyle w:val="001000000000" w:firstRow="0" w:lastRow="0" w:firstColumn="1" w:lastColumn="0" w:oddVBand="0" w:evenVBand="0" w:oddHBand="0" w:evenHBand="0" w:firstRowFirstColumn="0" w:firstRowLastColumn="0" w:lastRowFirstColumn="0" w:lastRowLastColumn="0"/>
            <w:tcW w:w="2914" w:type="dxa"/>
            <w:vAlign w:val="center"/>
          </w:tcPr>
          <w:p w:rsidR="0058171E" w:rsidRPr="003B43B2" w:rsidRDefault="0058171E" w:rsidP="0058171E">
            <w:pPr>
              <w:pStyle w:val="TSlneksmlouvy"/>
              <w:spacing w:before="0"/>
              <w:ind w:left="0"/>
              <w:rPr>
                <w:rFonts w:ascii="Calibri" w:hAnsi="Calibri"/>
                <w:sz w:val="18"/>
                <w:szCs w:val="18"/>
                <w:lang w:val="cs-CZ"/>
              </w:rPr>
            </w:pPr>
            <w:r w:rsidRPr="003B43B2">
              <w:rPr>
                <w:rFonts w:ascii="Calibri" w:hAnsi="Calibri"/>
                <w:sz w:val="18"/>
                <w:szCs w:val="18"/>
                <w:lang w:val="cs-CZ"/>
              </w:rPr>
              <w:t>Termín zahájení prací</w:t>
            </w:r>
          </w:p>
        </w:tc>
        <w:tc>
          <w:tcPr>
            <w:tcW w:w="4253" w:type="dxa"/>
            <w:vAlign w:val="center"/>
          </w:tcPr>
          <w:p w:rsidR="0058171E" w:rsidRPr="00295677"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u w:val="none"/>
                <w:lang w:val="cs-CZ"/>
              </w:rPr>
            </w:pPr>
            <w:r w:rsidRPr="003B43B2">
              <w:rPr>
                <w:rFonts w:ascii="Calibri" w:hAnsi="Calibri"/>
                <w:sz w:val="18"/>
                <w:szCs w:val="18"/>
                <w:u w:val="none"/>
                <w:lang w:val="cs-CZ"/>
              </w:rPr>
              <w:t>ihned po nabytí účinnosti Smlouvy</w:t>
            </w:r>
          </w:p>
        </w:tc>
        <w:tc>
          <w:tcPr>
            <w:tcW w:w="3685" w:type="dxa"/>
            <w:vAlign w:val="center"/>
          </w:tcPr>
          <w:p w:rsidR="0058171E" w:rsidRPr="003B43B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u w:val="none"/>
                <w:lang w:val="cs-CZ"/>
              </w:rPr>
            </w:pPr>
            <w:r w:rsidRPr="003B43B2">
              <w:rPr>
                <w:rFonts w:ascii="Calibri" w:hAnsi="Calibri"/>
                <w:sz w:val="18"/>
                <w:szCs w:val="18"/>
                <w:u w:val="none"/>
                <w:lang w:val="cs-CZ"/>
              </w:rPr>
              <w:t>-</w:t>
            </w:r>
          </w:p>
        </w:tc>
        <w:tc>
          <w:tcPr>
            <w:tcW w:w="3544" w:type="dxa"/>
            <w:vAlign w:val="center"/>
          </w:tcPr>
          <w:p w:rsidR="0058171E" w:rsidRPr="003B43B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u w:val="none"/>
                <w:lang w:val="cs-CZ"/>
              </w:rPr>
            </w:pPr>
            <w:r w:rsidRPr="003B43B2">
              <w:rPr>
                <w:rFonts w:ascii="Calibri" w:hAnsi="Calibri"/>
                <w:sz w:val="18"/>
                <w:szCs w:val="18"/>
                <w:u w:val="none"/>
                <w:lang w:val="cs-CZ"/>
              </w:rPr>
              <w:t>-</w:t>
            </w:r>
          </w:p>
        </w:tc>
      </w:tr>
      <w:tr w:rsidR="0058171E" w:rsidRPr="00B72613" w:rsidTr="0058171E">
        <w:tc>
          <w:tcPr>
            <w:cnfStyle w:val="001000000000" w:firstRow="0" w:lastRow="0" w:firstColumn="1" w:lastColumn="0" w:oddVBand="0" w:evenVBand="0" w:oddHBand="0" w:evenHBand="0" w:firstRowFirstColumn="0" w:firstRowLastColumn="0" w:lastRowFirstColumn="0" w:lastRowLastColumn="0"/>
            <w:tcW w:w="2914" w:type="dxa"/>
            <w:vAlign w:val="center"/>
          </w:tcPr>
          <w:p w:rsidR="0058171E" w:rsidRPr="003B43B2" w:rsidRDefault="0058171E" w:rsidP="0058171E">
            <w:pPr>
              <w:pStyle w:val="TSlneksmlouvy"/>
              <w:numPr>
                <w:ilvl w:val="0"/>
                <w:numId w:val="29"/>
              </w:numPr>
              <w:spacing w:before="0"/>
              <w:jc w:val="left"/>
              <w:rPr>
                <w:rFonts w:ascii="Calibri" w:hAnsi="Calibri"/>
                <w:sz w:val="18"/>
                <w:szCs w:val="18"/>
                <w:lang w:val="cs-CZ"/>
              </w:rPr>
            </w:pPr>
            <w:r w:rsidRPr="003B43B2">
              <w:rPr>
                <w:rFonts w:ascii="Calibri" w:hAnsi="Calibri"/>
                <w:sz w:val="18"/>
                <w:szCs w:val="18"/>
                <w:lang w:val="cs-CZ"/>
              </w:rPr>
              <w:t>Dílčí etapa</w:t>
            </w:r>
          </w:p>
        </w:tc>
        <w:tc>
          <w:tcPr>
            <w:tcW w:w="4253" w:type="dxa"/>
            <w:vAlign w:val="center"/>
          </w:tcPr>
          <w:p w:rsidR="0058171E" w:rsidRPr="00EC5EC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u w:val="none"/>
                <w:lang w:val="cs-CZ"/>
              </w:rPr>
            </w:pPr>
            <w:r w:rsidRPr="00EC5EC2">
              <w:rPr>
                <w:rFonts w:ascii="Calibri" w:hAnsi="Calibri"/>
                <w:sz w:val="18"/>
                <w:szCs w:val="18"/>
                <w:u w:val="none"/>
                <w:lang w:val="cs-CZ"/>
              </w:rPr>
              <w:t xml:space="preserve">do </w:t>
            </w:r>
            <w:r w:rsidR="00E970D3">
              <w:rPr>
                <w:rFonts w:ascii="Calibri" w:hAnsi="Calibri"/>
                <w:sz w:val="18"/>
                <w:szCs w:val="18"/>
                <w:u w:val="none"/>
                <w:lang w:val="cs-CZ"/>
              </w:rPr>
              <w:t>10</w:t>
            </w:r>
            <w:r w:rsidRPr="00EC5EC2">
              <w:rPr>
                <w:rFonts w:ascii="Calibri" w:hAnsi="Calibri"/>
                <w:sz w:val="18"/>
                <w:szCs w:val="18"/>
                <w:u w:val="none"/>
                <w:lang w:val="cs-CZ"/>
              </w:rPr>
              <w:t xml:space="preserve"> měsíců</w:t>
            </w:r>
          </w:p>
          <w:p w:rsidR="0058171E" w:rsidRPr="00EC5EC2" w:rsidRDefault="0058171E" w:rsidP="0058171E">
            <w:pPr>
              <w:pStyle w:val="TSTextlnkuslovan"/>
              <w:tabs>
                <w:tab w:val="clear" w:pos="737"/>
                <w:tab w:val="num" w:pos="-8644"/>
              </w:tabs>
              <w:ind w:left="0" w:firstLine="0"/>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EC5EC2">
              <w:rPr>
                <w:rFonts w:ascii="Calibri" w:hAnsi="Calibri"/>
                <w:sz w:val="18"/>
                <w:szCs w:val="18"/>
                <w:lang w:eastAsia="en-US"/>
              </w:rPr>
              <w:t>od nabytí účinnosti Smlouvy</w:t>
            </w:r>
          </w:p>
        </w:tc>
        <w:tc>
          <w:tcPr>
            <w:tcW w:w="3685" w:type="dxa"/>
            <w:vAlign w:val="center"/>
          </w:tcPr>
          <w:p w:rsidR="0058171E" w:rsidRPr="003B43B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Pr>
                <w:rFonts w:ascii="Calibri" w:hAnsi="Calibri"/>
                <w:b w:val="0"/>
                <w:sz w:val="18"/>
                <w:szCs w:val="18"/>
                <w:u w:val="none"/>
                <w:lang w:val="cs-CZ"/>
              </w:rPr>
              <w:t>D</w:t>
            </w:r>
            <w:r w:rsidR="008E1DFB">
              <w:rPr>
                <w:rFonts w:ascii="Calibri" w:hAnsi="Calibri"/>
                <w:b w:val="0"/>
                <w:sz w:val="18"/>
                <w:szCs w:val="18"/>
                <w:u w:val="none"/>
                <w:lang w:val="cs-CZ"/>
              </w:rPr>
              <w:t>U</w:t>
            </w:r>
            <w:r>
              <w:rPr>
                <w:rFonts w:ascii="Calibri" w:hAnsi="Calibri"/>
                <w:b w:val="0"/>
                <w:sz w:val="18"/>
                <w:szCs w:val="18"/>
                <w:u w:val="none"/>
                <w:lang w:val="cs-CZ"/>
              </w:rPr>
              <w:t>SP + PDPS</w:t>
            </w:r>
          </w:p>
          <w:p w:rsidR="0058171E" w:rsidRPr="003B43B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highlight w:val="yellow"/>
                <w:u w:val="none"/>
                <w:lang w:val="cs-CZ"/>
              </w:rPr>
            </w:pPr>
            <w:r w:rsidRPr="003B43B2">
              <w:rPr>
                <w:rFonts w:ascii="Calibri" w:hAnsi="Calibri"/>
                <w:b w:val="0"/>
                <w:sz w:val="18"/>
                <w:szCs w:val="18"/>
                <w:u w:val="none"/>
                <w:lang w:val="cs-CZ"/>
              </w:rPr>
              <w:t>k připomínkám</w:t>
            </w:r>
          </w:p>
        </w:tc>
        <w:tc>
          <w:tcPr>
            <w:tcW w:w="3544" w:type="dxa"/>
            <w:vAlign w:val="center"/>
          </w:tcPr>
          <w:p w:rsidR="0058171E"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Předávací protokol</w:t>
            </w:r>
          </w:p>
          <w:p w:rsidR="0058171E" w:rsidRPr="00ED6FC9" w:rsidRDefault="0058171E" w:rsidP="0058171E">
            <w:pPr>
              <w:pStyle w:val="TSTextlnkuslovan"/>
              <w:jc w:val="center"/>
              <w:cnfStyle w:val="000000000000" w:firstRow="0" w:lastRow="0" w:firstColumn="0" w:lastColumn="0" w:oddVBand="0" w:evenVBand="0" w:oddHBand="0" w:evenHBand="0" w:firstRowFirstColumn="0" w:firstRowLastColumn="0" w:lastRowFirstColumn="0" w:lastRowLastColumn="0"/>
              <w:rPr>
                <w:highlight w:val="yellow"/>
                <w:lang w:eastAsia="en-US"/>
              </w:rPr>
            </w:pPr>
          </w:p>
        </w:tc>
      </w:tr>
      <w:tr w:rsidR="0058171E" w:rsidRPr="00B72613" w:rsidTr="0058171E">
        <w:tc>
          <w:tcPr>
            <w:cnfStyle w:val="001000000000" w:firstRow="0" w:lastRow="0" w:firstColumn="1" w:lastColumn="0" w:oddVBand="0" w:evenVBand="0" w:oddHBand="0" w:evenHBand="0" w:firstRowFirstColumn="0" w:firstRowLastColumn="0" w:lastRowFirstColumn="0" w:lastRowLastColumn="0"/>
            <w:tcW w:w="2914" w:type="dxa"/>
            <w:vAlign w:val="center"/>
          </w:tcPr>
          <w:p w:rsidR="0058171E" w:rsidRPr="003B43B2" w:rsidRDefault="0058171E" w:rsidP="0058171E">
            <w:pPr>
              <w:pStyle w:val="TSlneksmlouvy"/>
              <w:numPr>
                <w:ilvl w:val="0"/>
                <w:numId w:val="29"/>
              </w:numPr>
              <w:spacing w:before="0"/>
              <w:jc w:val="left"/>
              <w:rPr>
                <w:rFonts w:ascii="Calibri" w:hAnsi="Calibri"/>
                <w:sz w:val="18"/>
                <w:szCs w:val="18"/>
                <w:lang w:val="cs-CZ"/>
              </w:rPr>
            </w:pPr>
            <w:r w:rsidRPr="003B43B2">
              <w:rPr>
                <w:rFonts w:ascii="Calibri" w:hAnsi="Calibri"/>
                <w:sz w:val="18"/>
                <w:szCs w:val="18"/>
                <w:lang w:val="cs-CZ"/>
              </w:rPr>
              <w:t>Dílčí etapa</w:t>
            </w:r>
          </w:p>
        </w:tc>
        <w:tc>
          <w:tcPr>
            <w:tcW w:w="4253" w:type="dxa"/>
            <w:vAlign w:val="center"/>
          </w:tcPr>
          <w:p w:rsidR="0058171E" w:rsidRPr="00EC5EC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u w:val="none"/>
                <w:lang w:val="cs-CZ"/>
              </w:rPr>
            </w:pPr>
            <w:r w:rsidRPr="00EC5EC2">
              <w:rPr>
                <w:rFonts w:ascii="Calibri" w:hAnsi="Calibri"/>
                <w:sz w:val="18"/>
                <w:szCs w:val="18"/>
                <w:u w:val="none"/>
                <w:lang w:val="cs-CZ"/>
              </w:rPr>
              <w:t xml:space="preserve">do </w:t>
            </w:r>
            <w:r w:rsidR="00E970D3">
              <w:rPr>
                <w:rFonts w:ascii="Calibri" w:hAnsi="Calibri"/>
                <w:sz w:val="18"/>
                <w:szCs w:val="18"/>
                <w:u w:val="none"/>
                <w:lang w:val="cs-CZ"/>
              </w:rPr>
              <w:t>12</w:t>
            </w:r>
            <w:r w:rsidRPr="00EC5EC2">
              <w:rPr>
                <w:rFonts w:ascii="Calibri" w:hAnsi="Calibri"/>
                <w:sz w:val="18"/>
                <w:szCs w:val="18"/>
                <w:u w:val="none"/>
                <w:lang w:val="cs-CZ"/>
              </w:rPr>
              <w:t xml:space="preserve"> měsíců</w:t>
            </w:r>
          </w:p>
          <w:p w:rsidR="0058171E" w:rsidRPr="00EC5EC2" w:rsidRDefault="0058171E" w:rsidP="0058171E">
            <w:pPr>
              <w:pStyle w:val="TSTextlnkuslovan"/>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lang w:eastAsia="en-US"/>
              </w:rPr>
            </w:pPr>
            <w:r w:rsidRPr="00EC5EC2">
              <w:rPr>
                <w:rFonts w:ascii="Calibri" w:hAnsi="Calibri"/>
                <w:sz w:val="18"/>
                <w:szCs w:val="18"/>
                <w:lang w:eastAsia="en-US"/>
              </w:rPr>
              <w:t>od nabytí účinnosti Smlouvy</w:t>
            </w:r>
          </w:p>
        </w:tc>
        <w:tc>
          <w:tcPr>
            <w:tcW w:w="3685" w:type="dxa"/>
            <w:vAlign w:val="center"/>
          </w:tcPr>
          <w:p w:rsidR="0058171E" w:rsidRPr="003B43B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D</w:t>
            </w:r>
            <w:r w:rsidR="008E1DFB">
              <w:rPr>
                <w:rFonts w:ascii="Calibri" w:hAnsi="Calibri"/>
                <w:b w:val="0"/>
                <w:sz w:val="18"/>
                <w:szCs w:val="18"/>
                <w:u w:val="none"/>
                <w:lang w:val="cs-CZ"/>
              </w:rPr>
              <w:t>U</w:t>
            </w:r>
            <w:r w:rsidRPr="003B43B2">
              <w:rPr>
                <w:rFonts w:ascii="Calibri" w:hAnsi="Calibri"/>
                <w:b w:val="0"/>
                <w:sz w:val="18"/>
                <w:szCs w:val="18"/>
                <w:u w:val="none"/>
                <w:lang w:val="cs-CZ"/>
              </w:rPr>
              <w:t xml:space="preserve">SP </w:t>
            </w:r>
            <w:r>
              <w:rPr>
                <w:rFonts w:ascii="Calibri" w:hAnsi="Calibri"/>
                <w:b w:val="0"/>
                <w:sz w:val="18"/>
                <w:szCs w:val="18"/>
                <w:u w:val="none"/>
                <w:lang w:val="cs-CZ"/>
              </w:rPr>
              <w:t>+ PDPS se zapracovanými připomínkami SŽDC, podklady pro zadání realizace v rozsahu D</w:t>
            </w:r>
            <w:r w:rsidR="008E1DFB">
              <w:rPr>
                <w:rFonts w:ascii="Calibri" w:hAnsi="Calibri"/>
                <w:b w:val="0"/>
                <w:sz w:val="18"/>
                <w:szCs w:val="18"/>
                <w:u w:val="none"/>
                <w:lang w:val="cs-CZ"/>
              </w:rPr>
              <w:t>U</w:t>
            </w:r>
            <w:r>
              <w:rPr>
                <w:rFonts w:ascii="Calibri" w:hAnsi="Calibri"/>
                <w:b w:val="0"/>
                <w:sz w:val="18"/>
                <w:szCs w:val="18"/>
                <w:u w:val="none"/>
                <w:lang w:val="cs-CZ"/>
              </w:rPr>
              <w:t>SP + PDPS a soupisy prací vč. ocenění a návrh ZTP na realizaci</w:t>
            </w:r>
          </w:p>
        </w:tc>
        <w:tc>
          <w:tcPr>
            <w:tcW w:w="3544" w:type="dxa"/>
            <w:vAlign w:val="center"/>
          </w:tcPr>
          <w:p w:rsidR="0058171E" w:rsidRPr="003B43B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Předávací protokol</w:t>
            </w:r>
          </w:p>
          <w:p w:rsidR="0058171E" w:rsidRPr="003B43B2" w:rsidRDefault="0058171E" w:rsidP="0058171E">
            <w:pPr>
              <w:pStyle w:val="TSTextlnkuslovan"/>
              <w:tabs>
                <w:tab w:val="num" w:pos="-75"/>
              </w:tabs>
              <w:ind w:left="66" w:hanging="66"/>
              <w:jc w:val="center"/>
              <w:cnfStyle w:val="000000000000" w:firstRow="0" w:lastRow="0" w:firstColumn="0" w:lastColumn="0" w:oddVBand="0" w:evenVBand="0" w:oddHBand="0" w:evenHBand="0" w:firstRowFirstColumn="0" w:firstRowLastColumn="0" w:lastRowFirstColumn="0" w:lastRowLastColumn="0"/>
              <w:rPr>
                <w:sz w:val="18"/>
                <w:szCs w:val="18"/>
                <w:lang w:eastAsia="en-US"/>
              </w:rPr>
            </w:pPr>
            <w:r w:rsidRPr="003B43B2">
              <w:rPr>
                <w:rFonts w:ascii="Calibri" w:hAnsi="Calibri"/>
                <w:sz w:val="18"/>
                <w:szCs w:val="18"/>
                <w:lang w:eastAsia="en-US"/>
              </w:rPr>
              <w:t>Kopie žádosti předaná Objednateli, potvrzená podatelnou drážního úřadu</w:t>
            </w:r>
          </w:p>
        </w:tc>
      </w:tr>
      <w:tr w:rsidR="0058171E" w:rsidRPr="00B72613" w:rsidTr="0058171E">
        <w:tc>
          <w:tcPr>
            <w:cnfStyle w:val="001000000000" w:firstRow="0" w:lastRow="0" w:firstColumn="1" w:lastColumn="0" w:oddVBand="0" w:evenVBand="0" w:oddHBand="0" w:evenHBand="0" w:firstRowFirstColumn="0" w:firstRowLastColumn="0" w:lastRowFirstColumn="0" w:lastRowLastColumn="0"/>
            <w:tcW w:w="2914" w:type="dxa"/>
            <w:vAlign w:val="center"/>
          </w:tcPr>
          <w:p w:rsidR="0058171E" w:rsidRPr="003B43B2" w:rsidRDefault="0058171E" w:rsidP="0058171E">
            <w:pPr>
              <w:pStyle w:val="TSlneksmlouvy"/>
              <w:numPr>
                <w:ilvl w:val="0"/>
                <w:numId w:val="29"/>
              </w:numPr>
              <w:spacing w:before="0"/>
              <w:jc w:val="left"/>
              <w:rPr>
                <w:rFonts w:ascii="Calibri" w:hAnsi="Calibri"/>
                <w:sz w:val="18"/>
                <w:szCs w:val="18"/>
                <w:lang w:val="cs-CZ"/>
              </w:rPr>
            </w:pPr>
            <w:r w:rsidRPr="003B43B2">
              <w:rPr>
                <w:rFonts w:ascii="Calibri" w:hAnsi="Calibri"/>
                <w:sz w:val="18"/>
                <w:szCs w:val="18"/>
                <w:lang w:val="cs-CZ"/>
              </w:rPr>
              <w:t>Dílčí etapa</w:t>
            </w:r>
          </w:p>
        </w:tc>
        <w:tc>
          <w:tcPr>
            <w:tcW w:w="4253" w:type="dxa"/>
            <w:vAlign w:val="center"/>
          </w:tcPr>
          <w:p w:rsidR="0058171E" w:rsidRPr="00EC5EC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u w:val="none"/>
                <w:lang w:val="cs-CZ"/>
              </w:rPr>
            </w:pPr>
            <w:r w:rsidRPr="00EC5EC2">
              <w:rPr>
                <w:rFonts w:ascii="Calibri" w:hAnsi="Calibri"/>
                <w:sz w:val="18"/>
                <w:szCs w:val="18"/>
                <w:u w:val="none"/>
                <w:lang w:val="cs-CZ"/>
              </w:rPr>
              <w:t>do 1</w:t>
            </w:r>
            <w:r w:rsidR="00E970D3">
              <w:rPr>
                <w:rFonts w:ascii="Calibri" w:hAnsi="Calibri"/>
                <w:sz w:val="18"/>
                <w:szCs w:val="18"/>
                <w:u w:val="none"/>
                <w:lang w:val="cs-CZ"/>
              </w:rPr>
              <w:t>8</w:t>
            </w:r>
            <w:r w:rsidRPr="00EC5EC2">
              <w:rPr>
                <w:rFonts w:ascii="Calibri" w:hAnsi="Calibri"/>
                <w:sz w:val="18"/>
                <w:szCs w:val="18"/>
                <w:u w:val="none"/>
                <w:lang w:val="cs-CZ"/>
              </w:rPr>
              <w:t xml:space="preserve"> měsíců</w:t>
            </w:r>
          </w:p>
          <w:p w:rsidR="0058171E" w:rsidRPr="00EC5EC2" w:rsidRDefault="0058171E" w:rsidP="0058171E">
            <w:pPr>
              <w:pStyle w:val="TSTextlnkuslovan"/>
              <w:tabs>
                <w:tab w:val="clear" w:pos="737"/>
                <w:tab w:val="num" w:pos="-139"/>
              </w:tabs>
              <w:ind w:left="0" w:firstLine="0"/>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lang w:eastAsia="en-US"/>
              </w:rPr>
            </w:pPr>
            <w:r w:rsidRPr="00EC5EC2">
              <w:rPr>
                <w:rFonts w:ascii="Calibri" w:hAnsi="Calibri"/>
                <w:sz w:val="18"/>
                <w:szCs w:val="18"/>
                <w:lang w:eastAsia="en-US"/>
              </w:rPr>
              <w:t>od nabytí účinnosti Smlouvy</w:t>
            </w:r>
          </w:p>
        </w:tc>
        <w:tc>
          <w:tcPr>
            <w:tcW w:w="3685" w:type="dxa"/>
            <w:vAlign w:val="center"/>
          </w:tcPr>
          <w:p w:rsidR="0058171E" w:rsidRPr="003B43B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sz w:val="18"/>
                <w:szCs w:val="18"/>
              </w:rPr>
            </w:pPr>
            <w:r w:rsidRPr="003B43B2">
              <w:rPr>
                <w:rFonts w:ascii="Calibri" w:hAnsi="Calibri"/>
                <w:b w:val="0"/>
                <w:sz w:val="18"/>
                <w:szCs w:val="18"/>
                <w:u w:val="none"/>
                <w:lang w:val="cs-CZ"/>
              </w:rPr>
              <w:t xml:space="preserve">Nabytí právní moci </w:t>
            </w:r>
            <w:r>
              <w:rPr>
                <w:rFonts w:ascii="Calibri" w:hAnsi="Calibri"/>
                <w:b w:val="0"/>
                <w:sz w:val="18"/>
                <w:szCs w:val="18"/>
                <w:u w:val="none"/>
                <w:lang w:val="cs-CZ"/>
              </w:rPr>
              <w:t>změny stavby před jejím dokončením</w:t>
            </w:r>
          </w:p>
        </w:tc>
        <w:tc>
          <w:tcPr>
            <w:tcW w:w="3544" w:type="dxa"/>
            <w:vAlign w:val="center"/>
          </w:tcPr>
          <w:p w:rsidR="0058171E" w:rsidRPr="00ED6FC9" w:rsidRDefault="0058171E" w:rsidP="0058171E">
            <w:pPr>
              <w:pStyle w:val="TSTextlnkuslovan"/>
              <w:tabs>
                <w:tab w:val="num" w:pos="-75"/>
              </w:tabs>
              <w:ind w:left="66" w:hanging="66"/>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Pr>
                <w:rFonts w:ascii="Calibri" w:hAnsi="Calibri"/>
                <w:sz w:val="18"/>
                <w:szCs w:val="18"/>
              </w:rPr>
              <w:t>Z</w:t>
            </w:r>
            <w:r w:rsidRPr="0040437A">
              <w:rPr>
                <w:rFonts w:ascii="Calibri" w:hAnsi="Calibri"/>
                <w:sz w:val="18"/>
                <w:szCs w:val="18"/>
              </w:rPr>
              <w:t>měn</w:t>
            </w:r>
            <w:r>
              <w:rPr>
                <w:rFonts w:ascii="Calibri" w:hAnsi="Calibri"/>
                <w:sz w:val="18"/>
                <w:szCs w:val="18"/>
              </w:rPr>
              <w:t>a</w:t>
            </w:r>
            <w:r w:rsidRPr="0040437A">
              <w:rPr>
                <w:rFonts w:ascii="Calibri" w:hAnsi="Calibri"/>
                <w:sz w:val="18"/>
                <w:szCs w:val="18"/>
              </w:rPr>
              <w:t xml:space="preserve"> stavby před jejím dokončením</w:t>
            </w:r>
            <w:r>
              <w:rPr>
                <w:rFonts w:ascii="Calibri" w:hAnsi="Calibri"/>
                <w:sz w:val="18"/>
                <w:szCs w:val="18"/>
              </w:rPr>
              <w:t xml:space="preserve"> v právní moci, předané Objednateli.                 Předávací protokol pro část Díla </w:t>
            </w:r>
          </w:p>
        </w:tc>
      </w:tr>
      <w:tr w:rsidR="0058171E" w:rsidRPr="00B72613" w:rsidTr="0058171E">
        <w:tc>
          <w:tcPr>
            <w:cnfStyle w:val="001000000000" w:firstRow="0" w:lastRow="0" w:firstColumn="1" w:lastColumn="0" w:oddVBand="0" w:evenVBand="0" w:oddHBand="0" w:evenHBand="0" w:firstRowFirstColumn="0" w:firstRowLastColumn="0" w:lastRowFirstColumn="0" w:lastRowLastColumn="0"/>
            <w:tcW w:w="2914" w:type="dxa"/>
            <w:vAlign w:val="center"/>
          </w:tcPr>
          <w:p w:rsidR="0058171E" w:rsidRDefault="0058171E" w:rsidP="0058171E">
            <w:pPr>
              <w:pStyle w:val="TSlneksmlouvy"/>
              <w:numPr>
                <w:ilvl w:val="0"/>
                <w:numId w:val="29"/>
              </w:numPr>
              <w:spacing w:before="0"/>
              <w:jc w:val="left"/>
              <w:rPr>
                <w:rFonts w:ascii="Calibri" w:hAnsi="Calibri"/>
                <w:sz w:val="18"/>
                <w:szCs w:val="18"/>
                <w:lang w:val="cs-CZ"/>
              </w:rPr>
            </w:pPr>
            <w:r w:rsidRPr="003B43B2">
              <w:rPr>
                <w:rFonts w:ascii="Calibri" w:hAnsi="Calibri"/>
                <w:sz w:val="18"/>
                <w:szCs w:val="18"/>
                <w:lang w:val="cs-CZ"/>
              </w:rPr>
              <w:t>Dílčí etapa</w:t>
            </w:r>
          </w:p>
          <w:p w:rsidR="0058171E" w:rsidRPr="00AE4526" w:rsidRDefault="0058171E" w:rsidP="0058171E">
            <w:pPr>
              <w:pStyle w:val="TSTextlnkuslovan"/>
              <w:jc w:val="center"/>
              <w:rPr>
                <w:lang w:eastAsia="en-US"/>
              </w:rPr>
            </w:pPr>
            <w:r>
              <w:rPr>
                <w:rFonts w:ascii="Calibri" w:hAnsi="Calibri"/>
                <w:sz w:val="18"/>
                <w:szCs w:val="18"/>
              </w:rPr>
              <w:t>(</w:t>
            </w:r>
            <w:r w:rsidRPr="003B43B2">
              <w:rPr>
                <w:rFonts w:ascii="Calibri" w:hAnsi="Calibri"/>
                <w:sz w:val="18"/>
                <w:szCs w:val="18"/>
              </w:rPr>
              <w:t>Termín dokončení</w:t>
            </w:r>
            <w:r>
              <w:rPr>
                <w:rFonts w:ascii="Calibri" w:hAnsi="Calibri"/>
                <w:sz w:val="18"/>
                <w:szCs w:val="18"/>
              </w:rPr>
              <w:t xml:space="preserve"> </w:t>
            </w:r>
            <w:r w:rsidRPr="003B43B2">
              <w:rPr>
                <w:rFonts w:ascii="Calibri" w:hAnsi="Calibri"/>
                <w:sz w:val="18"/>
                <w:szCs w:val="18"/>
              </w:rPr>
              <w:t>Díla</w:t>
            </w:r>
            <w:r>
              <w:rPr>
                <w:rFonts w:ascii="Calibri" w:hAnsi="Calibri"/>
                <w:sz w:val="18"/>
                <w:szCs w:val="18"/>
              </w:rPr>
              <w:t>)</w:t>
            </w:r>
          </w:p>
        </w:tc>
        <w:tc>
          <w:tcPr>
            <w:tcW w:w="4253" w:type="dxa"/>
            <w:vAlign w:val="center"/>
          </w:tcPr>
          <w:p w:rsidR="0058171E" w:rsidRPr="00EC5EC2" w:rsidRDefault="00E970D3"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lang w:val="cs-CZ"/>
              </w:rPr>
            </w:pPr>
            <w:r>
              <w:rPr>
                <w:rFonts w:ascii="Calibri" w:hAnsi="Calibri"/>
                <w:sz w:val="18"/>
                <w:szCs w:val="18"/>
                <w:u w:val="none"/>
                <w:lang w:val="cs-CZ"/>
              </w:rPr>
              <w:t>30</w:t>
            </w:r>
            <w:r w:rsidR="0058171E" w:rsidRPr="00EC5EC2">
              <w:rPr>
                <w:rFonts w:ascii="Calibri" w:hAnsi="Calibri"/>
                <w:sz w:val="18"/>
                <w:szCs w:val="18"/>
                <w:u w:val="none"/>
                <w:lang w:val="cs-CZ"/>
              </w:rPr>
              <w:t xml:space="preserve"> měsíců</w:t>
            </w:r>
          </w:p>
          <w:p w:rsidR="0058171E" w:rsidRPr="00EC5EC2" w:rsidRDefault="0058171E" w:rsidP="003A1B4F">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EC5EC2">
              <w:rPr>
                <w:rFonts w:ascii="Calibri" w:hAnsi="Calibri"/>
                <w:b w:val="0"/>
                <w:sz w:val="18"/>
                <w:szCs w:val="18"/>
                <w:u w:val="none"/>
                <w:lang w:val="cs-CZ"/>
              </w:rPr>
              <w:t xml:space="preserve">(předpoklad do </w:t>
            </w:r>
            <w:r w:rsidR="003A1B4F">
              <w:rPr>
                <w:rFonts w:ascii="Calibri" w:hAnsi="Calibri"/>
                <w:b w:val="0"/>
                <w:sz w:val="18"/>
                <w:szCs w:val="18"/>
                <w:u w:val="none"/>
                <w:lang w:val="cs-CZ"/>
              </w:rPr>
              <w:t>12</w:t>
            </w:r>
            <w:bookmarkStart w:id="0" w:name="_GoBack"/>
            <w:bookmarkEnd w:id="0"/>
            <w:r w:rsidRPr="00EC5EC2">
              <w:rPr>
                <w:rFonts w:ascii="Calibri" w:hAnsi="Calibri"/>
                <w:b w:val="0"/>
                <w:sz w:val="18"/>
                <w:szCs w:val="18"/>
                <w:u w:val="none"/>
                <w:lang w:val="cs-CZ"/>
              </w:rPr>
              <w:t>/2022)</w:t>
            </w:r>
          </w:p>
        </w:tc>
        <w:tc>
          <w:tcPr>
            <w:tcW w:w="3685" w:type="dxa"/>
            <w:vAlign w:val="center"/>
          </w:tcPr>
          <w:p w:rsidR="0058171E" w:rsidRPr="003B43B2"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 xml:space="preserve">Autorský dozor projektanta při realizaci Stavby; Zhotovitel se zavazuje provádět autorský dozor ode dne zahájení realizace stavby do ukončení realizace stavby v předpokládané délce </w:t>
            </w:r>
            <w:r>
              <w:rPr>
                <w:rFonts w:ascii="Calibri" w:hAnsi="Calibri"/>
                <w:b w:val="0"/>
                <w:sz w:val="18"/>
                <w:szCs w:val="18"/>
                <w:u w:val="none"/>
                <w:lang w:val="cs-CZ"/>
              </w:rPr>
              <w:t>18</w:t>
            </w:r>
            <w:r w:rsidRPr="003B43B2">
              <w:rPr>
                <w:rFonts w:ascii="Calibri" w:hAnsi="Calibri"/>
                <w:b w:val="0"/>
                <w:sz w:val="18"/>
                <w:szCs w:val="18"/>
                <w:u w:val="none"/>
                <w:lang w:val="cs-CZ"/>
              </w:rPr>
              <w:t xml:space="preserve"> měsíců</w:t>
            </w:r>
          </w:p>
        </w:tc>
        <w:tc>
          <w:tcPr>
            <w:tcW w:w="3544" w:type="dxa"/>
            <w:vAlign w:val="center"/>
          </w:tcPr>
          <w:p w:rsidR="0058171E"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 xml:space="preserve">Výkaz poskytnutých služeb (1x za čtvrtletí) - stručný popis výkonů a specifikace výkonu autorského dozoru </w:t>
            </w:r>
            <w:r w:rsidRPr="003D5588">
              <w:rPr>
                <w:rFonts w:ascii="Calibri" w:hAnsi="Calibri"/>
                <w:b w:val="0"/>
                <w:sz w:val="18"/>
                <w:szCs w:val="18"/>
                <w:u w:val="none"/>
                <w:lang w:val="cs-CZ"/>
              </w:rPr>
              <w:t>projektanta</w:t>
            </w:r>
            <w:r>
              <w:rPr>
                <w:rFonts w:ascii="Calibri" w:hAnsi="Calibri"/>
                <w:b w:val="0"/>
                <w:sz w:val="18"/>
                <w:szCs w:val="18"/>
                <w:u w:val="none"/>
                <w:lang w:val="cs-CZ"/>
              </w:rPr>
              <w:t>.</w:t>
            </w:r>
          </w:p>
          <w:p w:rsidR="0058171E" w:rsidRPr="003D5588" w:rsidRDefault="0058171E" w:rsidP="0058171E">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Po ukončení přejímacího řízení Stavby a předložení výkazu poskytnutých služeb (o výkonu autorského dozoru projektanta)</w:t>
            </w:r>
            <w:r>
              <w:rPr>
                <w:rFonts w:ascii="Calibri" w:hAnsi="Calibri"/>
                <w:b w:val="0"/>
                <w:sz w:val="18"/>
                <w:szCs w:val="18"/>
                <w:u w:val="none"/>
                <w:lang w:val="cs-CZ"/>
              </w:rPr>
              <w:t xml:space="preserve">  </w:t>
            </w:r>
          </w:p>
        </w:tc>
      </w:tr>
    </w:tbl>
    <w:p w:rsidR="00B72613" w:rsidRDefault="00B72613" w:rsidP="00B72613">
      <w:pPr>
        <w:pStyle w:val="Textbezodsazen"/>
      </w:pPr>
    </w:p>
    <w:p w:rsidR="00B72613" w:rsidRDefault="00B72613" w:rsidP="00B72613">
      <w:pPr>
        <w:pStyle w:val="Textbezodsazen"/>
      </w:pPr>
    </w:p>
    <w:p w:rsidR="00B72613" w:rsidRDefault="00B72613" w:rsidP="00B72613">
      <w:pPr>
        <w:pStyle w:val="Textbezodsazen"/>
      </w:pPr>
    </w:p>
    <w:p w:rsidR="00B72613" w:rsidRDefault="00B72613" w:rsidP="00B72613">
      <w:pPr>
        <w:pStyle w:val="Nadpisbezsl1-2"/>
        <w:sectPr w:rsidR="00B72613" w:rsidSect="00B72613">
          <w:headerReference w:type="default" r:id="rId25"/>
          <w:footerReference w:type="default" r:id="rId26"/>
          <w:pgSz w:w="16838" w:h="11906" w:orient="landscape" w:code="9"/>
          <w:pgMar w:top="1418" w:right="1049" w:bottom="1134" w:left="1474" w:header="595" w:footer="624" w:gutter="652"/>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233DD"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rStyle w:val="Nadpisvtabulce"/>
              </w:rPr>
            </w:pPr>
            <w:r w:rsidRPr="00F95FBD">
              <w:rPr>
                <w:rStyle w:val="Nadpisvtabulce"/>
              </w:rPr>
              <w:t>Jméno a příjmení</w:t>
            </w:r>
          </w:p>
        </w:tc>
        <w:tc>
          <w:tcPr>
            <w:tcW w:w="5812" w:type="dxa"/>
          </w:tcPr>
          <w:p w:rsidR="00B233DD" w:rsidRDefault="00B233DD" w:rsidP="00B233DD">
            <w:pPr>
              <w:cnfStyle w:val="100000000000" w:firstRow="1" w:lastRow="0" w:firstColumn="0" w:lastColumn="0" w:oddVBand="0" w:evenVBand="0" w:oddHBand="0" w:evenHBand="0" w:firstRowFirstColumn="0" w:firstRowLastColumn="0" w:lastRowFirstColumn="0" w:lastRowLastColumn="0"/>
            </w:pPr>
            <w:r w:rsidRPr="00A92BDC">
              <w:rPr>
                <w:sz w:val="18"/>
                <w:highlight w:val="green"/>
              </w:rPr>
              <w:t>[VLOŽÍ OBJEDNATEL]</w:t>
            </w:r>
          </w:p>
        </w:tc>
      </w:tr>
      <w:tr w:rsidR="00B233DD"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Adresa</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A92BDC">
              <w:rPr>
                <w:sz w:val="18"/>
                <w:highlight w:val="green"/>
              </w:rPr>
              <w:t>[VLOŽÍ OBJEDNATEL]</w:t>
            </w:r>
          </w:p>
        </w:tc>
      </w:tr>
      <w:tr w:rsidR="00B233DD"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E-mail</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A92BDC">
              <w:rPr>
                <w:sz w:val="18"/>
                <w:highlight w:val="green"/>
              </w:rPr>
              <w:t>[VLOŽÍ OBJEDNATEL]</w:t>
            </w:r>
          </w:p>
        </w:tc>
      </w:tr>
      <w:tr w:rsidR="00B233DD"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Telefon</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A92BDC">
              <w:rPr>
                <w:sz w:val="18"/>
                <w:highlight w:val="green"/>
              </w:rPr>
              <w:t>[VLOŽÍ OBJEDNATEL]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233DD"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rStyle w:val="Nadpisvtabulce"/>
                <w:b w:val="0"/>
              </w:rPr>
            </w:pPr>
            <w:r w:rsidRPr="00F95FBD">
              <w:rPr>
                <w:rStyle w:val="Nadpisvtabulce"/>
                <w:b w:val="0"/>
              </w:rPr>
              <w:t>Jméno a příjmení</w:t>
            </w:r>
          </w:p>
        </w:tc>
        <w:tc>
          <w:tcPr>
            <w:tcW w:w="5812" w:type="dxa"/>
          </w:tcPr>
          <w:p w:rsidR="00B233DD" w:rsidRDefault="00B233DD" w:rsidP="00B233DD">
            <w:pPr>
              <w:cnfStyle w:val="100000000000" w:firstRow="1" w:lastRow="0" w:firstColumn="0" w:lastColumn="0" w:oddVBand="0" w:evenVBand="0" w:oddHBand="0" w:evenHBand="0" w:firstRowFirstColumn="0" w:firstRowLastColumn="0" w:lastRowFirstColumn="0" w:lastRowLastColumn="0"/>
            </w:pPr>
            <w:r w:rsidRPr="000720DC">
              <w:rPr>
                <w:sz w:val="18"/>
                <w:highlight w:val="green"/>
              </w:rPr>
              <w:t>[VLOŽÍ OBJEDNATEL]</w:t>
            </w:r>
          </w:p>
        </w:tc>
      </w:tr>
      <w:tr w:rsidR="00B233DD"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Adresa</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0720DC">
              <w:rPr>
                <w:sz w:val="18"/>
                <w:highlight w:val="green"/>
              </w:rPr>
              <w:t>[VLOŽÍ OBJEDNATEL]</w:t>
            </w:r>
          </w:p>
        </w:tc>
      </w:tr>
      <w:tr w:rsidR="00B233DD"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E-mail</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0720DC">
              <w:rPr>
                <w:sz w:val="18"/>
                <w:highlight w:val="green"/>
              </w:rPr>
              <w:t>[VLOŽÍ OBJEDNATEL]</w:t>
            </w:r>
          </w:p>
        </w:tc>
      </w:tr>
      <w:tr w:rsidR="00B233DD"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Telefon</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0720DC">
              <w:rPr>
                <w:sz w:val="18"/>
                <w:highlight w:val="green"/>
              </w:rPr>
              <w:t>[VLOŽÍ OBJEDNATEL]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Mkatabulky"/>
        <w:tblW w:w="8868" w:type="dxa"/>
        <w:tblLook w:val="04A0" w:firstRow="1" w:lastRow="0" w:firstColumn="1" w:lastColumn="0" w:noHBand="0" w:noVBand="1"/>
      </w:tblPr>
      <w:tblGrid>
        <w:gridCol w:w="3056"/>
        <w:gridCol w:w="5812"/>
      </w:tblGrid>
      <w:tr w:rsidR="00B233DD"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rStyle w:val="Nadpisvtabulce"/>
                <w:b w:val="0"/>
              </w:rPr>
            </w:pPr>
            <w:r w:rsidRPr="00F95FBD">
              <w:rPr>
                <w:rStyle w:val="Nadpisvtabulce"/>
                <w:b w:val="0"/>
              </w:rPr>
              <w:t>Jméno a příjmení</w:t>
            </w:r>
          </w:p>
        </w:tc>
        <w:tc>
          <w:tcPr>
            <w:tcW w:w="5812" w:type="dxa"/>
          </w:tcPr>
          <w:p w:rsidR="00B233DD" w:rsidRDefault="00B233DD" w:rsidP="00B233DD">
            <w:pPr>
              <w:cnfStyle w:val="100000000000" w:firstRow="1" w:lastRow="0" w:firstColumn="0" w:lastColumn="0" w:oddVBand="0" w:evenVBand="0" w:oddHBand="0" w:evenHBand="0" w:firstRowFirstColumn="0" w:firstRowLastColumn="0" w:lastRowFirstColumn="0" w:lastRowLastColumn="0"/>
            </w:pPr>
            <w:r w:rsidRPr="00B24077">
              <w:rPr>
                <w:sz w:val="18"/>
                <w:highlight w:val="green"/>
              </w:rPr>
              <w:t>[VLOŽÍ OBJEDNATEL]</w:t>
            </w:r>
          </w:p>
        </w:tc>
      </w:tr>
      <w:tr w:rsidR="00B233DD"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Adresa</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B24077">
              <w:rPr>
                <w:sz w:val="18"/>
                <w:highlight w:val="green"/>
              </w:rPr>
              <w:t>[VLOŽÍ OBJEDNATEL]</w:t>
            </w:r>
          </w:p>
        </w:tc>
      </w:tr>
      <w:tr w:rsidR="00B233DD"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E-mail</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B24077">
              <w:rPr>
                <w:sz w:val="18"/>
                <w:highlight w:val="green"/>
              </w:rPr>
              <w:t>[VLOŽÍ OBJEDNATEL]</w:t>
            </w:r>
          </w:p>
        </w:tc>
      </w:tr>
      <w:tr w:rsidR="00B233DD"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Telefon</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B24077">
              <w:rPr>
                <w:sz w:val="18"/>
                <w:highlight w:val="green"/>
              </w:rPr>
              <w:t>[VLOŽÍ OBJEDNATEL]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B233DD"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rStyle w:val="Nadpisvtabulce"/>
              </w:rPr>
            </w:pPr>
            <w:r w:rsidRPr="00F95FBD">
              <w:rPr>
                <w:rStyle w:val="Nadpisvtabulce"/>
              </w:rPr>
              <w:t>Jméno a příjmení</w:t>
            </w:r>
          </w:p>
        </w:tc>
        <w:tc>
          <w:tcPr>
            <w:tcW w:w="5812" w:type="dxa"/>
          </w:tcPr>
          <w:p w:rsidR="00B233DD" w:rsidRDefault="00B233DD" w:rsidP="00B233DD">
            <w:pPr>
              <w:cnfStyle w:val="100000000000" w:firstRow="1" w:lastRow="0" w:firstColumn="0" w:lastColumn="0" w:oddVBand="0" w:evenVBand="0" w:oddHBand="0" w:evenHBand="0" w:firstRowFirstColumn="0" w:firstRowLastColumn="0" w:lastRowFirstColumn="0" w:lastRowLastColumn="0"/>
            </w:pPr>
            <w:r w:rsidRPr="00D13946">
              <w:rPr>
                <w:sz w:val="18"/>
                <w:highlight w:val="green"/>
              </w:rPr>
              <w:t>[VLOŽÍ OBJEDNATEL]</w:t>
            </w:r>
          </w:p>
        </w:tc>
      </w:tr>
      <w:tr w:rsidR="00B233DD"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Adresa</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D13946">
              <w:rPr>
                <w:sz w:val="18"/>
                <w:highlight w:val="green"/>
              </w:rPr>
              <w:t>[VLOŽÍ OBJEDNATEL]</w:t>
            </w:r>
          </w:p>
        </w:tc>
      </w:tr>
      <w:tr w:rsidR="00B233DD"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E-mail</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D13946">
              <w:rPr>
                <w:sz w:val="18"/>
                <w:highlight w:val="green"/>
              </w:rPr>
              <w:t>[VLOŽÍ OBJEDNATEL]</w:t>
            </w:r>
          </w:p>
        </w:tc>
      </w:tr>
      <w:tr w:rsidR="00B233DD"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B233DD" w:rsidRPr="00F95FBD" w:rsidRDefault="00B233DD" w:rsidP="00B233DD">
            <w:pPr>
              <w:pStyle w:val="Tabulka"/>
              <w:rPr>
                <w:sz w:val="18"/>
              </w:rPr>
            </w:pPr>
            <w:r w:rsidRPr="00F95FBD">
              <w:rPr>
                <w:sz w:val="18"/>
              </w:rPr>
              <w:t>Telefon</w:t>
            </w:r>
          </w:p>
        </w:tc>
        <w:tc>
          <w:tcPr>
            <w:tcW w:w="5812" w:type="dxa"/>
          </w:tcPr>
          <w:p w:rsidR="00B233DD" w:rsidRDefault="00B233DD" w:rsidP="00B233DD">
            <w:pPr>
              <w:cnfStyle w:val="000000000000" w:firstRow="0" w:lastRow="0" w:firstColumn="0" w:lastColumn="0" w:oddVBand="0" w:evenVBand="0" w:oddHBand="0" w:evenHBand="0" w:firstRowFirstColumn="0" w:firstRowLastColumn="0" w:lastRowFirstColumn="0" w:lastRowLastColumn="0"/>
            </w:pPr>
            <w:r w:rsidRPr="00D13946">
              <w:rPr>
                <w:sz w:val="18"/>
                <w:highlight w:val="green"/>
              </w:rPr>
              <w:t>[VLOŽÍ OBJEDNATEL]</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EC707C" w:rsidRDefault="00EC707C" w:rsidP="00EC707C">
      <w:pPr>
        <w:pStyle w:val="Nadpisbezsl1-2"/>
        <w:tabs>
          <w:tab w:val="left" w:pos="2292"/>
        </w:tabs>
      </w:pPr>
      <w:r>
        <w:lastRenderedPageBreak/>
        <w:t>Za Zhotovitele</w:t>
      </w:r>
      <w:r>
        <w:tab/>
      </w:r>
    </w:p>
    <w:p w:rsidR="00EC707C" w:rsidRPr="00F95FBD" w:rsidRDefault="00EC707C" w:rsidP="00EC707C">
      <w:pPr>
        <w:pStyle w:val="Textbezodsazen"/>
      </w:pPr>
      <w:r w:rsidRPr="00B233DD">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B233DD"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B233DD">
              <w:rPr>
                <w:b/>
                <w:sz w:val="18"/>
                <w:highlight w:val="yellow"/>
              </w:rPr>
              <w:t>[VLOŽÍ ZH</w:t>
            </w:r>
            <w:r w:rsidR="00B233DD" w:rsidRPr="00B233DD">
              <w:rPr>
                <w:b/>
                <w:sz w:val="18"/>
                <w:highlight w:val="yellow"/>
              </w:rPr>
              <w:t>O</w:t>
            </w:r>
            <w:r w:rsidRPr="00B233D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B233DD">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B233DD">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B233DD">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 xml:space="preserve">na zabezpečovací </w:t>
      </w:r>
      <w:r w:rsidR="001B57C5">
        <w:rPr>
          <w:sz w:val="18"/>
          <w:szCs w:val="18"/>
        </w:rPr>
        <w:t xml:space="preserve">a sdělovací </w:t>
      </w:r>
      <w:r w:rsidRPr="00EC707C">
        <w:rPr>
          <w:sz w:val="18"/>
          <w:szCs w:val="18"/>
        </w:rPr>
        <w:t>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B233DD">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sidR="00A50368">
        <w:rPr>
          <w:sz w:val="18"/>
          <w:szCs w:val="18"/>
        </w:rPr>
        <w:t xml:space="preserve"> a silnoproud</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B233DD">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lastRenderedPageBreak/>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B233DD">
              <w:rPr>
                <w:b/>
                <w:sz w:val="18"/>
                <w:highlight w:val="yellow"/>
              </w:rPr>
              <w:t>O</w:t>
            </w:r>
            <w:r w:rsidRPr="00F95FBD">
              <w:rPr>
                <w:b/>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B233DD">
              <w:rPr>
                <w:b/>
                <w:sz w:val="18"/>
                <w:highlight w:val="yellow"/>
              </w:rPr>
              <w:t>O</w:t>
            </w:r>
            <w:r w:rsidRPr="00F95FBD">
              <w:rPr>
                <w:b/>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B233DD">
              <w:rPr>
                <w:b/>
                <w:sz w:val="18"/>
                <w:highlight w:val="yellow"/>
              </w:rPr>
              <w:t>O</w:t>
            </w:r>
            <w:r w:rsidRPr="00F95FBD">
              <w:rPr>
                <w:b/>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4436EE" w:rsidRDefault="00313CB3" w:rsidP="00313CB3">
            <w:pPr>
              <w:pStyle w:val="Textbezodsazen"/>
              <w:cnfStyle w:val="000000000000" w:firstRow="0" w:lastRow="0" w:firstColumn="0" w:lastColumn="0" w:oddVBand="0" w:evenVBand="0" w:oddHBand="0" w:evenHBand="0" w:firstRowFirstColumn="0" w:firstRowLastColumn="0" w:lastRowFirstColumn="0" w:lastRowLastColumn="0"/>
              <w:rPr>
                <w:sz w:val="18"/>
              </w:rPr>
            </w:pPr>
            <w:r w:rsidRPr="00B233DD">
              <w:rPr>
                <w:sz w:val="18"/>
              </w:rPr>
              <w:t>10</w:t>
            </w:r>
            <w:r w:rsidR="00794AD2" w:rsidRPr="00B233DD">
              <w:rPr>
                <w:sz w:val="18"/>
              </w:rPr>
              <w:t> </w:t>
            </w:r>
            <w:r w:rsidRPr="00B233DD">
              <w:rPr>
                <w:sz w:val="18"/>
              </w:rPr>
              <w:t>000</w:t>
            </w:r>
            <w:r w:rsidR="00794AD2" w:rsidRPr="00B233DD">
              <w:rPr>
                <w:sz w:val="18"/>
              </w:rPr>
              <w:t> </w:t>
            </w:r>
            <w:r w:rsidRPr="00B233DD">
              <w:rPr>
                <w:sz w:val="18"/>
              </w:rPr>
              <w:t>000</w:t>
            </w:r>
            <w:r w:rsidR="00794AD2" w:rsidRPr="00B233DD">
              <w:rPr>
                <w:sz w:val="18"/>
              </w:rPr>
              <w:t>,- Kč</w:t>
            </w:r>
          </w:p>
        </w:tc>
      </w:tr>
    </w:tbl>
    <w:p w:rsidR="004436EE" w:rsidRDefault="004436EE" w:rsidP="004436EE">
      <w:pPr>
        <w:pStyle w:val="Textbezodsazen"/>
      </w:pPr>
    </w:p>
    <w:p w:rsidR="004436EE" w:rsidRDefault="004436EE" w:rsidP="004436EE">
      <w:pPr>
        <w:pStyle w:val="Textbezodsazen"/>
      </w:pPr>
    </w:p>
    <w:p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jc w:val="left"/>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BB2760">
            <w:pPr>
              <w:pStyle w:val="Tabulka"/>
              <w:rPr>
                <w:sz w:val="18"/>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33"/>
          <w:footerReference w:type="default" r:id="rId34"/>
          <w:pgSz w:w="11906" w:h="16838" w:code="9"/>
          <w:pgMar w:top="1049" w:right="1134" w:bottom="1474" w:left="1418" w:header="595" w:footer="624" w:gutter="652"/>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A67D6" w:rsidRDefault="006A67D6" w:rsidP="006A67D6">
      <w:pPr>
        <w:pStyle w:val="Textbezodsazen"/>
      </w:pPr>
    </w:p>
    <w:sectPr w:rsidR="006A67D6" w:rsidSect="00A21A01">
      <w:headerReference w:type="default" r:id="rId35"/>
      <w:footerReference w:type="default" r:id="rId3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51B" w:rsidRDefault="004B651B" w:rsidP="00962258">
      <w:pPr>
        <w:spacing w:after="0" w:line="240" w:lineRule="auto"/>
      </w:pPr>
      <w:r>
        <w:separator/>
      </w:r>
    </w:p>
  </w:endnote>
  <w:endnote w:type="continuationSeparator" w:id="0">
    <w:p w:rsidR="004B651B" w:rsidRDefault="004B65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A30" w:rsidRDefault="00727A30">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143EC0" w:rsidRDefault="00727A30" w:rsidP="00F422D3">
          <w:pPr>
            <w:pStyle w:val="Zpat0"/>
            <w:rPr>
              <w:b/>
            </w:rPr>
          </w:pPr>
          <w:r w:rsidRPr="00143EC0">
            <w:rPr>
              <w:b/>
            </w:rPr>
            <w:t xml:space="preserve">PŘÍLOHA č. </w:t>
          </w:r>
          <w:r>
            <w:rPr>
              <w:b/>
            </w:rPr>
            <w:t>7</w:t>
          </w:r>
        </w:p>
        <w:p w:rsidR="00727A30" w:rsidRPr="006E21F4" w:rsidRDefault="00727A30" w:rsidP="006E21F4">
          <w:pPr>
            <w:pStyle w:val="Zpat0"/>
          </w:pPr>
          <w:r>
            <w:t>Smlouva o dílo – Zhotovení DUSP</w:t>
          </w:r>
        </w:p>
        <w:p w:rsidR="00727A30" w:rsidRPr="006E21F4" w:rsidRDefault="00727A30" w:rsidP="006E21F4">
          <w:pPr>
            <w:pStyle w:val="Zpat0"/>
          </w:pPr>
          <w:r w:rsidRPr="006E21F4">
            <w:t xml:space="preserve">„Optimalizace traťového úseku Praha Hostivař – Praha hl. n., II. část – Praha Hostivař – Praha hl. n., </w:t>
          </w:r>
        </w:p>
        <w:p w:rsidR="00727A30" w:rsidRDefault="00727A30" w:rsidP="006E21F4">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143EC0" w:rsidRDefault="00727A30" w:rsidP="00F422D3">
          <w:pPr>
            <w:pStyle w:val="Zpat0"/>
            <w:rPr>
              <w:b/>
            </w:rPr>
          </w:pPr>
          <w:r w:rsidRPr="00143EC0">
            <w:rPr>
              <w:b/>
            </w:rPr>
            <w:t xml:space="preserve">PŘÍLOHA č. </w:t>
          </w:r>
          <w:r>
            <w:rPr>
              <w:b/>
            </w:rPr>
            <w:t>8</w:t>
          </w:r>
        </w:p>
        <w:p w:rsidR="00727A30" w:rsidRPr="006E21F4" w:rsidRDefault="00727A30" w:rsidP="006E21F4">
          <w:pPr>
            <w:pStyle w:val="Zpat0"/>
          </w:pPr>
          <w:r>
            <w:t>Smlouva o dílo – Zhotovení DUSP</w:t>
          </w:r>
        </w:p>
        <w:p w:rsidR="00727A30" w:rsidRPr="006E21F4" w:rsidRDefault="00727A30" w:rsidP="006E21F4">
          <w:pPr>
            <w:pStyle w:val="Zpat0"/>
          </w:pPr>
          <w:r w:rsidRPr="006E21F4">
            <w:t xml:space="preserve">„Optimalizace traťového úseku Praha Hostivař – Praha hl. n., II. část – Praha Hostivař – Praha hl. n., </w:t>
          </w:r>
        </w:p>
        <w:p w:rsidR="00727A30" w:rsidRDefault="00727A30" w:rsidP="006E21F4">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143EC0" w:rsidRDefault="00727A30" w:rsidP="00F422D3">
          <w:pPr>
            <w:pStyle w:val="Zpat0"/>
            <w:rPr>
              <w:b/>
            </w:rPr>
          </w:pPr>
          <w:r w:rsidRPr="00143EC0">
            <w:rPr>
              <w:b/>
            </w:rPr>
            <w:t xml:space="preserve">PŘÍLOHA č. </w:t>
          </w:r>
          <w:r>
            <w:rPr>
              <w:b/>
            </w:rPr>
            <w:t>9</w:t>
          </w:r>
        </w:p>
        <w:p w:rsidR="00727A30" w:rsidRPr="006E21F4" w:rsidRDefault="00727A30" w:rsidP="006E21F4">
          <w:pPr>
            <w:pStyle w:val="Zpat0"/>
          </w:pPr>
          <w:r>
            <w:t>Smlouva o dílo – Zhotovení DUSP</w:t>
          </w:r>
        </w:p>
        <w:p w:rsidR="00727A30" w:rsidRPr="006E21F4" w:rsidRDefault="00727A30" w:rsidP="006E21F4">
          <w:pPr>
            <w:pStyle w:val="Zpat0"/>
          </w:pPr>
          <w:r w:rsidRPr="006E21F4">
            <w:t xml:space="preserve">„Optimalizace traťového úseku Praha Hostivař – Praha hl. n., II. část – Praha Hostivař – Praha hl. n., </w:t>
          </w:r>
        </w:p>
        <w:p w:rsidR="00727A30" w:rsidRDefault="00727A30" w:rsidP="006E21F4">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143EC0" w:rsidRDefault="00727A30" w:rsidP="00F422D3">
          <w:pPr>
            <w:pStyle w:val="Zpat0"/>
            <w:rPr>
              <w:b/>
            </w:rPr>
          </w:pPr>
          <w:r w:rsidRPr="00143EC0">
            <w:rPr>
              <w:b/>
            </w:rPr>
            <w:t>Přílo</w:t>
          </w:r>
          <w:r>
            <w:rPr>
              <w:b/>
            </w:rPr>
            <w:t xml:space="preserve">ha </w:t>
          </w:r>
          <w:r w:rsidRPr="00143EC0">
            <w:rPr>
              <w:b/>
            </w:rPr>
            <w:t>č.</w:t>
          </w:r>
          <w:r>
            <w:rPr>
              <w:b/>
            </w:rPr>
            <w:t xml:space="preserve"> 10</w:t>
          </w:r>
        </w:p>
        <w:p w:rsidR="00727A30" w:rsidRPr="006E21F4" w:rsidRDefault="00727A30" w:rsidP="006E21F4">
          <w:pPr>
            <w:pStyle w:val="Zpat0"/>
          </w:pPr>
          <w:r>
            <w:t>Smlouva o dílo – Zhotovení DUSP</w:t>
          </w:r>
        </w:p>
        <w:p w:rsidR="00727A30" w:rsidRPr="006E21F4" w:rsidRDefault="00727A30" w:rsidP="006E21F4">
          <w:pPr>
            <w:pStyle w:val="Zpat0"/>
          </w:pPr>
          <w:r w:rsidRPr="006E21F4">
            <w:t xml:space="preserve">„Optimalizace traťového úseku Praha Hostivař – Praha hl. n., II. část – Praha Hostivař – Praha hl. n., </w:t>
          </w:r>
        </w:p>
        <w:p w:rsidR="00727A30" w:rsidRDefault="00727A30" w:rsidP="006E21F4">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6E21F4" w:rsidRDefault="00727A30" w:rsidP="00E435EA">
          <w:pPr>
            <w:pStyle w:val="Zpat0"/>
          </w:pPr>
          <w:r>
            <w:t>Smlouva o dílo – Zhotovení DUSP</w:t>
          </w:r>
        </w:p>
        <w:p w:rsidR="00727A30" w:rsidRPr="006E21F4" w:rsidRDefault="00727A30" w:rsidP="00E435EA">
          <w:pPr>
            <w:pStyle w:val="Zpat0"/>
          </w:pPr>
          <w:r w:rsidRPr="006E21F4">
            <w:t xml:space="preserve">„Optimalizace traťového úseku Praha Hostivař – Praha hl. n., II. část – Praha Hostivař – Praha hl. n., </w:t>
          </w:r>
        </w:p>
        <w:p w:rsidR="00727A30" w:rsidRDefault="00727A30" w:rsidP="00E435EA">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A30" w:rsidRPr="00B8518B" w:rsidRDefault="00727A30" w:rsidP="00460660">
    <w:pPr>
      <w:pStyle w:val="Zpat"/>
      <w:rPr>
        <w:sz w:val="2"/>
        <w:szCs w:val="2"/>
      </w:rPr>
    </w:pPr>
  </w:p>
  <w:p w:rsidR="00727A30" w:rsidRPr="00B8518B" w:rsidRDefault="00727A30" w:rsidP="00F9740F">
    <w:pPr>
      <w:pStyle w:val="Zpat"/>
      <w:rPr>
        <w:sz w:val="2"/>
        <w:szCs w:val="2"/>
      </w:rPr>
    </w:pPr>
  </w:p>
  <w:p w:rsidR="00727A30" w:rsidRDefault="00727A30" w:rsidP="00F9740F">
    <w:pPr>
      <w:pStyle w:val="Zpat"/>
      <w:rPr>
        <w:rFonts w:cs="Calibri"/>
        <w:szCs w:val="12"/>
      </w:rPr>
    </w:pPr>
  </w:p>
  <w:p w:rsidR="00727A30" w:rsidRPr="00460660" w:rsidRDefault="00727A3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143EC0" w:rsidRDefault="00727A30" w:rsidP="00F422D3">
          <w:pPr>
            <w:pStyle w:val="Zpat0"/>
            <w:rPr>
              <w:b/>
            </w:rPr>
          </w:pPr>
          <w:r w:rsidRPr="00143EC0">
            <w:rPr>
              <w:b/>
            </w:rPr>
            <w:t>PŘÍLOHA č. 1</w:t>
          </w:r>
        </w:p>
        <w:p w:rsidR="00727A30" w:rsidRPr="006E21F4" w:rsidRDefault="00727A30" w:rsidP="006E21F4">
          <w:pPr>
            <w:pStyle w:val="Zpat0"/>
          </w:pPr>
          <w:r>
            <w:t>Smlouva o dílo – Zhotovení DUSP</w:t>
          </w:r>
        </w:p>
        <w:p w:rsidR="00727A30" w:rsidRPr="006E21F4" w:rsidRDefault="00727A30" w:rsidP="006E21F4">
          <w:pPr>
            <w:pStyle w:val="Zpat0"/>
          </w:pPr>
          <w:r w:rsidRPr="006E21F4">
            <w:t xml:space="preserve">„Optimalizace traťového úseku Praha Hostivař – Praha hl. n., II. část – Praha Hostivař – Praha hl. n., </w:t>
          </w:r>
        </w:p>
        <w:p w:rsidR="00727A30" w:rsidRDefault="00727A30" w:rsidP="006E21F4">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143EC0" w:rsidRDefault="00727A30" w:rsidP="00F422D3">
          <w:pPr>
            <w:pStyle w:val="Zpat0"/>
            <w:rPr>
              <w:b/>
            </w:rPr>
          </w:pPr>
          <w:r w:rsidRPr="00143EC0">
            <w:rPr>
              <w:b/>
            </w:rPr>
            <w:t>PŘÍLOHA č. 2</w:t>
          </w:r>
        </w:p>
        <w:p w:rsidR="00727A30" w:rsidRPr="006E21F4" w:rsidRDefault="00727A30" w:rsidP="006E21F4">
          <w:pPr>
            <w:pStyle w:val="Zpat0"/>
          </w:pPr>
          <w:r>
            <w:t>Smlouva o dílo – Zhotovení DUSP</w:t>
          </w:r>
        </w:p>
        <w:p w:rsidR="00727A30" w:rsidRPr="006E21F4" w:rsidRDefault="00727A30" w:rsidP="006E21F4">
          <w:pPr>
            <w:pStyle w:val="Zpat0"/>
          </w:pPr>
          <w:r w:rsidRPr="006E21F4">
            <w:t xml:space="preserve">„Optimalizace traťového úseku Praha Hostivař – Praha hl. n., II. část – Praha Hostivař – Praha hl. n., </w:t>
          </w:r>
        </w:p>
        <w:p w:rsidR="00727A30" w:rsidRDefault="00727A30" w:rsidP="006E21F4">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143EC0" w:rsidRDefault="00727A30" w:rsidP="00F422D3">
          <w:pPr>
            <w:pStyle w:val="Zpat0"/>
            <w:rPr>
              <w:b/>
            </w:rPr>
          </w:pPr>
          <w:r w:rsidRPr="00143EC0">
            <w:rPr>
              <w:b/>
            </w:rPr>
            <w:t xml:space="preserve">PŘÍLOHA č. </w:t>
          </w:r>
          <w:r>
            <w:rPr>
              <w:b/>
            </w:rPr>
            <w:t>3</w:t>
          </w:r>
        </w:p>
        <w:p w:rsidR="00727A30" w:rsidRPr="006E21F4" w:rsidRDefault="00727A30" w:rsidP="006E21F4">
          <w:pPr>
            <w:pStyle w:val="Zpat0"/>
          </w:pPr>
          <w:r>
            <w:t>Smlouva o dílo – Zhotovení DUSP</w:t>
          </w:r>
        </w:p>
        <w:p w:rsidR="00727A30" w:rsidRPr="006E21F4" w:rsidRDefault="00727A30" w:rsidP="006E21F4">
          <w:pPr>
            <w:pStyle w:val="Zpat0"/>
          </w:pPr>
          <w:r w:rsidRPr="006E21F4">
            <w:t xml:space="preserve">„Optimalizace traťového úseku Praha Hostivař – Praha hl. n., II. část – Praha Hostivař – Praha hl. n., </w:t>
          </w:r>
        </w:p>
        <w:p w:rsidR="00727A30" w:rsidRDefault="00727A30" w:rsidP="006E21F4">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143EC0" w:rsidRDefault="00727A30" w:rsidP="00F422D3">
          <w:pPr>
            <w:pStyle w:val="Zpat0"/>
            <w:rPr>
              <w:b/>
            </w:rPr>
          </w:pPr>
          <w:r w:rsidRPr="00143EC0">
            <w:rPr>
              <w:b/>
            </w:rPr>
            <w:t xml:space="preserve">PŘÍLOHA č. </w:t>
          </w:r>
          <w:r>
            <w:rPr>
              <w:b/>
            </w:rPr>
            <w:t>4</w:t>
          </w:r>
        </w:p>
        <w:p w:rsidR="00727A30" w:rsidRPr="006E21F4" w:rsidRDefault="00727A30" w:rsidP="006E21F4">
          <w:pPr>
            <w:pStyle w:val="Zpat0"/>
          </w:pPr>
          <w:r>
            <w:t>Smlouva o dílo – Zhotovení DUSP</w:t>
          </w:r>
        </w:p>
        <w:p w:rsidR="00727A30" w:rsidRPr="006E21F4" w:rsidRDefault="00727A30" w:rsidP="006E21F4">
          <w:pPr>
            <w:pStyle w:val="Zpat0"/>
          </w:pPr>
          <w:r w:rsidRPr="006E21F4">
            <w:t xml:space="preserve">„Optimalizace traťového úseku Praha Hostivař – Praha hl. n., II. část – Praha Hostivař – Praha hl. n., </w:t>
          </w:r>
        </w:p>
        <w:p w:rsidR="00727A30" w:rsidRDefault="00727A30" w:rsidP="006E21F4">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143EC0" w:rsidRDefault="00727A30" w:rsidP="00F422D3">
          <w:pPr>
            <w:pStyle w:val="Zpat0"/>
            <w:rPr>
              <w:b/>
            </w:rPr>
          </w:pPr>
          <w:r w:rsidRPr="00143EC0">
            <w:rPr>
              <w:b/>
            </w:rPr>
            <w:t xml:space="preserve">PŘÍLOHA č. </w:t>
          </w:r>
          <w:r>
            <w:rPr>
              <w:b/>
            </w:rPr>
            <w:t>5</w:t>
          </w:r>
        </w:p>
        <w:p w:rsidR="00727A30" w:rsidRPr="006E21F4" w:rsidRDefault="00727A30" w:rsidP="006E21F4">
          <w:pPr>
            <w:pStyle w:val="Zpat0"/>
          </w:pPr>
          <w:r>
            <w:t>Smlouva o dílo – Zhotovení DUSP</w:t>
          </w:r>
        </w:p>
        <w:p w:rsidR="00727A30" w:rsidRPr="006E21F4" w:rsidRDefault="00727A30" w:rsidP="006E21F4">
          <w:pPr>
            <w:pStyle w:val="Zpat0"/>
          </w:pPr>
          <w:r w:rsidRPr="006E21F4">
            <w:t xml:space="preserve">„Optimalizace traťového úseku Praha Hostivař – Praha hl. n., II. část – Praha Hostivař – Praha hl. n., </w:t>
          </w:r>
        </w:p>
        <w:p w:rsidR="00727A30" w:rsidRDefault="00727A30" w:rsidP="006E21F4">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A30" w:rsidTr="00EB46E5">
      <w:tc>
        <w:tcPr>
          <w:tcW w:w="1361" w:type="dxa"/>
          <w:tcMar>
            <w:left w:w="0" w:type="dxa"/>
            <w:right w:w="0" w:type="dxa"/>
          </w:tcMar>
          <w:vAlign w:val="bottom"/>
        </w:tcPr>
        <w:p w:rsidR="00727A30" w:rsidRPr="00B8518B" w:rsidRDefault="00727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1B4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B4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A30" w:rsidRDefault="00727A30" w:rsidP="00B8518B">
          <w:pPr>
            <w:pStyle w:val="Zpat"/>
          </w:pPr>
        </w:p>
      </w:tc>
      <w:tc>
        <w:tcPr>
          <w:tcW w:w="425" w:type="dxa"/>
          <w:shd w:val="clear" w:color="auto" w:fill="auto"/>
          <w:tcMar>
            <w:left w:w="0" w:type="dxa"/>
            <w:right w:w="0" w:type="dxa"/>
          </w:tcMar>
        </w:tcPr>
        <w:p w:rsidR="00727A30" w:rsidRDefault="00727A30" w:rsidP="00B8518B">
          <w:pPr>
            <w:pStyle w:val="Zpat"/>
          </w:pPr>
        </w:p>
      </w:tc>
      <w:tc>
        <w:tcPr>
          <w:tcW w:w="8505" w:type="dxa"/>
        </w:tcPr>
        <w:p w:rsidR="00727A30" w:rsidRPr="00143EC0" w:rsidRDefault="00727A30" w:rsidP="00F422D3">
          <w:pPr>
            <w:pStyle w:val="Zpat0"/>
            <w:rPr>
              <w:b/>
            </w:rPr>
          </w:pPr>
          <w:r w:rsidRPr="00143EC0">
            <w:rPr>
              <w:b/>
            </w:rPr>
            <w:t xml:space="preserve">PŘÍLOHA č. </w:t>
          </w:r>
          <w:r>
            <w:rPr>
              <w:b/>
            </w:rPr>
            <w:t>6</w:t>
          </w:r>
        </w:p>
        <w:p w:rsidR="00727A30" w:rsidRPr="006E21F4" w:rsidRDefault="00727A30" w:rsidP="006E21F4">
          <w:pPr>
            <w:pStyle w:val="Zpat0"/>
          </w:pPr>
          <w:r>
            <w:t>Smlouva o dílo – Zhotovení DUSP</w:t>
          </w:r>
        </w:p>
        <w:p w:rsidR="00727A30" w:rsidRPr="006E21F4" w:rsidRDefault="00727A30" w:rsidP="006E21F4">
          <w:pPr>
            <w:pStyle w:val="Zpat0"/>
          </w:pPr>
          <w:r w:rsidRPr="006E21F4">
            <w:t xml:space="preserve">„Optimalizace traťového úseku Praha Hostivař – Praha hl. n., II. část – Praha Hostivař – Praha hl. n., </w:t>
          </w:r>
        </w:p>
        <w:p w:rsidR="00727A30" w:rsidRDefault="00727A30" w:rsidP="006E21F4">
          <w:pPr>
            <w:pStyle w:val="Zpat0"/>
          </w:pPr>
          <w:r w:rsidRPr="006E21F4">
            <w:t>Výstavba spínacích stanic pro oddělení areálu DKV a ONJ“</w:t>
          </w:r>
        </w:p>
      </w:tc>
    </w:tr>
  </w:tbl>
  <w:p w:rsidR="00727A30" w:rsidRPr="00B8518B" w:rsidRDefault="00727A3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51B" w:rsidRDefault="004B651B" w:rsidP="00962258">
      <w:pPr>
        <w:spacing w:after="0" w:line="240" w:lineRule="auto"/>
      </w:pPr>
      <w:r>
        <w:separator/>
      </w:r>
    </w:p>
  </w:footnote>
  <w:footnote w:type="continuationSeparator" w:id="0">
    <w:p w:rsidR="004B651B" w:rsidRDefault="004B65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A30" w:rsidRDefault="00727A30">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27A30" w:rsidTr="00B22106">
      <w:trPr>
        <w:trHeight w:hRule="exact" w:val="936"/>
      </w:trPr>
      <w:tc>
        <w:tcPr>
          <w:tcW w:w="1361" w:type="dxa"/>
          <w:tcMar>
            <w:left w:w="0" w:type="dxa"/>
            <w:right w:w="0" w:type="dxa"/>
          </w:tcMar>
        </w:tcPr>
        <w:p w:rsidR="00727A30" w:rsidRPr="00B8518B" w:rsidRDefault="00727A30" w:rsidP="00FC6389">
          <w:pPr>
            <w:pStyle w:val="Zpat"/>
            <w:rPr>
              <w:rStyle w:val="slostrnky"/>
            </w:rPr>
          </w:pPr>
        </w:p>
      </w:tc>
      <w:tc>
        <w:tcPr>
          <w:tcW w:w="3458" w:type="dxa"/>
          <w:shd w:val="clear" w:color="auto" w:fill="auto"/>
          <w:tcMar>
            <w:left w:w="0" w:type="dxa"/>
            <w:right w:w="0" w:type="dxa"/>
          </w:tcMar>
        </w:tcPr>
        <w:p w:rsidR="00727A30" w:rsidRDefault="00727A30" w:rsidP="00FC6389">
          <w:pPr>
            <w:pStyle w:val="Zpat"/>
          </w:pPr>
        </w:p>
      </w:tc>
      <w:tc>
        <w:tcPr>
          <w:tcW w:w="5756" w:type="dxa"/>
          <w:shd w:val="clear" w:color="auto" w:fill="auto"/>
          <w:tcMar>
            <w:left w:w="0" w:type="dxa"/>
            <w:right w:w="0" w:type="dxa"/>
          </w:tcMar>
        </w:tcPr>
        <w:p w:rsidR="00727A30" w:rsidRPr="00D6163D" w:rsidRDefault="00727A30" w:rsidP="00FC6389">
          <w:pPr>
            <w:pStyle w:val="Druhdokumentu"/>
          </w:pPr>
        </w:p>
      </w:tc>
    </w:tr>
    <w:tr w:rsidR="00727A30" w:rsidTr="00B22106">
      <w:trPr>
        <w:trHeight w:hRule="exact" w:val="936"/>
      </w:trPr>
      <w:tc>
        <w:tcPr>
          <w:tcW w:w="1361" w:type="dxa"/>
          <w:tcMar>
            <w:left w:w="0" w:type="dxa"/>
            <w:right w:w="0" w:type="dxa"/>
          </w:tcMar>
        </w:tcPr>
        <w:p w:rsidR="00727A30" w:rsidRPr="00B8518B" w:rsidRDefault="00727A30" w:rsidP="00FC6389">
          <w:pPr>
            <w:pStyle w:val="Zpat"/>
            <w:rPr>
              <w:rStyle w:val="slostrnky"/>
            </w:rPr>
          </w:pPr>
        </w:p>
      </w:tc>
      <w:tc>
        <w:tcPr>
          <w:tcW w:w="3458" w:type="dxa"/>
          <w:shd w:val="clear" w:color="auto" w:fill="auto"/>
          <w:tcMar>
            <w:left w:w="0" w:type="dxa"/>
            <w:right w:w="0" w:type="dxa"/>
          </w:tcMar>
        </w:tcPr>
        <w:p w:rsidR="00727A30" w:rsidRDefault="00727A30" w:rsidP="00FC6389">
          <w:pPr>
            <w:pStyle w:val="Zpat"/>
          </w:pPr>
        </w:p>
      </w:tc>
      <w:tc>
        <w:tcPr>
          <w:tcW w:w="5756" w:type="dxa"/>
          <w:shd w:val="clear" w:color="auto" w:fill="auto"/>
          <w:tcMar>
            <w:left w:w="0" w:type="dxa"/>
            <w:right w:w="0" w:type="dxa"/>
          </w:tcMar>
        </w:tcPr>
        <w:p w:rsidR="00727A30" w:rsidRPr="00D6163D" w:rsidRDefault="00727A30" w:rsidP="00FC6389">
          <w:pPr>
            <w:pStyle w:val="Druhdokumentu"/>
          </w:pPr>
        </w:p>
      </w:tc>
    </w:tr>
  </w:tbl>
  <w:p w:rsidR="00727A30" w:rsidRPr="00D6163D" w:rsidRDefault="00727A30"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305CAB5" wp14:editId="403E818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727A30" w:rsidRPr="00460660" w:rsidRDefault="00727A30">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7A30" w:rsidTr="00C02D0A">
      <w:trPr>
        <w:trHeight w:hRule="exact" w:val="454"/>
      </w:trPr>
      <w:tc>
        <w:tcPr>
          <w:tcW w:w="1361" w:type="dxa"/>
          <w:tcMar>
            <w:top w:w="57" w:type="dxa"/>
            <w:left w:w="0" w:type="dxa"/>
            <w:right w:w="0" w:type="dxa"/>
          </w:tcMar>
        </w:tcPr>
        <w:p w:rsidR="00727A30" w:rsidRPr="00B8518B" w:rsidRDefault="00727A30" w:rsidP="00523EA7">
          <w:pPr>
            <w:pStyle w:val="Zpat"/>
            <w:rPr>
              <w:rStyle w:val="slostrnky"/>
            </w:rPr>
          </w:pPr>
        </w:p>
      </w:tc>
      <w:tc>
        <w:tcPr>
          <w:tcW w:w="3458" w:type="dxa"/>
          <w:shd w:val="clear" w:color="auto" w:fill="auto"/>
          <w:tcMar>
            <w:top w:w="57" w:type="dxa"/>
            <w:left w:w="0" w:type="dxa"/>
            <w:right w:w="0" w:type="dxa"/>
          </w:tcMar>
        </w:tcPr>
        <w:p w:rsidR="00727A30" w:rsidRDefault="00727A30" w:rsidP="00523EA7">
          <w:pPr>
            <w:pStyle w:val="Zpat"/>
          </w:pPr>
        </w:p>
      </w:tc>
      <w:tc>
        <w:tcPr>
          <w:tcW w:w="5698" w:type="dxa"/>
          <w:shd w:val="clear" w:color="auto" w:fill="auto"/>
          <w:tcMar>
            <w:top w:w="57" w:type="dxa"/>
            <w:left w:w="0" w:type="dxa"/>
            <w:right w:w="0" w:type="dxa"/>
          </w:tcMar>
        </w:tcPr>
        <w:p w:rsidR="00727A30" w:rsidRPr="00D6163D" w:rsidRDefault="00727A30" w:rsidP="00D6163D">
          <w:pPr>
            <w:pStyle w:val="Druhdokumentu"/>
          </w:pPr>
        </w:p>
      </w:tc>
    </w:tr>
  </w:tbl>
  <w:p w:rsidR="00727A30" w:rsidRPr="00D6163D" w:rsidRDefault="00727A3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DE00055"/>
    <w:multiLevelType w:val="hybridMultilevel"/>
    <w:tmpl w:val="F37A2F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A8E256F"/>
    <w:multiLevelType w:val="hybridMultilevel"/>
    <w:tmpl w:val="A0D6A2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6"/>
  </w:num>
  <w:num w:numId="30">
    <w:abstractNumId w:val="2"/>
  </w:num>
  <w:num w:numId="31">
    <w:abstractNumId w:val="2"/>
  </w:num>
  <w:num w:numId="3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41EC8"/>
    <w:rsid w:val="0006588D"/>
    <w:rsid w:val="00067A5E"/>
    <w:rsid w:val="000719BB"/>
    <w:rsid w:val="00072A65"/>
    <w:rsid w:val="00072C1E"/>
    <w:rsid w:val="000841E0"/>
    <w:rsid w:val="000B4EB8"/>
    <w:rsid w:val="000C41F2"/>
    <w:rsid w:val="000D22C4"/>
    <w:rsid w:val="000D27D1"/>
    <w:rsid w:val="000E1A7F"/>
    <w:rsid w:val="000F459D"/>
    <w:rsid w:val="00112864"/>
    <w:rsid w:val="00114472"/>
    <w:rsid w:val="00114988"/>
    <w:rsid w:val="00115069"/>
    <w:rsid w:val="001150F2"/>
    <w:rsid w:val="00124751"/>
    <w:rsid w:val="00133336"/>
    <w:rsid w:val="00143EC0"/>
    <w:rsid w:val="001656A2"/>
    <w:rsid w:val="00165977"/>
    <w:rsid w:val="00170EC5"/>
    <w:rsid w:val="001747C1"/>
    <w:rsid w:val="00177D6B"/>
    <w:rsid w:val="00191F90"/>
    <w:rsid w:val="001A1178"/>
    <w:rsid w:val="001A5B98"/>
    <w:rsid w:val="001B4E74"/>
    <w:rsid w:val="001B57C5"/>
    <w:rsid w:val="001C645F"/>
    <w:rsid w:val="001E678E"/>
    <w:rsid w:val="002038D5"/>
    <w:rsid w:val="002071BB"/>
    <w:rsid w:val="00207DF5"/>
    <w:rsid w:val="00236DCC"/>
    <w:rsid w:val="00240B81"/>
    <w:rsid w:val="00241A8A"/>
    <w:rsid w:val="00247D01"/>
    <w:rsid w:val="00251697"/>
    <w:rsid w:val="00261A5B"/>
    <w:rsid w:val="00262E5B"/>
    <w:rsid w:val="00276AFE"/>
    <w:rsid w:val="002A3B57"/>
    <w:rsid w:val="002A5468"/>
    <w:rsid w:val="002C31BF"/>
    <w:rsid w:val="002C352E"/>
    <w:rsid w:val="002D7FD6"/>
    <w:rsid w:val="002E0CD7"/>
    <w:rsid w:val="002E0CFB"/>
    <w:rsid w:val="002E5C7B"/>
    <w:rsid w:val="002E705E"/>
    <w:rsid w:val="002F4333"/>
    <w:rsid w:val="00313CB3"/>
    <w:rsid w:val="00315C27"/>
    <w:rsid w:val="00327EEF"/>
    <w:rsid w:val="0033239F"/>
    <w:rsid w:val="00335C2B"/>
    <w:rsid w:val="0034274B"/>
    <w:rsid w:val="0034719F"/>
    <w:rsid w:val="00350A35"/>
    <w:rsid w:val="003571D8"/>
    <w:rsid w:val="00357BC6"/>
    <w:rsid w:val="00361422"/>
    <w:rsid w:val="003739DD"/>
    <w:rsid w:val="0037545D"/>
    <w:rsid w:val="00376B87"/>
    <w:rsid w:val="003775E6"/>
    <w:rsid w:val="00381EFC"/>
    <w:rsid w:val="00382816"/>
    <w:rsid w:val="00392910"/>
    <w:rsid w:val="00392EB6"/>
    <w:rsid w:val="003956C6"/>
    <w:rsid w:val="003A197F"/>
    <w:rsid w:val="003A1B4F"/>
    <w:rsid w:val="003C33F2"/>
    <w:rsid w:val="003D756E"/>
    <w:rsid w:val="003E420D"/>
    <w:rsid w:val="003E4C13"/>
    <w:rsid w:val="003F5723"/>
    <w:rsid w:val="004078F3"/>
    <w:rsid w:val="004214D1"/>
    <w:rsid w:val="00427794"/>
    <w:rsid w:val="004436EE"/>
    <w:rsid w:val="00443EB6"/>
    <w:rsid w:val="00450F07"/>
    <w:rsid w:val="00453CD3"/>
    <w:rsid w:val="0046002F"/>
    <w:rsid w:val="00460660"/>
    <w:rsid w:val="00464BA9"/>
    <w:rsid w:val="00483969"/>
    <w:rsid w:val="00486107"/>
    <w:rsid w:val="00491827"/>
    <w:rsid w:val="004B651B"/>
    <w:rsid w:val="004C4399"/>
    <w:rsid w:val="004C787C"/>
    <w:rsid w:val="004D09FB"/>
    <w:rsid w:val="004D7138"/>
    <w:rsid w:val="004E7A1F"/>
    <w:rsid w:val="004F4B9B"/>
    <w:rsid w:val="00502690"/>
    <w:rsid w:val="0050666E"/>
    <w:rsid w:val="005068B2"/>
    <w:rsid w:val="00506DE0"/>
    <w:rsid w:val="00511AB9"/>
    <w:rsid w:val="00523BB5"/>
    <w:rsid w:val="00523EA7"/>
    <w:rsid w:val="005406EB"/>
    <w:rsid w:val="00541324"/>
    <w:rsid w:val="00553375"/>
    <w:rsid w:val="00555884"/>
    <w:rsid w:val="005736B7"/>
    <w:rsid w:val="00575E5A"/>
    <w:rsid w:val="00580245"/>
    <w:rsid w:val="0058171E"/>
    <w:rsid w:val="00597E80"/>
    <w:rsid w:val="005A1F44"/>
    <w:rsid w:val="005A3013"/>
    <w:rsid w:val="005C0381"/>
    <w:rsid w:val="005D3C39"/>
    <w:rsid w:val="005E0205"/>
    <w:rsid w:val="005E46D4"/>
    <w:rsid w:val="00601A8C"/>
    <w:rsid w:val="0061068E"/>
    <w:rsid w:val="006115D3"/>
    <w:rsid w:val="006142D7"/>
    <w:rsid w:val="00617EAB"/>
    <w:rsid w:val="00644B90"/>
    <w:rsid w:val="00646AB2"/>
    <w:rsid w:val="0065610E"/>
    <w:rsid w:val="00660AD3"/>
    <w:rsid w:val="006628F8"/>
    <w:rsid w:val="006708EB"/>
    <w:rsid w:val="006776B6"/>
    <w:rsid w:val="00681ED2"/>
    <w:rsid w:val="006923FD"/>
    <w:rsid w:val="00693150"/>
    <w:rsid w:val="006A5570"/>
    <w:rsid w:val="006A67D6"/>
    <w:rsid w:val="006A689C"/>
    <w:rsid w:val="006B3D79"/>
    <w:rsid w:val="006B6FE4"/>
    <w:rsid w:val="006C2343"/>
    <w:rsid w:val="006C442A"/>
    <w:rsid w:val="006D3D66"/>
    <w:rsid w:val="006D4E48"/>
    <w:rsid w:val="006E0578"/>
    <w:rsid w:val="006E21F4"/>
    <w:rsid w:val="006E314D"/>
    <w:rsid w:val="006E46CF"/>
    <w:rsid w:val="006F203F"/>
    <w:rsid w:val="006F59C5"/>
    <w:rsid w:val="00710723"/>
    <w:rsid w:val="007145F3"/>
    <w:rsid w:val="00723ED1"/>
    <w:rsid w:val="00727A30"/>
    <w:rsid w:val="00740AF5"/>
    <w:rsid w:val="00743525"/>
    <w:rsid w:val="00744076"/>
    <w:rsid w:val="007541A2"/>
    <w:rsid w:val="00755818"/>
    <w:rsid w:val="00760192"/>
    <w:rsid w:val="007616C2"/>
    <w:rsid w:val="0076286B"/>
    <w:rsid w:val="007657D8"/>
    <w:rsid w:val="00766846"/>
    <w:rsid w:val="007756B5"/>
    <w:rsid w:val="0077673A"/>
    <w:rsid w:val="007846E1"/>
    <w:rsid w:val="007847D6"/>
    <w:rsid w:val="00794AD2"/>
    <w:rsid w:val="007A5172"/>
    <w:rsid w:val="007A67A0"/>
    <w:rsid w:val="007A6974"/>
    <w:rsid w:val="007B3929"/>
    <w:rsid w:val="007B570C"/>
    <w:rsid w:val="007E4A6E"/>
    <w:rsid w:val="007E62AA"/>
    <w:rsid w:val="007F56A7"/>
    <w:rsid w:val="00800851"/>
    <w:rsid w:val="00804B71"/>
    <w:rsid w:val="008063CD"/>
    <w:rsid w:val="00807DD0"/>
    <w:rsid w:val="00810EC7"/>
    <w:rsid w:val="00821D01"/>
    <w:rsid w:val="00826B7B"/>
    <w:rsid w:val="00846789"/>
    <w:rsid w:val="00866994"/>
    <w:rsid w:val="00897796"/>
    <w:rsid w:val="008A3568"/>
    <w:rsid w:val="008A4D1B"/>
    <w:rsid w:val="008B5CA8"/>
    <w:rsid w:val="008C50F3"/>
    <w:rsid w:val="008C7EFE"/>
    <w:rsid w:val="008D03B9"/>
    <w:rsid w:val="008D30C7"/>
    <w:rsid w:val="008E0051"/>
    <w:rsid w:val="008E1AFC"/>
    <w:rsid w:val="008E1DFB"/>
    <w:rsid w:val="008E6B5E"/>
    <w:rsid w:val="008F18D6"/>
    <w:rsid w:val="008F2C9B"/>
    <w:rsid w:val="008F797B"/>
    <w:rsid w:val="0090207C"/>
    <w:rsid w:val="00904780"/>
    <w:rsid w:val="0090635B"/>
    <w:rsid w:val="00922385"/>
    <w:rsid w:val="009223DF"/>
    <w:rsid w:val="00936091"/>
    <w:rsid w:val="00940D8A"/>
    <w:rsid w:val="00960BCA"/>
    <w:rsid w:val="00962258"/>
    <w:rsid w:val="00964369"/>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56B6"/>
    <w:rsid w:val="00A0740E"/>
    <w:rsid w:val="00A21A01"/>
    <w:rsid w:val="00A50368"/>
    <w:rsid w:val="00A50641"/>
    <w:rsid w:val="00A530BF"/>
    <w:rsid w:val="00A54E9E"/>
    <w:rsid w:val="00A6177B"/>
    <w:rsid w:val="00A63CF4"/>
    <w:rsid w:val="00A66136"/>
    <w:rsid w:val="00A71189"/>
    <w:rsid w:val="00A7364A"/>
    <w:rsid w:val="00A74DCC"/>
    <w:rsid w:val="00A753ED"/>
    <w:rsid w:val="00A77512"/>
    <w:rsid w:val="00A917D0"/>
    <w:rsid w:val="00A94351"/>
    <w:rsid w:val="00A94C2F"/>
    <w:rsid w:val="00AA4CBB"/>
    <w:rsid w:val="00AA65FA"/>
    <w:rsid w:val="00AA7351"/>
    <w:rsid w:val="00AA7AB8"/>
    <w:rsid w:val="00AD056F"/>
    <w:rsid w:val="00AD0C7B"/>
    <w:rsid w:val="00AD5F1A"/>
    <w:rsid w:val="00AD6731"/>
    <w:rsid w:val="00AD72F1"/>
    <w:rsid w:val="00AF214C"/>
    <w:rsid w:val="00B008D5"/>
    <w:rsid w:val="00B02F73"/>
    <w:rsid w:val="00B05B31"/>
    <w:rsid w:val="00B0619F"/>
    <w:rsid w:val="00B06D17"/>
    <w:rsid w:val="00B13A26"/>
    <w:rsid w:val="00B15D0D"/>
    <w:rsid w:val="00B22106"/>
    <w:rsid w:val="00B233DD"/>
    <w:rsid w:val="00B32638"/>
    <w:rsid w:val="00B42F40"/>
    <w:rsid w:val="00B477CA"/>
    <w:rsid w:val="00B5431A"/>
    <w:rsid w:val="00B55D14"/>
    <w:rsid w:val="00B72613"/>
    <w:rsid w:val="00B75EE1"/>
    <w:rsid w:val="00B77481"/>
    <w:rsid w:val="00B8518B"/>
    <w:rsid w:val="00B91988"/>
    <w:rsid w:val="00B92ABC"/>
    <w:rsid w:val="00B97CC3"/>
    <w:rsid w:val="00BA52DE"/>
    <w:rsid w:val="00BA5D63"/>
    <w:rsid w:val="00BB2760"/>
    <w:rsid w:val="00BB56B4"/>
    <w:rsid w:val="00BC06C4"/>
    <w:rsid w:val="00BC0A82"/>
    <w:rsid w:val="00BD7E91"/>
    <w:rsid w:val="00BD7F0D"/>
    <w:rsid w:val="00BE148C"/>
    <w:rsid w:val="00BE23C1"/>
    <w:rsid w:val="00BE482B"/>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0544F"/>
    <w:rsid w:val="00D21061"/>
    <w:rsid w:val="00D31C6A"/>
    <w:rsid w:val="00D4108E"/>
    <w:rsid w:val="00D4328E"/>
    <w:rsid w:val="00D6163D"/>
    <w:rsid w:val="00D831A3"/>
    <w:rsid w:val="00D97BE3"/>
    <w:rsid w:val="00DA3711"/>
    <w:rsid w:val="00DA6EEF"/>
    <w:rsid w:val="00DC5FBC"/>
    <w:rsid w:val="00DD46F3"/>
    <w:rsid w:val="00DE56F2"/>
    <w:rsid w:val="00DF116D"/>
    <w:rsid w:val="00E035F8"/>
    <w:rsid w:val="00E16FF7"/>
    <w:rsid w:val="00E26D68"/>
    <w:rsid w:val="00E435EA"/>
    <w:rsid w:val="00E44045"/>
    <w:rsid w:val="00E618C4"/>
    <w:rsid w:val="00E7415D"/>
    <w:rsid w:val="00E878EE"/>
    <w:rsid w:val="00E901A3"/>
    <w:rsid w:val="00E970D3"/>
    <w:rsid w:val="00EA585B"/>
    <w:rsid w:val="00EA6EC7"/>
    <w:rsid w:val="00EB104F"/>
    <w:rsid w:val="00EB3A37"/>
    <w:rsid w:val="00EB46E5"/>
    <w:rsid w:val="00EC5EC2"/>
    <w:rsid w:val="00EC707C"/>
    <w:rsid w:val="00ED14BD"/>
    <w:rsid w:val="00F016C7"/>
    <w:rsid w:val="00F01CEC"/>
    <w:rsid w:val="00F12DEC"/>
    <w:rsid w:val="00F1715C"/>
    <w:rsid w:val="00F310F8"/>
    <w:rsid w:val="00F35939"/>
    <w:rsid w:val="00F422D3"/>
    <w:rsid w:val="00F45607"/>
    <w:rsid w:val="00F4722B"/>
    <w:rsid w:val="00F54432"/>
    <w:rsid w:val="00F568F9"/>
    <w:rsid w:val="00F659EB"/>
    <w:rsid w:val="00F762A8"/>
    <w:rsid w:val="00F86BA6"/>
    <w:rsid w:val="00F95FBD"/>
    <w:rsid w:val="00F9740F"/>
    <w:rsid w:val="00FB6342"/>
    <w:rsid w:val="00FC6389"/>
    <w:rsid w:val="00FD4423"/>
    <w:rsid w:val="00FE6AEC"/>
    <w:rsid w:val="00FF67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38216"/>
  <w14:defaultImageDpi w14:val="32767"/>
  <w15:docId w15:val="{730680B7-E8AA-4C2E-932D-06D760C2F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TSlneksmlouvy">
    <w:name w:val="TS Článek smlouvy"/>
    <w:basedOn w:val="Normln"/>
    <w:next w:val="Normln"/>
    <w:link w:val="TSlneksmlouvyChar"/>
    <w:rsid w:val="001B57C5"/>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1B57C5"/>
    <w:rPr>
      <w:rFonts w:ascii="Arial" w:eastAsia="Times New Roman" w:hAnsi="Arial" w:cs="Times New Roman"/>
      <w:b/>
      <w:sz w:val="22"/>
      <w:szCs w:val="24"/>
      <w:u w:val="single"/>
      <w:lang w:val="x-none"/>
    </w:rPr>
  </w:style>
  <w:style w:type="paragraph" w:customStyle="1" w:styleId="TSTextlnkuslovan">
    <w:name w:val="TS Text článku číslovaný"/>
    <w:basedOn w:val="Normln"/>
    <w:rsid w:val="001B57C5"/>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Zpatvlevo">
    <w:name w:val="_Zápatí_vlevo"/>
    <w:basedOn w:val="Normln"/>
    <w:qFormat/>
    <w:rsid w:val="005068B2"/>
    <w:pPr>
      <w:tabs>
        <w:tab w:val="center" w:pos="4536"/>
        <w:tab w:val="right" w:pos="9072"/>
      </w:tabs>
      <w:spacing w:after="0" w:line="240" w:lineRule="auto"/>
    </w:pPr>
    <w:rPr>
      <w:sz w:val="12"/>
    </w:rPr>
  </w:style>
  <w:style w:type="paragraph" w:customStyle="1" w:styleId="Odstavec1-41">
    <w:name w:val="_Odstavec_1-4_1."/>
    <w:basedOn w:val="Odstavec1-1a"/>
    <w:qFormat/>
    <w:rsid w:val="00EC5EC2"/>
    <w:pPr>
      <w:numPr>
        <w:numId w:val="0"/>
      </w:numPr>
      <w:tabs>
        <w:tab w:val="num" w:pos="2041"/>
      </w:tabs>
      <w:spacing w:after="80"/>
      <w:ind w:left="2041" w:hanging="340"/>
      <w:contextualSpacing w:val="0"/>
    </w:pPr>
  </w:style>
  <w:style w:type="character" w:customStyle="1" w:styleId="Odstavec1-1aChar">
    <w:name w:val="_Odstavec_1-1_a) Char"/>
    <w:basedOn w:val="Standardnpsmoodstavce"/>
    <w:link w:val="Odstavec1-1a"/>
    <w:rsid w:val="00EC5E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2219287-B70E-4CA1-A81C-94FDD856B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15</TotalTime>
  <Pages>1</Pages>
  <Words>3876</Words>
  <Characters>22875</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4</cp:revision>
  <cp:lastPrinted>2019-05-22T07:42:00Z</cp:lastPrinted>
  <dcterms:created xsi:type="dcterms:W3CDTF">2019-11-11T12:57:00Z</dcterms:created>
  <dcterms:modified xsi:type="dcterms:W3CDTF">2019-11-12T09:27:00Z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