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298" w:rsidRPr="00245298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0" w:name="bookmark1"/>
      <w:r w:rsidRPr="00245298">
        <w:rPr>
          <w:b/>
          <w:bCs/>
          <w:lang w:bidi="cs-CZ"/>
        </w:rPr>
        <w:t>URČENÍ VÝROBKU</w:t>
      </w:r>
      <w:bookmarkEnd w:id="0"/>
    </w:p>
    <w:p w:rsidR="00245298" w:rsidRDefault="00245298" w:rsidP="00DE783E">
      <w:pPr>
        <w:spacing w:after="0" w:line="276" w:lineRule="auto"/>
        <w:jc w:val="both"/>
        <w:rPr>
          <w:b/>
          <w:bCs/>
          <w:lang w:bidi="cs-CZ"/>
        </w:rPr>
      </w:pPr>
    </w:p>
    <w:p w:rsidR="00C12B0D" w:rsidRDefault="0064081E" w:rsidP="00C12B0D">
      <w:pPr>
        <w:spacing w:after="0" w:line="276" w:lineRule="auto"/>
        <w:jc w:val="both"/>
        <w:rPr>
          <w:lang w:bidi="cs-CZ"/>
        </w:rPr>
      </w:pPr>
      <w:r>
        <w:rPr>
          <w:b/>
          <w:bCs/>
          <w:lang w:bidi="cs-CZ"/>
        </w:rPr>
        <w:t>Šátek</w:t>
      </w:r>
      <w:r w:rsidR="00C12B0D" w:rsidRPr="00245298">
        <w:rPr>
          <w:b/>
          <w:bCs/>
          <w:lang w:bidi="cs-CZ"/>
        </w:rPr>
        <w:t xml:space="preserve"> </w:t>
      </w:r>
      <w:r w:rsidR="00C12B0D" w:rsidRPr="00245298">
        <w:rPr>
          <w:lang w:bidi="cs-CZ"/>
        </w:rPr>
        <w:t>je určen jako oděv</w:t>
      </w:r>
      <w:r w:rsidR="006F5480">
        <w:rPr>
          <w:lang w:bidi="cs-CZ"/>
        </w:rPr>
        <w:t>ní doplněk profesních oděvů</w:t>
      </w:r>
      <w:r w:rsidR="00C12B0D" w:rsidRPr="00245298">
        <w:rPr>
          <w:lang w:bidi="cs-CZ"/>
        </w:rPr>
        <w:t xml:space="preserve"> pro Správu železniční dopravní cesty (dále jen SŽDC), je součástí stejnokroje SŽDC.</w:t>
      </w:r>
    </w:p>
    <w:p w:rsidR="00C12B0D" w:rsidRDefault="00C12B0D" w:rsidP="00DE783E">
      <w:pPr>
        <w:spacing w:after="0" w:line="276" w:lineRule="auto"/>
        <w:jc w:val="both"/>
        <w:rPr>
          <w:b/>
          <w:bCs/>
          <w:lang w:bidi="cs-CZ"/>
        </w:rPr>
      </w:pPr>
    </w:p>
    <w:p w:rsidR="00507FF9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1" w:name="bookmark2"/>
      <w:r w:rsidRPr="00245298">
        <w:rPr>
          <w:b/>
          <w:bCs/>
          <w:lang w:bidi="cs-CZ"/>
        </w:rPr>
        <w:t>TECHNICKÝ POPIS</w:t>
      </w:r>
      <w:bookmarkEnd w:id="1"/>
    </w:p>
    <w:p w:rsidR="00507FF9" w:rsidRDefault="00507FF9" w:rsidP="00507FF9">
      <w:pPr>
        <w:spacing w:after="0" w:line="276" w:lineRule="auto"/>
        <w:jc w:val="both"/>
        <w:rPr>
          <w:b/>
          <w:bCs/>
          <w:lang w:bidi="cs-CZ"/>
        </w:rPr>
      </w:pPr>
    </w:p>
    <w:p w:rsidR="0064081E" w:rsidRPr="0064081E" w:rsidRDefault="0064081E" w:rsidP="0064081E">
      <w:pPr>
        <w:spacing w:after="0" w:line="276" w:lineRule="auto"/>
        <w:jc w:val="both"/>
        <w:rPr>
          <w:bCs/>
          <w:lang w:bidi="cs-CZ"/>
        </w:rPr>
      </w:pPr>
      <w:r w:rsidRPr="0064081E">
        <w:rPr>
          <w:bCs/>
          <w:lang w:bidi="cs-CZ"/>
        </w:rPr>
        <w:t>Díl je hladký. Rozměry 680 x 680 mm</w:t>
      </w:r>
      <w:r w:rsidR="00E92514">
        <w:rPr>
          <w:bCs/>
          <w:lang w:bidi="cs-CZ"/>
        </w:rPr>
        <w:t xml:space="preserve"> (tol. ± 10mm)</w:t>
      </w:r>
      <w:r w:rsidRPr="0064081E">
        <w:rPr>
          <w:bCs/>
          <w:lang w:bidi="cs-CZ"/>
        </w:rPr>
        <w:t>.</w:t>
      </w:r>
    </w:p>
    <w:p w:rsidR="0064081E" w:rsidRPr="0064081E" w:rsidRDefault="0064081E" w:rsidP="0064081E">
      <w:pPr>
        <w:spacing w:after="0" w:line="276" w:lineRule="auto"/>
        <w:jc w:val="both"/>
        <w:rPr>
          <w:bCs/>
          <w:lang w:bidi="cs-CZ"/>
        </w:rPr>
      </w:pPr>
      <w:r w:rsidRPr="0064081E">
        <w:rPr>
          <w:bCs/>
          <w:lang w:bidi="cs-CZ"/>
        </w:rPr>
        <w:t xml:space="preserve">Vzor na šátku je tvořen proužkem v kombinaci barev tmavě modrá, oranžová a světle modrá/azur. </w:t>
      </w:r>
      <w:r w:rsidR="002E1DDF">
        <w:rPr>
          <w:bCs/>
          <w:lang w:bidi="cs-CZ"/>
        </w:rPr>
        <w:br/>
      </w:r>
      <w:r w:rsidRPr="0064081E">
        <w:rPr>
          <w:bCs/>
          <w:lang w:bidi="cs-CZ"/>
        </w:rPr>
        <w:t>Po obvodu šátku, ve vzdálenosti 60 mm od kraje, je oranžový dvojitý proužek o šířce 4 mm. Kraje šátku jsou podehnuté a prošité přímým rovným stehem.</w:t>
      </w:r>
      <w:r>
        <w:rPr>
          <w:bCs/>
          <w:lang w:bidi="cs-CZ"/>
        </w:rPr>
        <w:t xml:space="preserve"> </w:t>
      </w:r>
      <w:r w:rsidRPr="0064081E">
        <w:rPr>
          <w:bCs/>
          <w:lang w:bidi="cs-CZ"/>
        </w:rPr>
        <w:t>V pravém dolním rohu šátku</w:t>
      </w:r>
      <w:r w:rsidR="00E92514">
        <w:rPr>
          <w:bCs/>
          <w:lang w:bidi="cs-CZ"/>
        </w:rPr>
        <w:t xml:space="preserve"> (z čelního pohledu)</w:t>
      </w:r>
      <w:r w:rsidRPr="0064081E">
        <w:rPr>
          <w:bCs/>
          <w:lang w:bidi="cs-CZ"/>
        </w:rPr>
        <w:t xml:space="preserve"> </w:t>
      </w:r>
      <w:r w:rsidR="002E1DDF">
        <w:rPr>
          <w:bCs/>
          <w:lang w:bidi="cs-CZ"/>
        </w:rPr>
        <w:br/>
      </w:r>
      <w:r w:rsidRPr="0064081E">
        <w:rPr>
          <w:bCs/>
          <w:lang w:bidi="cs-CZ"/>
        </w:rPr>
        <w:t xml:space="preserve">je umístěné logo SŽDC oranžové barvy o </w:t>
      </w:r>
      <w:r w:rsidR="0067701E">
        <w:rPr>
          <w:bCs/>
          <w:lang w:bidi="cs-CZ"/>
        </w:rPr>
        <w:t>výšce</w:t>
      </w:r>
      <w:r w:rsidRPr="0064081E">
        <w:rPr>
          <w:bCs/>
          <w:lang w:bidi="cs-CZ"/>
        </w:rPr>
        <w:t xml:space="preserve"> </w:t>
      </w:r>
      <w:r w:rsidR="007447DD">
        <w:rPr>
          <w:bCs/>
          <w:lang w:bidi="cs-CZ"/>
        </w:rPr>
        <w:t>6</w:t>
      </w:r>
      <w:r w:rsidRPr="0064081E">
        <w:rPr>
          <w:bCs/>
          <w:lang w:bidi="cs-CZ"/>
        </w:rPr>
        <w:t xml:space="preserve"> mm. </w:t>
      </w:r>
      <w:r w:rsidR="0067701E">
        <w:rPr>
          <w:bCs/>
          <w:lang w:bidi="cs-CZ"/>
        </w:rPr>
        <w:t>Logo je umístěné tak, aby se nekřížilo s pruhy potisku.</w:t>
      </w:r>
    </w:p>
    <w:p w:rsidR="0064081E" w:rsidRDefault="0064081E" w:rsidP="0064081E">
      <w:pPr>
        <w:spacing w:after="0" w:line="276" w:lineRule="auto"/>
        <w:jc w:val="both"/>
        <w:rPr>
          <w:bCs/>
          <w:lang w:bidi="cs-CZ"/>
        </w:rPr>
      </w:pPr>
    </w:p>
    <w:p w:rsidR="0064081E" w:rsidRPr="0064081E" w:rsidRDefault="0064081E" w:rsidP="0064081E">
      <w:pPr>
        <w:spacing w:after="0" w:line="276" w:lineRule="auto"/>
        <w:jc w:val="both"/>
        <w:rPr>
          <w:bCs/>
          <w:lang w:bidi="cs-CZ"/>
        </w:rPr>
      </w:pPr>
      <w:r>
        <w:rPr>
          <w:bCs/>
          <w:lang w:bidi="cs-CZ"/>
        </w:rPr>
        <w:t>Barvy:</w:t>
      </w:r>
      <w:r>
        <w:rPr>
          <w:bCs/>
          <w:lang w:bidi="cs-CZ"/>
        </w:rPr>
        <w:tab/>
      </w:r>
      <w:r w:rsidR="00C94132">
        <w:rPr>
          <w:bCs/>
          <w:lang w:bidi="cs-CZ"/>
        </w:rPr>
        <w:tab/>
      </w:r>
      <w:r w:rsidRPr="0064081E">
        <w:rPr>
          <w:bCs/>
          <w:lang w:bidi="cs-CZ"/>
        </w:rPr>
        <w:t>Tmavě modrá: Pantone 296 C</w:t>
      </w:r>
    </w:p>
    <w:p w:rsidR="0064081E" w:rsidRDefault="0064081E" w:rsidP="0064081E">
      <w:pPr>
        <w:spacing w:after="0" w:line="276" w:lineRule="auto"/>
        <w:jc w:val="both"/>
        <w:rPr>
          <w:bCs/>
          <w:lang w:bidi="cs-CZ"/>
        </w:rPr>
      </w:pPr>
      <w:r w:rsidRPr="0064081E">
        <w:rPr>
          <w:bCs/>
          <w:lang w:bidi="cs-CZ"/>
        </w:rPr>
        <w:tab/>
      </w:r>
      <w:r w:rsidR="00C94132">
        <w:rPr>
          <w:bCs/>
          <w:lang w:bidi="cs-CZ"/>
        </w:rPr>
        <w:tab/>
      </w:r>
      <w:r w:rsidRPr="0064081E">
        <w:rPr>
          <w:bCs/>
          <w:lang w:bidi="cs-CZ"/>
        </w:rPr>
        <w:t>Světle modrá/azur: Pantone 299 C</w:t>
      </w:r>
    </w:p>
    <w:p w:rsidR="00C94132" w:rsidRDefault="00C94132" w:rsidP="0064081E">
      <w:pPr>
        <w:spacing w:after="0" w:line="276" w:lineRule="auto"/>
        <w:jc w:val="both"/>
        <w:rPr>
          <w:bCs/>
          <w:lang w:bidi="cs-CZ"/>
        </w:rPr>
      </w:pPr>
      <w:r>
        <w:rPr>
          <w:bCs/>
          <w:lang w:bidi="cs-CZ"/>
        </w:rPr>
        <w:tab/>
      </w:r>
      <w:r>
        <w:rPr>
          <w:bCs/>
          <w:lang w:bidi="cs-CZ"/>
        </w:rPr>
        <w:tab/>
      </w:r>
      <w:r w:rsidRPr="0064081E">
        <w:rPr>
          <w:bCs/>
          <w:lang w:bidi="cs-CZ"/>
        </w:rPr>
        <w:t>Oranžová: Pantone Orange 021 C</w:t>
      </w:r>
    </w:p>
    <w:p w:rsidR="00C94132" w:rsidRDefault="00C94132" w:rsidP="0064081E">
      <w:pPr>
        <w:spacing w:after="0" w:line="276" w:lineRule="auto"/>
        <w:jc w:val="both"/>
        <w:rPr>
          <w:bCs/>
          <w:lang w:bidi="cs-CZ"/>
        </w:rPr>
      </w:pPr>
    </w:p>
    <w:p w:rsidR="00C94132" w:rsidRPr="00C94132" w:rsidRDefault="00C94132" w:rsidP="00C94132">
      <w:pPr>
        <w:spacing w:after="0" w:line="276" w:lineRule="auto"/>
        <w:jc w:val="both"/>
        <w:rPr>
          <w:bCs/>
          <w:lang w:bidi="cs-CZ"/>
        </w:rPr>
      </w:pPr>
      <w:r>
        <w:rPr>
          <w:bCs/>
          <w:lang w:bidi="cs-CZ"/>
        </w:rPr>
        <w:t>Šíře pruhů:</w:t>
      </w:r>
      <w:r>
        <w:rPr>
          <w:bCs/>
          <w:lang w:bidi="cs-CZ"/>
        </w:rPr>
        <w:tab/>
      </w:r>
      <w:r w:rsidRPr="00C94132">
        <w:rPr>
          <w:bCs/>
          <w:lang w:bidi="cs-CZ"/>
        </w:rPr>
        <w:t>Tmavě modrá</w:t>
      </w:r>
      <w:r>
        <w:rPr>
          <w:bCs/>
          <w:lang w:bidi="cs-CZ"/>
        </w:rPr>
        <w:t>:</w:t>
      </w:r>
      <w:r w:rsidRPr="00C94132">
        <w:rPr>
          <w:bCs/>
          <w:lang w:bidi="cs-CZ"/>
        </w:rPr>
        <w:t xml:space="preserve"> 10 mm</w:t>
      </w:r>
    </w:p>
    <w:p w:rsidR="00C94132" w:rsidRPr="00C94132" w:rsidRDefault="00C94132" w:rsidP="00C94132">
      <w:pPr>
        <w:spacing w:after="0" w:line="276" w:lineRule="auto"/>
        <w:ind w:left="708" w:firstLine="708"/>
        <w:jc w:val="both"/>
        <w:rPr>
          <w:bCs/>
          <w:lang w:bidi="cs-CZ"/>
        </w:rPr>
      </w:pPr>
      <w:r w:rsidRPr="0064081E">
        <w:rPr>
          <w:bCs/>
          <w:lang w:bidi="cs-CZ"/>
        </w:rPr>
        <w:t>Světle modrá/azur</w:t>
      </w:r>
      <w:r>
        <w:rPr>
          <w:bCs/>
          <w:lang w:bidi="cs-CZ"/>
        </w:rPr>
        <w:t>:</w:t>
      </w:r>
      <w:r w:rsidRPr="00C94132">
        <w:rPr>
          <w:bCs/>
          <w:lang w:bidi="cs-CZ"/>
        </w:rPr>
        <w:t xml:space="preserve"> 5 mm</w:t>
      </w:r>
    </w:p>
    <w:p w:rsidR="00C94132" w:rsidRPr="00C94132" w:rsidRDefault="00C94132" w:rsidP="00C94132">
      <w:pPr>
        <w:spacing w:after="0" w:line="276" w:lineRule="auto"/>
        <w:ind w:left="708" w:firstLine="708"/>
        <w:jc w:val="both"/>
        <w:rPr>
          <w:bCs/>
          <w:lang w:bidi="cs-CZ"/>
        </w:rPr>
      </w:pPr>
      <w:r w:rsidRPr="00C94132">
        <w:rPr>
          <w:bCs/>
          <w:lang w:bidi="cs-CZ"/>
        </w:rPr>
        <w:t>Oranžová</w:t>
      </w:r>
      <w:r>
        <w:rPr>
          <w:bCs/>
          <w:lang w:bidi="cs-CZ"/>
        </w:rPr>
        <w:t>:</w:t>
      </w:r>
      <w:r w:rsidRPr="00C94132">
        <w:rPr>
          <w:bCs/>
          <w:lang w:bidi="cs-CZ"/>
        </w:rPr>
        <w:t xml:space="preserve"> 1 mm</w:t>
      </w:r>
    </w:p>
    <w:p w:rsidR="00C94132" w:rsidRPr="0064081E" w:rsidRDefault="00C94132" w:rsidP="0064081E">
      <w:pPr>
        <w:spacing w:after="0" w:line="276" w:lineRule="auto"/>
        <w:jc w:val="both"/>
        <w:rPr>
          <w:bCs/>
          <w:lang w:bidi="cs-CZ"/>
        </w:rPr>
      </w:pPr>
    </w:p>
    <w:p w:rsidR="00245298" w:rsidRPr="00DB38F0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2" w:name="bookmark3"/>
      <w:r w:rsidRPr="00DB38F0">
        <w:rPr>
          <w:b/>
          <w:bCs/>
          <w:lang w:bidi="cs-CZ"/>
        </w:rPr>
        <w:t>ZPRACOVÁNÍ</w:t>
      </w:r>
      <w:bookmarkEnd w:id="2"/>
    </w:p>
    <w:p w:rsidR="0064081E" w:rsidRDefault="0064081E" w:rsidP="0064081E">
      <w:pPr>
        <w:spacing w:after="0" w:line="276" w:lineRule="auto"/>
        <w:rPr>
          <w:bCs/>
          <w:lang w:bidi="cs-CZ"/>
        </w:rPr>
      </w:pPr>
    </w:p>
    <w:p w:rsidR="00507FF9" w:rsidRDefault="006F5480" w:rsidP="0064081E">
      <w:pPr>
        <w:spacing w:after="0" w:line="276" w:lineRule="auto"/>
        <w:jc w:val="both"/>
        <w:rPr>
          <w:bCs/>
          <w:lang w:bidi="cs-CZ"/>
        </w:rPr>
      </w:pPr>
      <w:r w:rsidRPr="006F5480">
        <w:rPr>
          <w:bCs/>
          <w:lang w:bidi="cs-CZ"/>
        </w:rPr>
        <w:t>Švy musí být rovné s pravidelnými rovnoměrně utaženými stehy a natolik pružné, aby se při</w:t>
      </w:r>
      <w:r w:rsidR="0064081E">
        <w:rPr>
          <w:bCs/>
          <w:lang w:bidi="cs-CZ"/>
        </w:rPr>
        <w:t xml:space="preserve"> </w:t>
      </w:r>
      <w:r w:rsidRPr="006F5480">
        <w:rPr>
          <w:bCs/>
          <w:lang w:bidi="cs-CZ"/>
        </w:rPr>
        <w:t>natažení netrhaly; konce šití zajištěny proti párání a konce nití odstřiženy</w:t>
      </w:r>
      <w:r>
        <w:rPr>
          <w:bCs/>
          <w:lang w:bidi="cs-CZ"/>
        </w:rPr>
        <w:t>.</w:t>
      </w:r>
      <w:r w:rsidR="0064081E">
        <w:rPr>
          <w:bCs/>
          <w:lang w:bidi="cs-CZ"/>
        </w:rPr>
        <w:t xml:space="preserve"> </w:t>
      </w:r>
      <w:r w:rsidRPr="006F5480">
        <w:rPr>
          <w:bCs/>
          <w:lang w:bidi="cs-CZ"/>
        </w:rPr>
        <w:t xml:space="preserve">Hustota stehů musí odpovídat </w:t>
      </w:r>
      <w:r w:rsidR="0064081E">
        <w:rPr>
          <w:bCs/>
          <w:lang w:bidi="cs-CZ"/>
        </w:rPr>
        <w:t>p</w:t>
      </w:r>
      <w:r w:rsidRPr="006F5480">
        <w:rPr>
          <w:bCs/>
          <w:lang w:bidi="cs-CZ"/>
        </w:rPr>
        <w:t>ožadovanému materiálu – jeho pružnosti, druhu stehu a šicímu</w:t>
      </w:r>
      <w:r>
        <w:rPr>
          <w:bCs/>
          <w:lang w:bidi="cs-CZ"/>
        </w:rPr>
        <w:t xml:space="preserve"> </w:t>
      </w:r>
      <w:r w:rsidRPr="006F5480">
        <w:rPr>
          <w:bCs/>
          <w:lang w:bidi="cs-CZ"/>
        </w:rPr>
        <w:t>materiálu</w:t>
      </w:r>
      <w:r>
        <w:rPr>
          <w:bCs/>
          <w:lang w:bidi="cs-CZ"/>
        </w:rPr>
        <w:t>.</w:t>
      </w:r>
      <w:r w:rsidR="0064081E">
        <w:rPr>
          <w:bCs/>
          <w:lang w:bidi="cs-CZ"/>
        </w:rPr>
        <w:t xml:space="preserve"> </w:t>
      </w:r>
      <w:r w:rsidRPr="006F5480">
        <w:rPr>
          <w:bCs/>
          <w:lang w:bidi="cs-CZ"/>
        </w:rPr>
        <w:t>Rozměry uvedené v textu specifikace jsou závazné (s přípustnou tolerancí – rozměry do 50 mm</w:t>
      </w:r>
      <w:r>
        <w:rPr>
          <w:bCs/>
          <w:lang w:bidi="cs-CZ"/>
        </w:rPr>
        <w:t xml:space="preserve"> </w:t>
      </w:r>
      <w:r w:rsidRPr="006F5480">
        <w:rPr>
          <w:bCs/>
          <w:lang w:bidi="cs-CZ"/>
        </w:rPr>
        <w:t>s tolerancí ±5%, rozměry nad 50 mm s tolerancí ±3%)</w:t>
      </w:r>
      <w:r>
        <w:rPr>
          <w:bCs/>
          <w:lang w:bidi="cs-CZ"/>
        </w:rPr>
        <w:t>.</w:t>
      </w:r>
    </w:p>
    <w:p w:rsidR="006F5480" w:rsidRPr="00245298" w:rsidRDefault="006F5480" w:rsidP="006F5480">
      <w:pPr>
        <w:spacing w:after="0" w:line="276" w:lineRule="auto"/>
        <w:ind w:left="720"/>
        <w:rPr>
          <w:bCs/>
          <w:lang w:bidi="cs-CZ"/>
        </w:rPr>
      </w:pPr>
    </w:p>
    <w:p w:rsidR="00245298" w:rsidRPr="00245298" w:rsidRDefault="00245298" w:rsidP="002125AB">
      <w:pPr>
        <w:numPr>
          <w:ilvl w:val="0"/>
          <w:numId w:val="1"/>
        </w:numPr>
        <w:spacing w:after="0" w:line="276" w:lineRule="auto"/>
        <w:rPr>
          <w:b/>
          <w:bCs/>
          <w:lang w:bidi="cs-CZ"/>
        </w:rPr>
      </w:pPr>
      <w:bookmarkStart w:id="3" w:name="bookmark4"/>
      <w:r w:rsidRPr="00245298">
        <w:rPr>
          <w:b/>
          <w:bCs/>
          <w:lang w:bidi="cs-CZ"/>
        </w:rPr>
        <w:t>SPECIFIKACE POUŽITÉHO MATERIÁLU</w:t>
      </w:r>
      <w:bookmarkEnd w:id="3"/>
    </w:p>
    <w:p w:rsidR="00245298" w:rsidRPr="00245298" w:rsidRDefault="00245298" w:rsidP="002125AB">
      <w:pPr>
        <w:spacing w:after="0" w:line="276" w:lineRule="auto"/>
        <w:rPr>
          <w:b/>
          <w:bCs/>
          <w:lang w:bidi="cs-CZ"/>
        </w:rPr>
      </w:pPr>
    </w:p>
    <w:p w:rsidR="00245298" w:rsidRPr="00245298" w:rsidRDefault="00245298" w:rsidP="002125AB">
      <w:pPr>
        <w:numPr>
          <w:ilvl w:val="1"/>
          <w:numId w:val="1"/>
        </w:numPr>
        <w:spacing w:after="0" w:line="276" w:lineRule="auto"/>
        <w:rPr>
          <w:lang w:bidi="cs-CZ"/>
        </w:rPr>
      </w:pPr>
      <w:r w:rsidRPr="00245298">
        <w:rPr>
          <w:lang w:bidi="cs-CZ"/>
        </w:rPr>
        <w:t>Soupis materiálu</w:t>
      </w:r>
    </w:p>
    <w:p w:rsidR="002125AB" w:rsidRPr="00245298" w:rsidRDefault="002125AB" w:rsidP="002125AB">
      <w:pPr>
        <w:spacing w:after="0"/>
        <w:rPr>
          <w:lang w:bidi="cs-CZ"/>
        </w:rPr>
      </w:pPr>
    </w:p>
    <w:tbl>
      <w:tblPr>
        <w:tblOverlap w:val="never"/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7"/>
        <w:gridCol w:w="4115"/>
      </w:tblGrid>
      <w:tr w:rsidR="00245298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Materiál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Složení</w:t>
            </w:r>
          </w:p>
        </w:tc>
      </w:tr>
      <w:tr w:rsidR="00245298" w:rsidRPr="00245298" w:rsidTr="008C2C34">
        <w:trPr>
          <w:trHeight w:val="340"/>
          <w:jc w:val="center"/>
        </w:trPr>
        <w:tc>
          <w:tcPr>
            <w:tcW w:w="4957" w:type="dxa"/>
            <w:shd w:val="clear" w:color="auto" w:fill="FFFFFF"/>
            <w:vAlign w:val="center"/>
          </w:tcPr>
          <w:p w:rsidR="00245298" w:rsidRPr="00245298" w:rsidRDefault="006F5480" w:rsidP="002125AB">
            <w:pPr>
              <w:spacing w:after="0"/>
              <w:rPr>
                <w:lang w:bidi="cs-CZ"/>
              </w:rPr>
            </w:pPr>
            <w:r>
              <w:rPr>
                <w:b/>
                <w:bCs/>
                <w:lang w:bidi="cs-CZ"/>
              </w:rPr>
              <w:t>základní</w:t>
            </w:r>
            <w:r w:rsidR="00245298" w:rsidRPr="00245298">
              <w:rPr>
                <w:b/>
                <w:bCs/>
                <w:lang w:bidi="cs-CZ"/>
              </w:rPr>
              <w:t xml:space="preserve"> materiál</w:t>
            </w:r>
          </w:p>
          <w:p w:rsidR="006F5480" w:rsidRPr="006F5480" w:rsidRDefault="006F5480" w:rsidP="006F5480">
            <w:pPr>
              <w:spacing w:after="0" w:line="276" w:lineRule="auto"/>
              <w:jc w:val="both"/>
              <w:rPr>
                <w:bCs/>
                <w:lang w:bidi="cs-CZ"/>
              </w:rPr>
            </w:pPr>
            <w:r w:rsidRPr="006F5480">
              <w:rPr>
                <w:bCs/>
                <w:lang w:bidi="cs-CZ"/>
              </w:rPr>
              <w:t>Barva:</w:t>
            </w:r>
            <w:r>
              <w:rPr>
                <w:bCs/>
                <w:lang w:bidi="cs-CZ"/>
              </w:rPr>
              <w:tab/>
            </w:r>
            <w:r w:rsidRPr="006F5480">
              <w:rPr>
                <w:bCs/>
                <w:lang w:bidi="cs-CZ"/>
              </w:rPr>
              <w:t>Tmavě modrá: Pantone 296 C</w:t>
            </w:r>
          </w:p>
          <w:p w:rsidR="006F5480" w:rsidRDefault="006F5480" w:rsidP="006F5480">
            <w:pPr>
              <w:spacing w:after="0" w:line="276" w:lineRule="auto"/>
              <w:ind w:firstLine="708"/>
              <w:jc w:val="both"/>
              <w:rPr>
                <w:bCs/>
                <w:lang w:bidi="cs-CZ"/>
              </w:rPr>
            </w:pPr>
            <w:r w:rsidRPr="006F5480">
              <w:rPr>
                <w:bCs/>
                <w:lang w:bidi="cs-CZ"/>
              </w:rPr>
              <w:t>Oranžová: Pantone Orange 021 C</w:t>
            </w:r>
          </w:p>
          <w:p w:rsidR="00245298" w:rsidRDefault="006F5480" w:rsidP="006F5480">
            <w:pPr>
              <w:spacing w:after="0" w:line="276" w:lineRule="auto"/>
              <w:ind w:firstLine="708"/>
              <w:jc w:val="both"/>
              <w:rPr>
                <w:bCs/>
                <w:lang w:bidi="cs-CZ"/>
              </w:rPr>
            </w:pPr>
            <w:r w:rsidRPr="006F5480">
              <w:rPr>
                <w:bCs/>
                <w:lang w:bidi="cs-CZ"/>
              </w:rPr>
              <w:t>Světle modrá/azur: Pantone 299 C</w:t>
            </w:r>
          </w:p>
          <w:p w:rsidR="006F5480" w:rsidRPr="00245298" w:rsidRDefault="006F5480" w:rsidP="0064081E">
            <w:pPr>
              <w:spacing w:after="0" w:line="276" w:lineRule="auto"/>
              <w:jc w:val="both"/>
              <w:rPr>
                <w:lang w:bidi="cs-CZ"/>
              </w:rPr>
            </w:pPr>
            <w:r>
              <w:rPr>
                <w:bCs/>
                <w:lang w:bidi="cs-CZ"/>
              </w:rPr>
              <w:t xml:space="preserve">Plošná hmotnost: </w:t>
            </w:r>
            <w:r w:rsidR="0064081E">
              <w:rPr>
                <w:bCs/>
                <w:lang w:bidi="cs-CZ"/>
              </w:rPr>
              <w:t>55</w:t>
            </w:r>
            <w:r>
              <w:t xml:space="preserve"> g/m</w:t>
            </w:r>
            <w:r>
              <w:rPr>
                <w:vertAlign w:val="superscript"/>
              </w:rPr>
              <w:t>2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245298" w:rsidRPr="00245298" w:rsidRDefault="006F5480" w:rsidP="0064081E">
            <w:pPr>
              <w:spacing w:after="0"/>
              <w:rPr>
                <w:lang w:bidi="cs-CZ"/>
              </w:rPr>
            </w:pPr>
            <w:r>
              <w:rPr>
                <w:lang w:val="en-US" w:bidi="cs-CZ"/>
              </w:rPr>
              <w:t xml:space="preserve">100% </w:t>
            </w:r>
            <w:r w:rsidR="0064081E">
              <w:rPr>
                <w:lang w:val="en-US" w:bidi="cs-CZ"/>
              </w:rPr>
              <w:t>přírodní hedvábí (satén)</w:t>
            </w:r>
          </w:p>
        </w:tc>
      </w:tr>
    </w:tbl>
    <w:p w:rsidR="000435FC" w:rsidRDefault="000435FC" w:rsidP="000435FC">
      <w:pPr>
        <w:spacing w:after="0"/>
        <w:rPr>
          <w:lang w:bidi="cs-CZ"/>
        </w:rPr>
      </w:pPr>
    </w:p>
    <w:p w:rsidR="00C94132" w:rsidRDefault="00C94132" w:rsidP="000435FC">
      <w:pPr>
        <w:spacing w:after="0"/>
        <w:rPr>
          <w:lang w:bidi="cs-CZ"/>
        </w:rPr>
      </w:pPr>
    </w:p>
    <w:p w:rsidR="00C94132" w:rsidRDefault="00C94132" w:rsidP="000435FC">
      <w:pPr>
        <w:spacing w:after="0"/>
        <w:rPr>
          <w:lang w:bidi="cs-CZ"/>
        </w:rPr>
      </w:pPr>
    </w:p>
    <w:p w:rsidR="00C94132" w:rsidRDefault="00C94132" w:rsidP="000435FC">
      <w:pPr>
        <w:spacing w:after="0"/>
        <w:rPr>
          <w:lang w:bidi="cs-CZ"/>
        </w:rPr>
      </w:pPr>
    </w:p>
    <w:p w:rsidR="00C94132" w:rsidRDefault="00C94132" w:rsidP="000435FC">
      <w:pPr>
        <w:spacing w:after="0"/>
        <w:rPr>
          <w:lang w:bidi="cs-CZ"/>
        </w:rPr>
      </w:pPr>
    </w:p>
    <w:p w:rsidR="002125AB" w:rsidRDefault="002125AB" w:rsidP="00A82C06">
      <w:pPr>
        <w:numPr>
          <w:ilvl w:val="1"/>
          <w:numId w:val="1"/>
        </w:numPr>
        <w:spacing w:after="0"/>
        <w:rPr>
          <w:lang w:bidi="cs-CZ"/>
        </w:rPr>
      </w:pPr>
      <w:r w:rsidRPr="00245298">
        <w:rPr>
          <w:lang w:bidi="cs-CZ"/>
        </w:rPr>
        <w:lastRenderedPageBreak/>
        <w:t xml:space="preserve">Technické parametry použitého </w:t>
      </w:r>
      <w:r w:rsidR="007927DE">
        <w:rPr>
          <w:lang w:bidi="cs-CZ"/>
        </w:rPr>
        <w:t xml:space="preserve">základního </w:t>
      </w:r>
      <w:r w:rsidRPr="00245298">
        <w:rPr>
          <w:lang w:bidi="cs-CZ"/>
        </w:rPr>
        <w:t>materiálu a odpovídající zku</w:t>
      </w:r>
      <w:r>
        <w:rPr>
          <w:lang w:bidi="cs-CZ"/>
        </w:rPr>
        <w:t xml:space="preserve">šební metody jsou uvedeny </w:t>
      </w:r>
      <w:bookmarkStart w:id="4" w:name="_GoBack"/>
      <w:bookmarkEnd w:id="4"/>
      <w:r>
        <w:rPr>
          <w:lang w:bidi="cs-CZ"/>
        </w:rPr>
        <w:t>v tabul</w:t>
      </w:r>
      <w:r w:rsidR="000435FC">
        <w:rPr>
          <w:lang w:bidi="cs-CZ"/>
        </w:rPr>
        <w:t>ce</w:t>
      </w:r>
      <w:r w:rsidRPr="00245298">
        <w:rPr>
          <w:lang w:bidi="cs-CZ"/>
        </w:rPr>
        <w:t>.</w:t>
      </w:r>
    </w:p>
    <w:p w:rsidR="002125AB" w:rsidRDefault="002125AB" w:rsidP="00A82C06">
      <w:pPr>
        <w:spacing w:after="0"/>
        <w:rPr>
          <w:lang w:bidi="cs-CZ"/>
        </w:rPr>
      </w:pPr>
    </w:p>
    <w:p w:rsidR="007A150B" w:rsidRDefault="007A150B" w:rsidP="00C94132">
      <w:pPr>
        <w:spacing w:after="0"/>
        <w:rPr>
          <w:lang w:bidi="cs-CZ"/>
        </w:rPr>
      </w:pPr>
      <w:r>
        <w:rPr>
          <w:b/>
          <w:lang w:bidi="cs-CZ"/>
        </w:rPr>
        <w:t>Základní</w:t>
      </w:r>
      <w:r w:rsidR="002125AB" w:rsidRPr="008C2C34">
        <w:rPr>
          <w:b/>
          <w:lang w:bidi="cs-CZ"/>
        </w:rPr>
        <w:t xml:space="preserve"> materiál:</w:t>
      </w:r>
    </w:p>
    <w:tbl>
      <w:tblPr>
        <w:tblpPr w:leftFromText="141" w:rightFromText="141" w:vertAnchor="text" w:horzAnchor="margin" w:tblpXSpec="center" w:tblpY="1"/>
        <w:tblW w:w="9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2"/>
        <w:gridCol w:w="3119"/>
        <w:gridCol w:w="3022"/>
      </w:tblGrid>
      <w:tr w:rsidR="00A82C06" w:rsidRPr="0064081E" w:rsidTr="00A82C06">
        <w:trPr>
          <w:trHeight w:val="397"/>
        </w:trPr>
        <w:tc>
          <w:tcPr>
            <w:tcW w:w="2962" w:type="dxa"/>
            <w:shd w:val="clear" w:color="auto" w:fill="auto"/>
            <w:vAlign w:val="center"/>
          </w:tcPr>
          <w:p w:rsidR="00A82C06" w:rsidRPr="00A82C06" w:rsidRDefault="00A82C06" w:rsidP="00A82C06">
            <w:pPr>
              <w:spacing w:after="0" w:line="240" w:lineRule="auto"/>
              <w:rPr>
                <w:b/>
              </w:rPr>
            </w:pPr>
            <w:r w:rsidRPr="00A82C06">
              <w:rPr>
                <w:b/>
              </w:rPr>
              <w:t>Parametr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82C06" w:rsidRPr="00A82C06" w:rsidRDefault="00A82C06" w:rsidP="00A82C06">
            <w:pPr>
              <w:spacing w:after="0" w:line="240" w:lineRule="auto"/>
              <w:rPr>
                <w:b/>
              </w:rPr>
            </w:pPr>
            <w:r w:rsidRPr="00A82C06">
              <w:rPr>
                <w:b/>
              </w:rPr>
              <w:t>Zkušební metoda, norma</w:t>
            </w:r>
          </w:p>
        </w:tc>
        <w:tc>
          <w:tcPr>
            <w:tcW w:w="3022" w:type="dxa"/>
            <w:shd w:val="clear" w:color="auto" w:fill="auto"/>
            <w:vAlign w:val="center"/>
          </w:tcPr>
          <w:p w:rsidR="00A82C06" w:rsidRPr="00A82C06" w:rsidRDefault="00A82C06" w:rsidP="00A82C06">
            <w:pPr>
              <w:spacing w:after="0" w:line="240" w:lineRule="auto"/>
              <w:rPr>
                <w:b/>
              </w:rPr>
            </w:pPr>
            <w:r w:rsidRPr="00A82C06">
              <w:rPr>
                <w:b/>
              </w:rPr>
              <w:t>Hodnota</w:t>
            </w:r>
          </w:p>
        </w:tc>
      </w:tr>
      <w:tr w:rsidR="00A82C06" w:rsidRPr="0064081E" w:rsidTr="00A82C06">
        <w:trPr>
          <w:trHeight w:val="397"/>
        </w:trPr>
        <w:tc>
          <w:tcPr>
            <w:tcW w:w="2962" w:type="dxa"/>
            <w:shd w:val="clear" w:color="auto" w:fill="auto"/>
            <w:vAlign w:val="center"/>
          </w:tcPr>
          <w:p w:rsidR="00A82C06" w:rsidRPr="0098625A" w:rsidRDefault="00A82C06" w:rsidP="00A82C06">
            <w:pPr>
              <w:spacing w:after="0" w:line="240" w:lineRule="auto"/>
            </w:pPr>
            <w:r w:rsidRPr="0098625A">
              <w:t>Materiálové složení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82C06" w:rsidRPr="0098625A" w:rsidRDefault="00A82C06" w:rsidP="00A82C06">
            <w:pPr>
              <w:spacing w:after="0" w:line="240" w:lineRule="auto"/>
            </w:pPr>
          </w:p>
        </w:tc>
        <w:tc>
          <w:tcPr>
            <w:tcW w:w="3022" w:type="dxa"/>
            <w:shd w:val="clear" w:color="auto" w:fill="auto"/>
            <w:vAlign w:val="center"/>
          </w:tcPr>
          <w:p w:rsidR="00A82C06" w:rsidRDefault="00A82C06" w:rsidP="00A82C06">
            <w:pPr>
              <w:spacing w:after="0" w:line="240" w:lineRule="auto"/>
            </w:pPr>
            <w:r w:rsidRPr="0098625A">
              <w:t xml:space="preserve">100% </w:t>
            </w:r>
            <w:r>
              <w:t xml:space="preserve">přírodní </w:t>
            </w:r>
            <w:r w:rsidRPr="0098625A">
              <w:t>hedvábí</w:t>
            </w:r>
          </w:p>
          <w:p w:rsidR="00A82C06" w:rsidRDefault="00A82C06" w:rsidP="00A82C06">
            <w:pPr>
              <w:spacing w:after="0" w:line="240" w:lineRule="auto"/>
            </w:pPr>
            <w:r w:rsidRPr="0098625A">
              <w:t>(atlas satén)</w:t>
            </w:r>
          </w:p>
        </w:tc>
      </w:tr>
      <w:tr w:rsidR="0064081E" w:rsidRPr="0064081E" w:rsidTr="00A82C06">
        <w:trPr>
          <w:trHeight w:val="397"/>
        </w:trPr>
        <w:tc>
          <w:tcPr>
            <w:tcW w:w="2962" w:type="dxa"/>
            <w:shd w:val="clear" w:color="auto" w:fill="auto"/>
            <w:vAlign w:val="center"/>
            <w:hideMark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Plošná hmotnost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ČSN EN 12127</w:t>
            </w:r>
          </w:p>
        </w:tc>
        <w:tc>
          <w:tcPr>
            <w:tcW w:w="3022" w:type="dxa"/>
            <w:shd w:val="clear" w:color="auto" w:fill="auto"/>
            <w:vAlign w:val="center"/>
            <w:hideMark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55 g/m</w:t>
            </w:r>
            <w:r w:rsidRPr="0064081E">
              <w:rPr>
                <w:vertAlign w:val="superscript"/>
                <w:lang w:bidi="cs-CZ"/>
              </w:rPr>
              <w:t>2</w:t>
            </w:r>
            <w:r w:rsidRPr="0064081E">
              <w:rPr>
                <w:lang w:bidi="cs-CZ"/>
              </w:rPr>
              <w:t xml:space="preserve"> ±5 %</w:t>
            </w:r>
          </w:p>
        </w:tc>
      </w:tr>
      <w:tr w:rsidR="0064081E" w:rsidRPr="0064081E" w:rsidTr="00A82C06">
        <w:trPr>
          <w:trHeight w:val="397"/>
        </w:trPr>
        <w:tc>
          <w:tcPr>
            <w:tcW w:w="2962" w:type="dxa"/>
            <w:shd w:val="clear" w:color="auto" w:fill="auto"/>
            <w:vAlign w:val="center"/>
            <w:hideMark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Pevnost min.</w:t>
            </w:r>
          </w:p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-   osnova</w:t>
            </w:r>
          </w:p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-  útek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ČSN EN ISO 13934-1</w:t>
            </w:r>
          </w:p>
        </w:tc>
        <w:tc>
          <w:tcPr>
            <w:tcW w:w="3022" w:type="dxa"/>
            <w:shd w:val="clear" w:color="auto" w:fill="auto"/>
            <w:vAlign w:val="center"/>
            <w:hideMark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150 N</w:t>
            </w:r>
          </w:p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150 N</w:t>
            </w:r>
          </w:p>
        </w:tc>
      </w:tr>
      <w:tr w:rsidR="0064081E" w:rsidRPr="0064081E" w:rsidTr="00A82C06">
        <w:trPr>
          <w:trHeight w:val="397"/>
        </w:trPr>
        <w:tc>
          <w:tcPr>
            <w:tcW w:w="2962" w:type="dxa"/>
            <w:shd w:val="clear" w:color="auto" w:fill="auto"/>
            <w:vAlign w:val="center"/>
            <w:hideMark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Změna rozměrů po údržbě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64081E" w:rsidRPr="0064081E" w:rsidRDefault="0064081E" w:rsidP="00A82C06">
            <w:pPr>
              <w:spacing w:after="0" w:line="240" w:lineRule="auto"/>
              <w:rPr>
                <w:lang w:bidi="cs-CZ"/>
              </w:rPr>
            </w:pPr>
            <w:r w:rsidRPr="0064081E">
              <w:rPr>
                <w:lang w:bidi="cs-CZ"/>
              </w:rPr>
              <w:t xml:space="preserve">ČSN EN ISO 6330 </w:t>
            </w:r>
            <w:r w:rsidRPr="0064081E">
              <w:rPr>
                <w:lang w:bidi="cs-CZ"/>
              </w:rPr>
              <w:br/>
              <w:t>ČSN EN ISO 5077</w:t>
            </w:r>
          </w:p>
        </w:tc>
        <w:tc>
          <w:tcPr>
            <w:tcW w:w="3022" w:type="dxa"/>
            <w:shd w:val="clear" w:color="auto" w:fill="auto"/>
            <w:vAlign w:val="center"/>
            <w:hideMark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 xml:space="preserve">max. ± 5% </w:t>
            </w:r>
          </w:p>
        </w:tc>
      </w:tr>
      <w:tr w:rsidR="0064081E" w:rsidRPr="0064081E" w:rsidTr="00A82C06">
        <w:trPr>
          <w:trHeight w:val="397"/>
        </w:trPr>
        <w:tc>
          <w:tcPr>
            <w:tcW w:w="2962" w:type="dxa"/>
            <w:shd w:val="clear" w:color="auto" w:fill="auto"/>
            <w:vAlign w:val="center"/>
            <w:hideMark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 xml:space="preserve">Odolnost proti žmolknování, </w:t>
            </w:r>
            <w:r w:rsidRPr="0064081E">
              <w:rPr>
                <w:lang w:bidi="cs-CZ"/>
              </w:rPr>
              <w:br/>
              <w:t>7000otáček, st.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ČSN EN 12945-2</w:t>
            </w:r>
          </w:p>
        </w:tc>
        <w:tc>
          <w:tcPr>
            <w:tcW w:w="3022" w:type="dxa"/>
            <w:shd w:val="clear" w:color="auto" w:fill="auto"/>
            <w:vAlign w:val="center"/>
            <w:hideMark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min. 3-4</w:t>
            </w:r>
          </w:p>
        </w:tc>
      </w:tr>
      <w:tr w:rsidR="0064081E" w:rsidRPr="0064081E" w:rsidTr="00A82C06">
        <w:trPr>
          <w:trHeight w:val="397"/>
        </w:trPr>
        <w:tc>
          <w:tcPr>
            <w:tcW w:w="2962" w:type="dxa"/>
            <w:shd w:val="clear" w:color="auto" w:fill="auto"/>
            <w:vAlign w:val="center"/>
            <w:hideMark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Změna vzhledu po údržbě st.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ČSN EN ISO 15487</w:t>
            </w:r>
          </w:p>
        </w:tc>
        <w:tc>
          <w:tcPr>
            <w:tcW w:w="3022" w:type="dxa"/>
            <w:shd w:val="clear" w:color="auto" w:fill="auto"/>
            <w:vAlign w:val="center"/>
            <w:hideMark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min. 4</w:t>
            </w:r>
          </w:p>
        </w:tc>
      </w:tr>
      <w:tr w:rsidR="0064081E" w:rsidRPr="0064081E" w:rsidTr="00A82C06">
        <w:trPr>
          <w:trHeight w:val="397"/>
        </w:trPr>
        <w:tc>
          <w:tcPr>
            <w:tcW w:w="2962" w:type="dxa"/>
            <w:shd w:val="clear" w:color="auto" w:fill="auto"/>
            <w:vAlign w:val="center"/>
            <w:hideMark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Stálobarevnost: st.</w:t>
            </w:r>
          </w:p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na světle</w:t>
            </w:r>
          </w:p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v praní</w:t>
            </w:r>
          </w:p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v otěru za sucha</w:t>
            </w:r>
          </w:p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v otěru za vlhka</w:t>
            </w:r>
          </w:p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v potu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64081E" w:rsidRPr="0064081E" w:rsidRDefault="0064081E" w:rsidP="00A82C06">
            <w:pPr>
              <w:spacing w:after="0" w:line="240" w:lineRule="auto"/>
              <w:rPr>
                <w:lang w:bidi="cs-CZ"/>
              </w:rPr>
            </w:pPr>
            <w:r w:rsidRPr="0064081E">
              <w:rPr>
                <w:lang w:bidi="cs-CZ"/>
              </w:rPr>
              <w:br/>
              <w:t>ČSN EN ISO 105-B02</w:t>
            </w:r>
            <w:r w:rsidRPr="0064081E">
              <w:rPr>
                <w:lang w:bidi="cs-CZ"/>
              </w:rPr>
              <w:br/>
              <w:t>ČSN EN ISO 105-C06</w:t>
            </w:r>
            <w:r w:rsidRPr="0064081E">
              <w:rPr>
                <w:lang w:bidi="cs-CZ"/>
              </w:rPr>
              <w:br/>
              <w:t>ČSN EN ISO 105-X12</w:t>
            </w:r>
            <w:r w:rsidRPr="0064081E">
              <w:rPr>
                <w:lang w:bidi="cs-CZ"/>
              </w:rPr>
              <w:br/>
              <w:t>ČSN EN ISO 105-X12</w:t>
            </w:r>
            <w:r w:rsidRPr="0064081E">
              <w:rPr>
                <w:lang w:bidi="cs-CZ"/>
              </w:rPr>
              <w:br/>
              <w:t>ČSN EN ISO 105-E04</w:t>
            </w:r>
          </w:p>
        </w:tc>
        <w:tc>
          <w:tcPr>
            <w:tcW w:w="3022" w:type="dxa"/>
            <w:shd w:val="clear" w:color="auto" w:fill="auto"/>
            <w:vAlign w:val="center"/>
            <w:hideMark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 </w:t>
            </w:r>
          </w:p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min. 4-5</w:t>
            </w:r>
          </w:p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min. 4/4</w:t>
            </w:r>
          </w:p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min.4</w:t>
            </w:r>
          </w:p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min.4</w:t>
            </w:r>
          </w:p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 w:rsidRPr="0064081E">
              <w:rPr>
                <w:lang w:bidi="cs-CZ"/>
              </w:rPr>
              <w:t>min.4/4</w:t>
            </w:r>
          </w:p>
        </w:tc>
      </w:tr>
      <w:tr w:rsidR="0064081E" w:rsidRPr="0064081E" w:rsidTr="00A82C06">
        <w:trPr>
          <w:trHeight w:val="397"/>
        </w:trPr>
        <w:tc>
          <w:tcPr>
            <w:tcW w:w="2962" w:type="dxa"/>
            <w:shd w:val="clear" w:color="auto" w:fill="auto"/>
            <w:vAlign w:val="center"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val="en-US" w:bidi="cs-CZ"/>
              </w:rPr>
            </w:pPr>
            <w:r w:rsidRPr="0064081E">
              <w:rPr>
                <w:lang w:val="en-US" w:bidi="cs-CZ"/>
              </w:rPr>
              <w:t xml:space="preserve">Obsah volného formaldehydu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val="en-US" w:bidi="cs-CZ"/>
              </w:rPr>
            </w:pPr>
            <w:r w:rsidRPr="0064081E">
              <w:rPr>
                <w:lang w:val="en-US" w:bidi="cs-CZ"/>
              </w:rPr>
              <w:t>ČSN EN ISO 14184-1</w:t>
            </w:r>
          </w:p>
        </w:tc>
        <w:tc>
          <w:tcPr>
            <w:tcW w:w="3022" w:type="dxa"/>
            <w:shd w:val="clear" w:color="auto" w:fill="auto"/>
            <w:vAlign w:val="center"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val="en-US" w:bidi="cs-CZ"/>
              </w:rPr>
            </w:pPr>
            <w:r w:rsidRPr="0064081E">
              <w:rPr>
                <w:lang w:val="en-US" w:bidi="cs-CZ"/>
              </w:rPr>
              <w:t>max. 75 mg/kg</w:t>
            </w:r>
          </w:p>
        </w:tc>
      </w:tr>
      <w:tr w:rsidR="0064081E" w:rsidRPr="0064081E" w:rsidTr="00A82C06">
        <w:trPr>
          <w:trHeight w:val="397"/>
        </w:trPr>
        <w:tc>
          <w:tcPr>
            <w:tcW w:w="2962" w:type="dxa"/>
            <w:shd w:val="clear" w:color="auto" w:fill="auto"/>
            <w:vAlign w:val="center"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val="en-US" w:bidi="cs-CZ"/>
              </w:rPr>
            </w:pPr>
            <w:r w:rsidRPr="0064081E">
              <w:rPr>
                <w:lang w:val="en-US" w:bidi="cs-CZ"/>
              </w:rPr>
              <w:t>Hodnota pH volného výluhu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val="en-US" w:bidi="cs-CZ"/>
              </w:rPr>
            </w:pPr>
            <w:r w:rsidRPr="0064081E">
              <w:rPr>
                <w:lang w:val="en-US" w:bidi="cs-CZ"/>
              </w:rPr>
              <w:t>ČSN EN ISO 3071</w:t>
            </w:r>
          </w:p>
        </w:tc>
        <w:tc>
          <w:tcPr>
            <w:tcW w:w="3022" w:type="dxa"/>
            <w:shd w:val="clear" w:color="auto" w:fill="auto"/>
            <w:vAlign w:val="center"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val="en-US" w:bidi="cs-CZ"/>
              </w:rPr>
            </w:pPr>
            <w:r w:rsidRPr="0064081E">
              <w:rPr>
                <w:lang w:val="en-US" w:bidi="cs-CZ"/>
              </w:rPr>
              <w:t>4,5 - 7,5</w:t>
            </w:r>
          </w:p>
        </w:tc>
      </w:tr>
      <w:tr w:rsidR="0064081E" w:rsidRPr="0064081E" w:rsidTr="00A82C06">
        <w:trPr>
          <w:trHeight w:val="397"/>
        </w:trPr>
        <w:tc>
          <w:tcPr>
            <w:tcW w:w="2962" w:type="dxa"/>
            <w:shd w:val="clear" w:color="auto" w:fill="auto"/>
            <w:vAlign w:val="center"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bCs/>
                <w:lang w:val="cs" w:bidi="cs-CZ"/>
              </w:rPr>
            </w:pPr>
            <w:r w:rsidRPr="0064081E">
              <w:rPr>
                <w:bCs/>
                <w:lang w:val="cs" w:bidi="cs-CZ"/>
              </w:rPr>
              <w:t>Symboly údržby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val="cs" w:bidi="cs-CZ"/>
              </w:rPr>
            </w:pPr>
            <w:r w:rsidRPr="0064081E">
              <w:rPr>
                <w:lang w:val="cs" w:bidi="cs-CZ"/>
              </w:rPr>
              <w:t>ČSN EN ISO 3758</w:t>
            </w:r>
          </w:p>
        </w:tc>
        <w:tc>
          <w:tcPr>
            <w:tcW w:w="3022" w:type="dxa"/>
            <w:shd w:val="clear" w:color="auto" w:fill="auto"/>
            <w:vAlign w:val="center"/>
          </w:tcPr>
          <w:p w:rsidR="0064081E" w:rsidRPr="0064081E" w:rsidRDefault="0064081E" w:rsidP="00A82C06">
            <w:pPr>
              <w:spacing w:after="0" w:line="240" w:lineRule="auto"/>
              <w:jc w:val="both"/>
              <w:rPr>
                <w:lang w:bidi="cs-CZ"/>
              </w:rPr>
            </w:pPr>
            <w:r>
              <w:object w:dxaOrig="3000" w:dyaOrig="5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5pt;height:25.5pt" o:ole="">
                  <v:imagedata r:id="rId8" o:title=""/>
                </v:shape>
                <o:OLEObject Type="Embed" ProgID="PBrush" ShapeID="_x0000_i1025" DrawAspect="Content" ObjectID="_1625385452" r:id="rId9"/>
              </w:object>
            </w:r>
          </w:p>
        </w:tc>
      </w:tr>
    </w:tbl>
    <w:p w:rsidR="0064081E" w:rsidRDefault="0064081E" w:rsidP="003452FF">
      <w:pPr>
        <w:spacing w:after="0" w:line="276" w:lineRule="auto"/>
        <w:jc w:val="both"/>
        <w:rPr>
          <w:lang w:bidi="cs-CZ"/>
        </w:rPr>
      </w:pPr>
    </w:p>
    <w:p w:rsidR="003452FF" w:rsidRDefault="003452FF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Poznámka: Pokud jsou v tabulce u jednoho ukazatele uvedeny dvě hodnoty stálobarevnosti oddělené lomítkem, znamená to, že před lomítkem je uvedena hodnota pro změnu odstínu původního materiálu a za lomítkem je uvedena hodnota pro zapouštění na tu z předepsaných doprovodných tkanin, která při zkoušce vykázala horší výsledek.</w:t>
      </w:r>
    </w:p>
    <w:p w:rsidR="003452FF" w:rsidRPr="00245298" w:rsidRDefault="003452FF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1"/>
          <w:numId w:val="1"/>
        </w:num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Na parametry uvedené v</w:t>
      </w:r>
      <w:r w:rsidR="008C2C34">
        <w:rPr>
          <w:lang w:bidi="cs-CZ"/>
        </w:rPr>
        <w:t> </w:t>
      </w:r>
      <w:r w:rsidRPr="00245298">
        <w:rPr>
          <w:lang w:bidi="cs-CZ"/>
        </w:rPr>
        <w:t>tabul</w:t>
      </w:r>
      <w:r w:rsidR="00510C69">
        <w:rPr>
          <w:lang w:bidi="cs-CZ"/>
        </w:rPr>
        <w:t>kách</w:t>
      </w:r>
      <w:r w:rsidR="008C2C34">
        <w:rPr>
          <w:lang w:bidi="cs-CZ"/>
        </w:rPr>
        <w:t xml:space="preserve"> dle 4.2</w:t>
      </w:r>
      <w:r w:rsidRPr="00245298">
        <w:rPr>
          <w:lang w:bidi="cs-CZ"/>
        </w:rPr>
        <w:t xml:space="preserve"> jsou požadovány zkušební protokoly akreditované zkušební laboratoře. Další </w:t>
      </w:r>
      <w:r w:rsidR="008C2C34">
        <w:rPr>
          <w:lang w:bidi="cs-CZ"/>
        </w:rPr>
        <w:t>specifikace použitého materiálu</w:t>
      </w:r>
      <w:r w:rsidRPr="00245298">
        <w:rPr>
          <w:lang w:bidi="cs-CZ"/>
        </w:rPr>
        <w:t xml:space="preserve">, tj. materiálové složení, </w:t>
      </w:r>
      <w:r w:rsidR="00510C69">
        <w:rPr>
          <w:lang w:bidi="cs-CZ"/>
        </w:rPr>
        <w:t xml:space="preserve">vazba, </w:t>
      </w:r>
      <w:r w:rsidRPr="00245298">
        <w:rPr>
          <w:lang w:bidi="cs-CZ"/>
        </w:rPr>
        <w:t>symboly údržby podle ČSN EN ISO 3758 musí být doloženy materiálovým listem. Na materiálovém listu bude uvedeno datum vyhotovení a bude opatřen razítkem a podpisem uchazeče. V případě, že materiálový list požadované parametry neobsahuje, je nutné je doložit protokolem zkušební laboratoře.</w:t>
      </w: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5" w:name="bookmark5"/>
      <w:r w:rsidRPr="00245298">
        <w:rPr>
          <w:b/>
          <w:bCs/>
          <w:lang w:bidi="cs-CZ"/>
        </w:rPr>
        <w:t>ZNAČENÍ</w:t>
      </w:r>
      <w:bookmarkEnd w:id="5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Značení musí vyhovovat požadavkům zákona o ochraně spotřebitele č. 634/1992 Sb. v platném znění a Nařízení Evropského parlamentu a Rady (EU) č. 1007/2011 o názvech textilních vláken a souvisejícím označování materiálového složení textilních výrobků. Konkrétní požadavky pro textilní výrobky stanoví ČSN 80 3010.</w:t>
      </w:r>
    </w:p>
    <w:p w:rsidR="00245298" w:rsidRPr="00574C34" w:rsidRDefault="00245298" w:rsidP="003452FF">
      <w:pPr>
        <w:spacing w:after="0" w:line="276" w:lineRule="auto"/>
        <w:jc w:val="both"/>
        <w:rPr>
          <w:bCs/>
          <w:lang w:bidi="cs-CZ"/>
        </w:rPr>
      </w:pPr>
      <w:r w:rsidRPr="00574C34">
        <w:rPr>
          <w:lang w:bidi="cs-CZ"/>
        </w:rPr>
        <w:t xml:space="preserve">Značení je uvedeno na </w:t>
      </w:r>
      <w:r w:rsidRPr="00574C34">
        <w:rPr>
          <w:b/>
          <w:bCs/>
          <w:lang w:bidi="cs-CZ"/>
        </w:rPr>
        <w:t>textilní etiketě</w:t>
      </w:r>
      <w:r w:rsidRPr="00574C34">
        <w:rPr>
          <w:lang w:bidi="cs-CZ"/>
        </w:rPr>
        <w:t xml:space="preserve">, která </w:t>
      </w:r>
      <w:r w:rsidR="00574C34" w:rsidRPr="00574C34">
        <w:rPr>
          <w:lang w:bidi="cs-CZ"/>
        </w:rPr>
        <w:t xml:space="preserve">je všitá </w:t>
      </w:r>
      <w:r w:rsidR="007161C9">
        <w:rPr>
          <w:lang w:bidi="cs-CZ"/>
        </w:rPr>
        <w:t xml:space="preserve">do rubní strany </w:t>
      </w:r>
      <w:r w:rsidR="00A82C06">
        <w:rPr>
          <w:lang w:bidi="cs-CZ"/>
        </w:rPr>
        <w:t>šátku</w:t>
      </w:r>
      <w:r w:rsidRPr="00574C34">
        <w:rPr>
          <w:bCs/>
          <w:lang w:bidi="cs-CZ"/>
        </w:rPr>
        <w:t>.</w:t>
      </w: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574C34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lastRenderedPageBreak/>
        <w:t>Obsahuje údaje:</w:t>
      </w:r>
    </w:p>
    <w:p w:rsidR="007161C9" w:rsidRDefault="007161C9" w:rsidP="007161C9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složení materiálu v plném znění</w:t>
      </w:r>
    </w:p>
    <w:p w:rsidR="00245298" w:rsidRPr="00574C34" w:rsidRDefault="007161C9" w:rsidP="007161C9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symboly pro ošetřování dle ČSN EN ISO 3758:2012</w:t>
      </w:r>
    </w:p>
    <w:p w:rsidR="007161C9" w:rsidRDefault="007161C9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574C34">
        <w:rPr>
          <w:lang w:bidi="cs-CZ"/>
        </w:rPr>
        <w:t>Etiketa je stálobarevná v údržbě.</w:t>
      </w: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6" w:name="bookmark7"/>
      <w:r w:rsidRPr="00245298">
        <w:rPr>
          <w:b/>
          <w:bCs/>
          <w:lang w:bidi="cs-CZ"/>
        </w:rPr>
        <w:t>POKYNY PRO SYSTÉM KONTROL, ZKOUŠENÍ A KONEČNOU KONTROLU</w:t>
      </w:r>
      <w:bookmarkEnd w:id="6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 xml:space="preserve">Hotové výrobky musí odpovídat požadavkům platných technických norem, těmto technickým podmínkám a referenčnímu vzorku. Jakost použitého materiálu se zkouší podle ČSN 80 3014/ ČSN 80 7030/ ČSN 80 7010, pevnost švů, počet stehů, rozměry, celkové provedení a vzhled výrobku. </w:t>
      </w:r>
      <w:r w:rsidR="00C94132">
        <w:rPr>
          <w:lang w:bidi="cs-CZ"/>
        </w:rPr>
        <w:t>Doplněk</w:t>
      </w:r>
      <w:r w:rsidRPr="00245298">
        <w:rPr>
          <w:lang w:bidi="cs-CZ"/>
        </w:rPr>
        <w:t xml:space="preserve"> se vyrábí pouze v 1. jakosti. Záruční doba na výrobky je 2 roky od předání konečnému uživateli. V případě zjištění závad a uplatnění reklamace vůči výrobci se bude postupovat v souladu s Občanským zákoníkem a kupní smlouvou. Místem reklamačních oprav je sídlo zhotovitele zakázky.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7" w:name="bookmark8"/>
      <w:r w:rsidRPr="00245298">
        <w:rPr>
          <w:b/>
          <w:bCs/>
          <w:lang w:bidi="cs-CZ"/>
        </w:rPr>
        <w:t>POKYNY PRO ÚDRŽBU A OPRAVY</w:t>
      </w:r>
      <w:bookmarkEnd w:id="7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Vady zboží, které se projeví během záruční doby, se řeší v souladu s Kupní smlouvou.</w:t>
      </w:r>
    </w:p>
    <w:p w:rsidR="003452FF" w:rsidRDefault="003452FF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8" w:name="bookmark9"/>
      <w:r w:rsidRPr="00245298">
        <w:rPr>
          <w:b/>
          <w:bCs/>
          <w:lang w:bidi="cs-CZ"/>
        </w:rPr>
        <w:t>BALENÍ, SKLADOVÁNÍ, EKOLOGICKÁ LIKVIDACE</w:t>
      </w:r>
      <w:bookmarkEnd w:id="8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7161C9" w:rsidRDefault="007161C9" w:rsidP="007161C9">
      <w:pPr>
        <w:spacing w:after="0" w:line="276" w:lineRule="auto"/>
        <w:jc w:val="both"/>
        <w:rPr>
          <w:lang w:bidi="cs-CZ"/>
        </w:rPr>
      </w:pPr>
      <w:bookmarkStart w:id="9" w:name="bookmark10"/>
      <w:r w:rsidRPr="007161C9">
        <w:rPr>
          <w:lang w:bidi="cs-CZ"/>
        </w:rPr>
        <w:t>Výrobky se skládají jednotlivě do sáčku PE a společně se balí do krabice z pětivrstvé lepenky.</w:t>
      </w:r>
      <w:r>
        <w:rPr>
          <w:lang w:bidi="cs-CZ"/>
        </w:rPr>
        <w:t xml:space="preserve"> </w:t>
      </w:r>
      <w:r w:rsidRPr="007161C9">
        <w:rPr>
          <w:lang w:bidi="cs-CZ"/>
        </w:rPr>
        <w:t>Výrobky v krabici nesmí být namačkané, ani se nesmí volně pohybovat. Krabice s menším počtem</w:t>
      </w:r>
      <w:r>
        <w:rPr>
          <w:lang w:bidi="cs-CZ"/>
        </w:rPr>
        <w:t xml:space="preserve"> </w:t>
      </w:r>
      <w:r w:rsidRPr="007161C9">
        <w:rPr>
          <w:lang w:bidi="cs-CZ"/>
        </w:rPr>
        <w:t>kusů musí být řádně označena. Každá krabice je označena štítkem s údaji: počet kusů, název</w:t>
      </w:r>
      <w:r>
        <w:rPr>
          <w:lang w:bidi="cs-CZ"/>
        </w:rPr>
        <w:t xml:space="preserve"> </w:t>
      </w:r>
      <w:r w:rsidRPr="007161C9">
        <w:rPr>
          <w:lang w:bidi="cs-CZ"/>
        </w:rPr>
        <w:t>výrobku, hmotnost brutto a netto. Krabice musí být uzavřeny a přelepeny lepicí páskou.</w:t>
      </w:r>
    </w:p>
    <w:p w:rsidR="007161C9" w:rsidRDefault="007161C9" w:rsidP="007161C9">
      <w:pPr>
        <w:spacing w:after="0" w:line="276" w:lineRule="auto"/>
        <w:jc w:val="both"/>
        <w:rPr>
          <w:lang w:bidi="cs-CZ"/>
        </w:rPr>
      </w:pPr>
    </w:p>
    <w:p w:rsidR="0092700C" w:rsidRDefault="00C94132" w:rsidP="007161C9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Doplňky</w:t>
      </w:r>
      <w:r w:rsidR="0092700C" w:rsidRPr="00245298">
        <w:rPr>
          <w:lang w:bidi="cs-CZ"/>
        </w:rPr>
        <w:t xml:space="preserve"> se skladují </w:t>
      </w:r>
      <w:r w:rsidR="007161C9">
        <w:rPr>
          <w:lang w:bidi="cs-CZ"/>
        </w:rPr>
        <w:t xml:space="preserve">v suchých, větraných prostorách </w:t>
      </w:r>
      <w:r w:rsidR="0092700C" w:rsidRPr="00245298">
        <w:rPr>
          <w:lang w:bidi="cs-CZ"/>
        </w:rPr>
        <w:t>a nesmějí být vystaveny přímým účinkům slunečního záření a sál</w:t>
      </w:r>
      <w:r w:rsidR="007161C9">
        <w:rPr>
          <w:lang w:bidi="cs-CZ"/>
        </w:rPr>
        <w:t xml:space="preserve">avému teplu. </w:t>
      </w:r>
      <w:r w:rsidR="0092700C" w:rsidRPr="00245298">
        <w:rPr>
          <w:lang w:bidi="cs-CZ"/>
        </w:rPr>
        <w:t xml:space="preserve">Likvidace výrobku se provádí v souladu se zákonem č. 185/2001 Sb., o odpadech a o změně některých dalších zákonů, ve znění pozdějších předpisů a v souladu </w:t>
      </w:r>
      <w:r w:rsidR="002E1DDF">
        <w:rPr>
          <w:lang w:bidi="cs-CZ"/>
        </w:rPr>
        <w:br/>
      </w:r>
      <w:r w:rsidR="0092700C" w:rsidRPr="00245298">
        <w:rPr>
          <w:lang w:bidi="cs-CZ"/>
        </w:rPr>
        <w:t>s příslušnými prováděcími předpisy v platném znění.</w:t>
      </w:r>
    </w:p>
    <w:p w:rsidR="007161C9" w:rsidRDefault="007161C9" w:rsidP="007161C9">
      <w:pPr>
        <w:spacing w:after="0" w:line="276" w:lineRule="auto"/>
        <w:jc w:val="both"/>
        <w:rPr>
          <w:lang w:bidi="cs-CZ"/>
        </w:rPr>
      </w:pPr>
    </w:p>
    <w:p w:rsidR="00C94132" w:rsidRDefault="00C94132" w:rsidP="007161C9">
      <w:pPr>
        <w:spacing w:after="0" w:line="276" w:lineRule="auto"/>
        <w:jc w:val="both"/>
        <w:rPr>
          <w:lang w:bidi="cs-CZ"/>
        </w:rPr>
      </w:pPr>
    </w:p>
    <w:p w:rsidR="00C94132" w:rsidRDefault="00C94132" w:rsidP="007161C9">
      <w:pPr>
        <w:spacing w:after="0" w:line="276" w:lineRule="auto"/>
        <w:jc w:val="both"/>
        <w:rPr>
          <w:lang w:bidi="cs-CZ"/>
        </w:rPr>
      </w:pPr>
    </w:p>
    <w:p w:rsidR="00C94132" w:rsidRDefault="00C94132" w:rsidP="007161C9">
      <w:pPr>
        <w:spacing w:after="0" w:line="276" w:lineRule="auto"/>
        <w:jc w:val="both"/>
        <w:rPr>
          <w:lang w:bidi="cs-CZ"/>
        </w:rPr>
      </w:pPr>
    </w:p>
    <w:p w:rsidR="00C94132" w:rsidRDefault="00C94132" w:rsidP="007161C9">
      <w:pPr>
        <w:spacing w:after="0" w:line="276" w:lineRule="auto"/>
        <w:jc w:val="both"/>
        <w:rPr>
          <w:lang w:bidi="cs-CZ"/>
        </w:rPr>
      </w:pPr>
    </w:p>
    <w:p w:rsidR="00C94132" w:rsidRDefault="00C94132" w:rsidP="007161C9">
      <w:pPr>
        <w:spacing w:after="0" w:line="276" w:lineRule="auto"/>
        <w:jc w:val="both"/>
        <w:rPr>
          <w:lang w:bidi="cs-CZ"/>
        </w:rPr>
      </w:pPr>
    </w:p>
    <w:p w:rsidR="00C94132" w:rsidRDefault="00C94132" w:rsidP="007161C9">
      <w:pPr>
        <w:spacing w:after="0" w:line="276" w:lineRule="auto"/>
        <w:jc w:val="both"/>
        <w:rPr>
          <w:lang w:bidi="cs-CZ"/>
        </w:rPr>
      </w:pPr>
    </w:p>
    <w:p w:rsidR="00C94132" w:rsidRDefault="00C94132" w:rsidP="007161C9">
      <w:pPr>
        <w:spacing w:after="0" w:line="276" w:lineRule="auto"/>
        <w:jc w:val="both"/>
        <w:rPr>
          <w:lang w:bidi="cs-CZ"/>
        </w:rPr>
      </w:pPr>
    </w:p>
    <w:p w:rsidR="00C94132" w:rsidRDefault="00C94132" w:rsidP="007161C9">
      <w:pPr>
        <w:spacing w:after="0" w:line="276" w:lineRule="auto"/>
        <w:jc w:val="both"/>
        <w:rPr>
          <w:lang w:bidi="cs-CZ"/>
        </w:rPr>
      </w:pPr>
    </w:p>
    <w:p w:rsidR="00C94132" w:rsidRDefault="00C94132" w:rsidP="007161C9">
      <w:pPr>
        <w:spacing w:after="0" w:line="276" w:lineRule="auto"/>
        <w:jc w:val="both"/>
        <w:rPr>
          <w:lang w:bidi="cs-CZ"/>
        </w:rPr>
      </w:pPr>
    </w:p>
    <w:p w:rsidR="00C94132" w:rsidRDefault="00C94132" w:rsidP="007161C9">
      <w:pPr>
        <w:spacing w:after="0" w:line="276" w:lineRule="auto"/>
        <w:jc w:val="both"/>
        <w:rPr>
          <w:lang w:bidi="cs-CZ"/>
        </w:rPr>
      </w:pPr>
    </w:p>
    <w:p w:rsidR="00C94132" w:rsidRDefault="00C94132" w:rsidP="007161C9">
      <w:pPr>
        <w:spacing w:after="0" w:line="276" w:lineRule="auto"/>
        <w:jc w:val="both"/>
        <w:rPr>
          <w:lang w:bidi="cs-CZ"/>
        </w:rPr>
      </w:pPr>
    </w:p>
    <w:p w:rsidR="00C94132" w:rsidRDefault="00C94132" w:rsidP="007161C9">
      <w:pPr>
        <w:spacing w:after="0" w:line="276" w:lineRule="auto"/>
        <w:jc w:val="both"/>
        <w:rPr>
          <w:lang w:bidi="cs-CZ"/>
        </w:rPr>
      </w:pPr>
    </w:p>
    <w:p w:rsidR="00C94132" w:rsidRDefault="00C94132" w:rsidP="007161C9">
      <w:pPr>
        <w:spacing w:after="0" w:line="276" w:lineRule="auto"/>
        <w:jc w:val="both"/>
        <w:rPr>
          <w:lang w:bidi="cs-CZ"/>
        </w:rPr>
      </w:pPr>
    </w:p>
    <w:p w:rsidR="00C94132" w:rsidRDefault="00C94132" w:rsidP="007161C9">
      <w:pPr>
        <w:spacing w:after="0" w:line="276" w:lineRule="auto"/>
        <w:jc w:val="both"/>
        <w:rPr>
          <w:lang w:bidi="cs-CZ"/>
        </w:rPr>
      </w:pPr>
    </w:p>
    <w:p w:rsidR="00245298" w:rsidRPr="0067701E" w:rsidRDefault="00245298" w:rsidP="002D192E">
      <w:pPr>
        <w:numPr>
          <w:ilvl w:val="0"/>
          <w:numId w:val="1"/>
        </w:numPr>
        <w:rPr>
          <w:lang w:bidi="cs-CZ"/>
        </w:rPr>
      </w:pPr>
      <w:r w:rsidRPr="007161C9">
        <w:rPr>
          <w:b/>
          <w:bCs/>
          <w:lang w:bidi="cs-CZ"/>
        </w:rPr>
        <w:lastRenderedPageBreak/>
        <w:t>TECHNICKÝ NÁKRES</w:t>
      </w:r>
      <w:bookmarkEnd w:id="9"/>
    </w:p>
    <w:p w:rsidR="0067701E" w:rsidRPr="002E1DDF" w:rsidRDefault="00993E79" w:rsidP="0067701E">
      <w:pPr>
        <w:rPr>
          <w:lang w:bidi="cs-CZ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-5080</wp:posOffset>
            </wp:positionH>
            <wp:positionV relativeFrom="paragraph">
              <wp:posOffset>299720</wp:posOffset>
            </wp:positionV>
            <wp:extent cx="3009900" cy="2959735"/>
            <wp:effectExtent l="0" t="0" r="0" b="0"/>
            <wp:wrapTight wrapText="bothSides">
              <wp:wrapPolygon edited="0">
                <wp:start x="0" y="0"/>
                <wp:lineTo x="0" y="21410"/>
                <wp:lineTo x="21463" y="21410"/>
                <wp:lineTo x="21463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95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1DDF" w:rsidRPr="00245298" w:rsidRDefault="002E1DDF" w:rsidP="002E1DDF">
      <w:pPr>
        <w:rPr>
          <w:lang w:bidi="cs-CZ"/>
        </w:rPr>
      </w:pPr>
    </w:p>
    <w:p w:rsidR="007161C9" w:rsidRDefault="006C044A" w:rsidP="00245298">
      <w:pPr>
        <w:rPr>
          <w:lang w:bidi="cs-CZ"/>
        </w:rPr>
      </w:pPr>
      <w:r>
        <w:rPr>
          <w:lang w:bidi="cs-CZ"/>
        </w:rPr>
        <w:tab/>
      </w:r>
      <w:r>
        <w:rPr>
          <w:lang w:bidi="cs-CZ"/>
        </w:rPr>
        <w:tab/>
      </w:r>
    </w:p>
    <w:p w:rsidR="002E1DDF" w:rsidRDefault="002E1DDF" w:rsidP="00A82C06">
      <w:pPr>
        <w:rPr>
          <w:sz w:val="20"/>
          <w:szCs w:val="20"/>
          <w:lang w:bidi="cs-CZ"/>
        </w:rPr>
      </w:pPr>
    </w:p>
    <w:p w:rsidR="002E1DDF" w:rsidRDefault="002E1DDF" w:rsidP="00A82C06">
      <w:pPr>
        <w:rPr>
          <w:sz w:val="20"/>
          <w:szCs w:val="20"/>
          <w:lang w:bidi="cs-CZ"/>
        </w:rPr>
      </w:pPr>
    </w:p>
    <w:p w:rsidR="00A82C06" w:rsidRDefault="00A82C06" w:rsidP="00A82C06">
      <w:pPr>
        <w:rPr>
          <w:sz w:val="20"/>
          <w:szCs w:val="20"/>
          <w:lang w:bidi="cs-CZ"/>
        </w:rPr>
      </w:pPr>
    </w:p>
    <w:p w:rsidR="002E1DDF" w:rsidRDefault="002E1DDF" w:rsidP="00245298">
      <w:pPr>
        <w:rPr>
          <w:sz w:val="20"/>
          <w:szCs w:val="20"/>
          <w:lang w:bidi="cs-CZ"/>
        </w:rPr>
      </w:pPr>
    </w:p>
    <w:p w:rsidR="002E1DDF" w:rsidRDefault="002E1DDF" w:rsidP="00245298">
      <w:pPr>
        <w:rPr>
          <w:sz w:val="20"/>
          <w:szCs w:val="20"/>
          <w:lang w:bidi="cs-CZ"/>
        </w:rPr>
      </w:pPr>
    </w:p>
    <w:p w:rsidR="002E1DDF" w:rsidRDefault="002E1DDF" w:rsidP="00245298">
      <w:pPr>
        <w:rPr>
          <w:sz w:val="20"/>
          <w:szCs w:val="20"/>
          <w:lang w:bidi="cs-CZ"/>
        </w:rPr>
      </w:pPr>
    </w:p>
    <w:p w:rsidR="002E1DDF" w:rsidRDefault="002E1DDF" w:rsidP="00245298">
      <w:pPr>
        <w:rPr>
          <w:sz w:val="20"/>
          <w:szCs w:val="20"/>
          <w:lang w:bidi="cs-CZ"/>
        </w:rPr>
      </w:pPr>
    </w:p>
    <w:p w:rsidR="002E1DDF" w:rsidRDefault="002E1DDF" w:rsidP="00245298">
      <w:pPr>
        <w:rPr>
          <w:sz w:val="20"/>
          <w:szCs w:val="20"/>
          <w:lang w:bidi="cs-CZ"/>
        </w:rPr>
      </w:pPr>
    </w:p>
    <w:p w:rsidR="002E1DDF" w:rsidRDefault="002E1DDF" w:rsidP="00245298">
      <w:pPr>
        <w:rPr>
          <w:sz w:val="20"/>
          <w:szCs w:val="20"/>
          <w:lang w:bidi="cs-CZ"/>
        </w:rPr>
      </w:pPr>
    </w:p>
    <w:p w:rsidR="002E1DDF" w:rsidRDefault="00993E79" w:rsidP="00245298">
      <w:pPr>
        <w:rPr>
          <w:sz w:val="20"/>
          <w:szCs w:val="20"/>
          <w:lang w:bidi="cs-CZ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2695575" cy="2740660"/>
            <wp:effectExtent l="0" t="0" r="0" b="2540"/>
            <wp:wrapTight wrapText="bothSides">
              <wp:wrapPolygon edited="0">
                <wp:start x="0" y="0"/>
                <wp:lineTo x="0" y="21470"/>
                <wp:lineTo x="21371" y="21470"/>
                <wp:lineTo x="21371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254" cy="27425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1DDF" w:rsidRDefault="002E1DDF" w:rsidP="00245298">
      <w:pPr>
        <w:rPr>
          <w:sz w:val="20"/>
          <w:szCs w:val="20"/>
          <w:lang w:bidi="cs-CZ"/>
        </w:rPr>
      </w:pPr>
    </w:p>
    <w:p w:rsidR="002E1DDF" w:rsidRDefault="002E1DDF" w:rsidP="00245298">
      <w:pPr>
        <w:rPr>
          <w:lang w:bidi="cs-CZ"/>
        </w:rPr>
      </w:pPr>
    </w:p>
    <w:p w:rsidR="002E1DDF" w:rsidRDefault="002E1DDF" w:rsidP="00245298">
      <w:pPr>
        <w:rPr>
          <w:lang w:bidi="cs-CZ"/>
        </w:rPr>
      </w:pPr>
    </w:p>
    <w:p w:rsidR="002E1DDF" w:rsidRDefault="002E1DDF" w:rsidP="00245298">
      <w:pPr>
        <w:rPr>
          <w:lang w:bidi="cs-CZ"/>
        </w:rPr>
      </w:pPr>
    </w:p>
    <w:p w:rsidR="002E1DDF" w:rsidRDefault="002E1DDF" w:rsidP="00245298">
      <w:pPr>
        <w:rPr>
          <w:lang w:bidi="cs-CZ"/>
        </w:rPr>
      </w:pPr>
    </w:p>
    <w:p w:rsidR="00993E79" w:rsidRDefault="00993E79" w:rsidP="00245298">
      <w:pPr>
        <w:rPr>
          <w:lang w:bidi="cs-CZ"/>
        </w:rPr>
      </w:pPr>
    </w:p>
    <w:p w:rsidR="00993E79" w:rsidRDefault="00993E79" w:rsidP="00245298">
      <w:pPr>
        <w:rPr>
          <w:lang w:bidi="cs-CZ"/>
        </w:rPr>
      </w:pPr>
    </w:p>
    <w:p w:rsidR="00993E79" w:rsidRDefault="00993E79" w:rsidP="00245298">
      <w:pPr>
        <w:rPr>
          <w:lang w:bidi="cs-CZ"/>
        </w:rPr>
      </w:pPr>
    </w:p>
    <w:p w:rsidR="00993E79" w:rsidRDefault="00993E79" w:rsidP="00245298">
      <w:pPr>
        <w:rPr>
          <w:lang w:bidi="cs-CZ"/>
        </w:rPr>
      </w:pPr>
    </w:p>
    <w:p w:rsidR="002E1DDF" w:rsidRDefault="00C74203" w:rsidP="00245298">
      <w:pPr>
        <w:rPr>
          <w:lang w:bidi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3247390</wp:posOffset>
                </wp:positionH>
                <wp:positionV relativeFrom="paragraph">
                  <wp:posOffset>1183005</wp:posOffset>
                </wp:positionV>
                <wp:extent cx="61912" cy="61913"/>
                <wp:effectExtent l="19050" t="19050" r="52705" b="52705"/>
                <wp:wrapNone/>
                <wp:docPr id="9" name="Přímá spojnice se šipko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" cy="6191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F5BB7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9" o:spid="_x0000_s1026" type="#_x0000_t32" style="position:absolute;margin-left:255.7pt;margin-top:93.15pt;width:4.85pt;height:4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3184842</wp:posOffset>
                </wp:positionH>
                <wp:positionV relativeFrom="paragraph">
                  <wp:posOffset>1129347</wp:posOffset>
                </wp:positionV>
                <wp:extent cx="55266" cy="54785"/>
                <wp:effectExtent l="38100" t="38100" r="40005" b="40640"/>
                <wp:wrapNone/>
                <wp:docPr id="7" name="Přímá spojnice se šipko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266" cy="547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EB50F1" id="Přímá spojnice se šipkou 7" o:spid="_x0000_s1026" type="#_x0000_t32" style="position:absolute;margin-left:250.75pt;margin-top:88.9pt;width:4.35pt;height:4.3pt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2886075</wp:posOffset>
                </wp:positionH>
                <wp:positionV relativeFrom="paragraph">
                  <wp:posOffset>851535</wp:posOffset>
                </wp:positionV>
                <wp:extent cx="103133" cy="102978"/>
                <wp:effectExtent l="0" t="0" r="49530" b="49530"/>
                <wp:wrapNone/>
                <wp:docPr id="4" name="Přímá spojnice se šipko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133" cy="10297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30116" id="Přímá spojnice se šipkou 4" o:spid="_x0000_s1026" type="#_x0000_t32" style="position:absolute;margin-left:227.25pt;margin-top:67.05pt;width:8.1pt;height:8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2895193</wp:posOffset>
                </wp:positionH>
                <wp:positionV relativeFrom="paragraph">
                  <wp:posOffset>859718</wp:posOffset>
                </wp:positionV>
                <wp:extent cx="483079" cy="457200"/>
                <wp:effectExtent l="0" t="0" r="31750" b="1905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3079" cy="457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4B84D6" id="Přímá spojnice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95pt,67.7pt" to="266pt,10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" strokecolor="red" strokeweight=".5pt">
                <v:stroke joinstyle="miter"/>
              </v:line>
            </w:pict>
          </mc:Fallback>
        </mc:AlternateContent>
      </w:r>
      <w:r w:rsidR="008D5359"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F6EEBFB" wp14:editId="5D600719">
                <wp:simplePos x="0" y="0"/>
                <wp:positionH relativeFrom="column">
                  <wp:posOffset>4338979</wp:posOffset>
                </wp:positionH>
                <wp:positionV relativeFrom="paragraph">
                  <wp:posOffset>383660</wp:posOffset>
                </wp:positionV>
                <wp:extent cx="1514475" cy="1404620"/>
                <wp:effectExtent l="0" t="0" r="9525" b="5715"/>
                <wp:wrapSquare wrapText="bothSides"/>
                <wp:docPr id="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359" w:rsidRPr="003D7BC1" w:rsidRDefault="008D5359" w:rsidP="008D5359">
                            <w:pPr>
                              <w:spacing w:after="0" w:line="276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3D7BC1">
                              <w:rPr>
                                <w:sz w:val="20"/>
                                <w:szCs w:val="20"/>
                              </w:rPr>
                              <w:t>Šíře pruhů:</w:t>
                            </w:r>
                          </w:p>
                          <w:p w:rsidR="008D5359" w:rsidRPr="003D7BC1" w:rsidRDefault="008D5359" w:rsidP="008D5359">
                            <w:pPr>
                              <w:spacing w:after="0" w:line="276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3D7BC1">
                              <w:rPr>
                                <w:sz w:val="20"/>
                                <w:szCs w:val="20"/>
                              </w:rPr>
                              <w:t>Tm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avě</w:t>
                            </w:r>
                            <w:r w:rsidRPr="003D7BC1">
                              <w:rPr>
                                <w:sz w:val="20"/>
                                <w:szCs w:val="20"/>
                              </w:rPr>
                              <w:t xml:space="preserve"> modrá – 1</w:t>
                            </w:r>
                            <w:r w:rsidR="00C74203">
                              <w:rPr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D7BC1">
                              <w:rPr>
                                <w:sz w:val="20"/>
                                <w:szCs w:val="20"/>
                              </w:rPr>
                              <w:t>mm</w:t>
                            </w:r>
                          </w:p>
                          <w:p w:rsidR="008D5359" w:rsidRDefault="008D5359" w:rsidP="008D5359">
                            <w:pPr>
                              <w:spacing w:after="0" w:line="276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3D7BC1">
                              <w:rPr>
                                <w:sz w:val="20"/>
                                <w:szCs w:val="20"/>
                              </w:rPr>
                              <w:t xml:space="preserve">Tyrkysová – </w:t>
                            </w:r>
                            <w:r w:rsidR="00C74203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D7BC1">
                              <w:rPr>
                                <w:sz w:val="20"/>
                                <w:szCs w:val="20"/>
                              </w:rPr>
                              <w:t>mm</w:t>
                            </w:r>
                          </w:p>
                          <w:p w:rsidR="008D5359" w:rsidRPr="003D7BC1" w:rsidRDefault="008D5359" w:rsidP="008D5359">
                            <w:pPr>
                              <w:spacing w:after="0" w:line="276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3D7BC1">
                              <w:rPr>
                                <w:sz w:val="20"/>
                                <w:szCs w:val="20"/>
                              </w:rPr>
                              <w:t>Oranžová – 1 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F6EEBFB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341.65pt;margin-top:30.2pt;width:119.2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" stroked="f">
                <v:textbox style="mso-fit-shape-to-text:t">
                  <w:txbxContent>
                    <w:p w:rsidR="008D5359" w:rsidRPr="003D7BC1" w:rsidRDefault="008D5359" w:rsidP="008D5359">
                      <w:pPr>
                        <w:spacing w:after="0" w:line="276" w:lineRule="auto"/>
                        <w:rPr>
                          <w:sz w:val="20"/>
                          <w:szCs w:val="20"/>
                        </w:rPr>
                      </w:pPr>
                      <w:r w:rsidRPr="003D7BC1">
                        <w:rPr>
                          <w:sz w:val="20"/>
                          <w:szCs w:val="20"/>
                        </w:rPr>
                        <w:t>Šíře pruhů:</w:t>
                      </w:r>
                    </w:p>
                    <w:p w:rsidR="008D5359" w:rsidRPr="003D7BC1" w:rsidRDefault="008D5359" w:rsidP="008D5359">
                      <w:pPr>
                        <w:spacing w:after="0" w:line="276" w:lineRule="auto"/>
                        <w:rPr>
                          <w:sz w:val="20"/>
                          <w:szCs w:val="20"/>
                        </w:rPr>
                      </w:pPr>
                      <w:r w:rsidRPr="003D7BC1">
                        <w:rPr>
                          <w:sz w:val="20"/>
                          <w:szCs w:val="20"/>
                        </w:rPr>
                        <w:t>Tm</w:t>
                      </w:r>
                      <w:r>
                        <w:rPr>
                          <w:sz w:val="20"/>
                          <w:szCs w:val="20"/>
                        </w:rPr>
                        <w:t>avě</w:t>
                      </w:r>
                      <w:r w:rsidRPr="003D7BC1">
                        <w:rPr>
                          <w:sz w:val="20"/>
                          <w:szCs w:val="20"/>
                        </w:rPr>
                        <w:t xml:space="preserve"> modrá – 1</w:t>
                      </w:r>
                      <w:r w:rsidR="00C74203">
                        <w:rPr>
                          <w:sz w:val="20"/>
                          <w:szCs w:val="20"/>
                        </w:rPr>
                        <w:t>0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3D7BC1">
                        <w:rPr>
                          <w:sz w:val="20"/>
                          <w:szCs w:val="20"/>
                        </w:rPr>
                        <w:t>mm</w:t>
                      </w:r>
                    </w:p>
                    <w:p w:rsidR="008D5359" w:rsidRDefault="008D5359" w:rsidP="008D5359">
                      <w:pPr>
                        <w:spacing w:after="0" w:line="276" w:lineRule="auto"/>
                        <w:rPr>
                          <w:sz w:val="20"/>
                          <w:szCs w:val="20"/>
                        </w:rPr>
                      </w:pPr>
                      <w:r w:rsidRPr="003D7BC1">
                        <w:rPr>
                          <w:sz w:val="20"/>
                          <w:szCs w:val="20"/>
                        </w:rPr>
                        <w:t xml:space="preserve">Tyrkysová – </w:t>
                      </w:r>
                      <w:r w:rsidR="00C74203">
                        <w:rPr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3D7BC1">
                        <w:rPr>
                          <w:sz w:val="20"/>
                          <w:szCs w:val="20"/>
                        </w:rPr>
                        <w:t>mm</w:t>
                      </w:r>
                    </w:p>
                    <w:p w:rsidR="008D5359" w:rsidRPr="003D7BC1" w:rsidRDefault="008D5359" w:rsidP="008D5359">
                      <w:pPr>
                        <w:spacing w:after="0" w:line="276" w:lineRule="auto"/>
                        <w:rPr>
                          <w:sz w:val="20"/>
                          <w:szCs w:val="20"/>
                        </w:rPr>
                      </w:pPr>
                      <w:r w:rsidRPr="003D7BC1">
                        <w:rPr>
                          <w:sz w:val="20"/>
                          <w:szCs w:val="20"/>
                        </w:rPr>
                        <w:t>Oranžová – 1 mm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E1DDF" w:rsidRDefault="00C74203" w:rsidP="00245298">
      <w:pPr>
        <w:rPr>
          <w:lang w:bidi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3309303</wp:posOffset>
                </wp:positionH>
                <wp:positionV relativeFrom="paragraph">
                  <wp:posOffset>961390</wp:posOffset>
                </wp:positionV>
                <wp:extent cx="47625" cy="47625"/>
                <wp:effectExtent l="38100" t="38100" r="47625" b="47625"/>
                <wp:wrapNone/>
                <wp:docPr id="8" name="Přímá spojnice se šipkou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625" cy="476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A3F7C6" id="Přímá spojnice se šipkou 8" o:spid="_x0000_s1026" type="#_x0000_t32" style="position:absolute;margin-left:260.6pt;margin-top:75.7pt;width:3.75pt;height:3.75pt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" strokecolor="red" strokeweight=".5pt">
                <v:stroke endarrow="block" joinstyle="miter"/>
              </v:shape>
            </w:pict>
          </mc:Fallback>
        </mc:AlternateContent>
      </w:r>
      <w:r w:rsidR="002E1DDF"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7835</wp:posOffset>
            </wp:positionV>
            <wp:extent cx="4191000" cy="1923415"/>
            <wp:effectExtent l="0" t="0" r="0" b="635"/>
            <wp:wrapSquare wrapText="bothSides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812"/>
                    <a:stretch/>
                  </pic:blipFill>
                  <pic:spPr bwMode="auto">
                    <a:xfrm>
                      <a:off x="0" y="0"/>
                      <a:ext cx="4191000" cy="192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2C06" w:rsidRDefault="002E1DDF" w:rsidP="00245298">
      <w:pPr>
        <w:rPr>
          <w:lang w:bidi="cs-CZ"/>
        </w:rPr>
      </w:pPr>
      <w:r w:rsidRPr="00A82C06">
        <w:rPr>
          <w:sz w:val="20"/>
          <w:szCs w:val="20"/>
          <w:lang w:bidi="cs-CZ"/>
        </w:rPr>
        <w:t>* Vyobrazené logo SŽDC je pouze ilustrační a slouží jako pomůcka pro jeho umístění na výrobku.</w:t>
      </w:r>
    </w:p>
    <w:sectPr w:rsidR="00A82C06" w:rsidSect="007161C9">
      <w:headerReference w:type="default" r:id="rId13"/>
      <w:footerReference w:type="default" r:id="rId14"/>
      <w:pgSz w:w="11900" w:h="16840"/>
      <w:pgMar w:top="1418" w:right="1418" w:bottom="1418" w:left="1418" w:header="85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C3E" w:rsidRDefault="002F2C3E" w:rsidP="00245298">
      <w:pPr>
        <w:spacing w:after="0" w:line="240" w:lineRule="auto"/>
      </w:pPr>
      <w:r>
        <w:separator/>
      </w:r>
    </w:p>
  </w:endnote>
  <w:endnote w:type="continuationSeparator" w:id="0">
    <w:p w:rsidR="002F2C3E" w:rsidRDefault="002F2C3E" w:rsidP="00245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FF9" w:rsidRDefault="00507FF9">
    <w:pPr>
      <w:spacing w:line="14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C3E" w:rsidRDefault="002F2C3E" w:rsidP="00245298">
      <w:pPr>
        <w:spacing w:after="0" w:line="240" w:lineRule="auto"/>
      </w:pPr>
      <w:r>
        <w:separator/>
      </w:r>
    </w:p>
  </w:footnote>
  <w:footnote w:type="continuationSeparator" w:id="0">
    <w:p w:rsidR="002F2C3E" w:rsidRDefault="002F2C3E" w:rsidP="00245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1C9" w:rsidRPr="007161C9" w:rsidRDefault="007161C9" w:rsidP="007161C9">
    <w:pPr>
      <w:pStyle w:val="Zhlav"/>
      <w:jc w:val="center"/>
      <w:rPr>
        <w:b/>
      </w:rPr>
    </w:pPr>
    <w:r w:rsidRPr="007161C9">
      <w:rPr>
        <w:b/>
      </w:rPr>
      <w:t xml:space="preserve">TECHNICKÁ SPECIFIKACE - </w:t>
    </w:r>
    <w:r w:rsidR="0064081E">
      <w:rPr>
        <w:b/>
      </w:rPr>
      <w:t>ŠÁTEK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F0A66"/>
    <w:multiLevelType w:val="multilevel"/>
    <w:tmpl w:val="11DC66F0"/>
    <w:lvl w:ilvl="0">
      <w:start w:val="1"/>
      <w:numFmt w:val="decimal"/>
      <w:lvlText w:val="%1."/>
      <w:lvlJc w:val="left"/>
      <w:rPr>
        <w:rFonts w:ascii="Calibri" w:hAnsi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Theme="minorHAnsi" w:eastAsia="Arial" w:hAnsiTheme="minorHAnsi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F66A40"/>
    <w:multiLevelType w:val="hybridMultilevel"/>
    <w:tmpl w:val="C2D4F16A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7C53B9"/>
    <w:multiLevelType w:val="hybridMultilevel"/>
    <w:tmpl w:val="B09A8E98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C40F8"/>
    <w:multiLevelType w:val="multilevel"/>
    <w:tmpl w:val="4EDCDA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68087D"/>
    <w:multiLevelType w:val="hybridMultilevel"/>
    <w:tmpl w:val="8D68398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E12C4"/>
    <w:multiLevelType w:val="hybridMultilevel"/>
    <w:tmpl w:val="3094F8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7629EC"/>
    <w:multiLevelType w:val="hybridMultilevel"/>
    <w:tmpl w:val="16AE558E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B27AE"/>
    <w:multiLevelType w:val="hybridMultilevel"/>
    <w:tmpl w:val="0158F6B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BB2C8E"/>
    <w:multiLevelType w:val="hybridMultilevel"/>
    <w:tmpl w:val="024C70E4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1F5C78"/>
    <w:multiLevelType w:val="hybridMultilevel"/>
    <w:tmpl w:val="6212C1F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20776C"/>
    <w:multiLevelType w:val="hybridMultilevel"/>
    <w:tmpl w:val="D00C0668"/>
    <w:lvl w:ilvl="0" w:tplc="4C500E9C">
      <w:start w:val="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6AB3058"/>
    <w:multiLevelType w:val="hybridMultilevel"/>
    <w:tmpl w:val="DF8A532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AB4815"/>
    <w:multiLevelType w:val="hybridMultilevel"/>
    <w:tmpl w:val="024421FA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2F746DB"/>
    <w:multiLevelType w:val="hybridMultilevel"/>
    <w:tmpl w:val="46D26FFA"/>
    <w:lvl w:ilvl="0" w:tplc="AE3A70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47A3F92"/>
    <w:multiLevelType w:val="hybridMultilevel"/>
    <w:tmpl w:val="EA44B3BC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75497"/>
    <w:multiLevelType w:val="hybridMultilevel"/>
    <w:tmpl w:val="F85A5FE8"/>
    <w:lvl w:ilvl="0" w:tplc="CF1C1A8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63EDA"/>
    <w:multiLevelType w:val="hybridMultilevel"/>
    <w:tmpl w:val="C0BEB0A4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99516A6"/>
    <w:multiLevelType w:val="hybridMultilevel"/>
    <w:tmpl w:val="D506FC32"/>
    <w:lvl w:ilvl="0" w:tplc="4D22A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4D22A8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i w:val="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E32FC5"/>
    <w:multiLevelType w:val="hybridMultilevel"/>
    <w:tmpl w:val="A1E0B8DA"/>
    <w:lvl w:ilvl="0" w:tplc="ADD66C66">
      <w:start w:val="1"/>
      <w:numFmt w:val="bullet"/>
      <w:lvlText w:val="-"/>
      <w:lvlJc w:val="left"/>
      <w:pPr>
        <w:tabs>
          <w:tab w:val="num" w:pos="340"/>
        </w:tabs>
        <w:ind w:left="340" w:hanging="34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8"/>
  </w:num>
  <w:num w:numId="5">
    <w:abstractNumId w:val="9"/>
  </w:num>
  <w:num w:numId="6">
    <w:abstractNumId w:val="7"/>
  </w:num>
  <w:num w:numId="7">
    <w:abstractNumId w:val="2"/>
  </w:num>
  <w:num w:numId="8">
    <w:abstractNumId w:val="14"/>
  </w:num>
  <w:num w:numId="9">
    <w:abstractNumId w:val="11"/>
  </w:num>
  <w:num w:numId="10">
    <w:abstractNumId w:val="18"/>
  </w:num>
  <w:num w:numId="11">
    <w:abstractNumId w:val="10"/>
  </w:num>
  <w:num w:numId="12">
    <w:abstractNumId w:val="3"/>
  </w:num>
  <w:num w:numId="13">
    <w:abstractNumId w:val="13"/>
  </w:num>
  <w:num w:numId="14">
    <w:abstractNumId w:val="16"/>
  </w:num>
  <w:num w:numId="15">
    <w:abstractNumId w:val="12"/>
  </w:num>
  <w:num w:numId="16">
    <w:abstractNumId w:val="17"/>
  </w:num>
  <w:num w:numId="17">
    <w:abstractNumId w:val="1"/>
  </w:num>
  <w:num w:numId="18">
    <w:abstractNumId w:val="15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298"/>
    <w:rsid w:val="000435FC"/>
    <w:rsid w:val="00056C00"/>
    <w:rsid w:val="00141591"/>
    <w:rsid w:val="002125AB"/>
    <w:rsid w:val="00245298"/>
    <w:rsid w:val="002E1DDF"/>
    <w:rsid w:val="002F2C3E"/>
    <w:rsid w:val="00336897"/>
    <w:rsid w:val="003452FF"/>
    <w:rsid w:val="00463422"/>
    <w:rsid w:val="00507FF9"/>
    <w:rsid w:val="00510C69"/>
    <w:rsid w:val="00515D69"/>
    <w:rsid w:val="0054799D"/>
    <w:rsid w:val="00574C34"/>
    <w:rsid w:val="0064081E"/>
    <w:rsid w:val="0067701E"/>
    <w:rsid w:val="006933E3"/>
    <w:rsid w:val="006B5424"/>
    <w:rsid w:val="006C044A"/>
    <w:rsid w:val="006F5480"/>
    <w:rsid w:val="007161C9"/>
    <w:rsid w:val="007447DD"/>
    <w:rsid w:val="007927DE"/>
    <w:rsid w:val="007A150B"/>
    <w:rsid w:val="00831396"/>
    <w:rsid w:val="008861BC"/>
    <w:rsid w:val="008A14B9"/>
    <w:rsid w:val="008C1FE2"/>
    <w:rsid w:val="008C2C34"/>
    <w:rsid w:val="008D5359"/>
    <w:rsid w:val="00920D63"/>
    <w:rsid w:val="0092700C"/>
    <w:rsid w:val="00937ED8"/>
    <w:rsid w:val="00993906"/>
    <w:rsid w:val="00993E79"/>
    <w:rsid w:val="009E2010"/>
    <w:rsid w:val="00A7223F"/>
    <w:rsid w:val="00A82C06"/>
    <w:rsid w:val="00AC6A5F"/>
    <w:rsid w:val="00AE3EE9"/>
    <w:rsid w:val="00C12B0D"/>
    <w:rsid w:val="00C42385"/>
    <w:rsid w:val="00C74203"/>
    <w:rsid w:val="00C94132"/>
    <w:rsid w:val="00D878A4"/>
    <w:rsid w:val="00DB38F0"/>
    <w:rsid w:val="00DC2C95"/>
    <w:rsid w:val="00DD464F"/>
    <w:rsid w:val="00DE783E"/>
    <w:rsid w:val="00E06A51"/>
    <w:rsid w:val="00E54134"/>
    <w:rsid w:val="00E77AFD"/>
    <w:rsid w:val="00E92514"/>
    <w:rsid w:val="00F90305"/>
    <w:rsid w:val="00FC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83052D06-AF40-436E-B882-2C9D8B92C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35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45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5298"/>
  </w:style>
  <w:style w:type="paragraph" w:styleId="Zpat">
    <w:name w:val="footer"/>
    <w:basedOn w:val="Normln"/>
    <w:link w:val="Zpat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5298"/>
  </w:style>
  <w:style w:type="paragraph" w:styleId="Odstavecseseznamem">
    <w:name w:val="List Paragraph"/>
    <w:basedOn w:val="Normln"/>
    <w:uiPriority w:val="34"/>
    <w:qFormat/>
    <w:rsid w:val="00DE7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93A77-9A83-4CB1-B117-0F358D131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4</Pages>
  <Words>774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2019-07-10T08:51:00Z</dcterms:created>
  <dcterms:modified xsi:type="dcterms:W3CDTF">2019-07-23T09:08:00Z</dcterms:modified>
</cp:coreProperties>
</file>