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BA2" w:rsidRDefault="0034498F" w:rsidP="00F34B3C">
      <w:pPr>
        <w:spacing w:line="276" w:lineRule="auto"/>
        <w:rPr>
          <w:noProof/>
        </w:rPr>
      </w:pPr>
      <w:bookmarkStart w:id="0" w:name="_GoBack"/>
      <w:bookmarkEnd w:id="0"/>
      <w:r>
        <w:rPr>
          <w:noProof/>
        </w:rPr>
        <w:t xml:space="preserve">Příloha </w:t>
      </w:r>
      <w:r w:rsidR="00302E46">
        <w:rPr>
          <w:noProof/>
        </w:rPr>
        <w:t>2</w:t>
      </w:r>
      <w:r>
        <w:rPr>
          <w:noProof/>
        </w:rPr>
        <w:t xml:space="preserve"> Zadávací dokumentace č.</w:t>
      </w:r>
      <w:r w:rsidR="009D1BA2">
        <w:rPr>
          <w:noProof/>
        </w:rPr>
        <w:t xml:space="preserve"> j.</w:t>
      </w:r>
      <w:r w:rsidR="00C0604B">
        <w:rPr>
          <w:noProof/>
        </w:rPr>
        <w:t xml:space="preserve"> </w:t>
      </w:r>
      <w:r w:rsidR="00EE2E7D">
        <w:rPr>
          <w:noProof/>
        </w:rPr>
        <w:t>57643/2019-SŽDC-GŘ-O8</w:t>
      </w:r>
      <w:r w:rsidR="009D1BA2">
        <w:rPr>
          <w:noProof/>
        </w:rPr>
        <w:t>: Vzor</w:t>
      </w:r>
    </w:p>
    <w:p w:rsidR="009D1BA2" w:rsidRDefault="009D1BA2" w:rsidP="008C415D">
      <w:pPr>
        <w:pStyle w:val="Nadpis1"/>
        <w:rPr>
          <w:noProof/>
        </w:rPr>
      </w:pPr>
      <w:r>
        <w:rPr>
          <w:noProof/>
        </w:rPr>
        <w:t xml:space="preserve">Rámcová dohoda </w:t>
      </w:r>
    </w:p>
    <w:p w:rsidR="009D1BA2" w:rsidRDefault="007639B8" w:rsidP="002B72B2">
      <w:pPr>
        <w:pStyle w:val="Nadpis3"/>
        <w:rPr>
          <w:noProof/>
        </w:rPr>
      </w:pPr>
      <w:r>
        <w:rPr>
          <w:noProof/>
        </w:rPr>
        <w:t>Dodávky stejnokrojových součástek SŽDC  2020 - 2023</w:t>
      </w:r>
    </w:p>
    <w:p w:rsidR="009D1BA2" w:rsidRDefault="009D1BA2" w:rsidP="002B72B2">
      <w:pPr>
        <w:pStyle w:val="Nadpis4"/>
        <w:rPr>
          <w:noProof/>
        </w:rPr>
      </w:pPr>
      <w:r>
        <w:rPr>
          <w:noProof/>
        </w:rPr>
        <w:t xml:space="preserve">č. Kupujícího: </w:t>
      </w:r>
      <w:r w:rsidRPr="0034498F">
        <w:rPr>
          <w:noProof/>
          <w:highlight w:val="lightGray"/>
        </w:rPr>
        <w:t>…………………..</w:t>
      </w:r>
    </w:p>
    <w:p w:rsidR="009D1BA2" w:rsidRDefault="009D1BA2" w:rsidP="002B72B2">
      <w:pPr>
        <w:pStyle w:val="Nadpis4"/>
        <w:rPr>
          <w:noProof/>
        </w:rPr>
      </w:pPr>
      <w:r>
        <w:rPr>
          <w:noProof/>
        </w:rPr>
        <w:t xml:space="preserve">č. Prodávající: </w:t>
      </w:r>
      <w:r w:rsidRPr="009D1BA2">
        <w:rPr>
          <w:noProof/>
          <w:highlight w:val="yellow"/>
        </w:rPr>
        <w:t>………………….……</w:t>
      </w:r>
    </w:p>
    <w:p w:rsidR="000A1BD4" w:rsidRDefault="000A1BD4" w:rsidP="008C415D">
      <w:pPr>
        <w:spacing w:after="120" w:line="276" w:lineRule="auto"/>
        <w:rPr>
          <w:noProof/>
        </w:rPr>
      </w:pPr>
    </w:p>
    <w:p w:rsidR="009D1BA2" w:rsidRDefault="009D1BA2" w:rsidP="00494DCC">
      <w:pPr>
        <w:spacing w:after="120" w:line="276" w:lineRule="auto"/>
        <w:jc w:val="both"/>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rsidR="009D1BA2" w:rsidRDefault="009D1BA2" w:rsidP="00F34B3C">
      <w:pPr>
        <w:spacing w:line="276" w:lineRule="auto"/>
        <w:rPr>
          <w:noProof/>
        </w:rPr>
      </w:pPr>
      <w:r>
        <w:rPr>
          <w:noProof/>
        </w:rPr>
        <w:t>(dále jen „rámcová dohoda“)</w:t>
      </w:r>
    </w:p>
    <w:p w:rsidR="009D1BA2" w:rsidRDefault="009D1BA2" w:rsidP="00F34B3C">
      <w:pPr>
        <w:spacing w:after="120" w:line="276" w:lineRule="auto"/>
        <w:rPr>
          <w:noProof/>
        </w:rPr>
      </w:pPr>
      <w:r>
        <w:rPr>
          <w:noProof/>
        </w:rPr>
        <w:t>uzavřená mezi:</w:t>
      </w:r>
    </w:p>
    <w:p w:rsidR="009D1BA2" w:rsidRDefault="009D1BA2" w:rsidP="00F34B3C">
      <w:pPr>
        <w:spacing w:after="120" w:line="276" w:lineRule="auto"/>
        <w:rPr>
          <w:noProof/>
        </w:rPr>
      </w:pPr>
      <w:r>
        <w:rPr>
          <w:noProof/>
        </w:rPr>
        <w:t>Název:</w:t>
      </w:r>
      <w:r>
        <w:rPr>
          <w:noProof/>
        </w:rPr>
        <w:tab/>
      </w:r>
      <w:r>
        <w:rPr>
          <w:noProof/>
        </w:rPr>
        <w:tab/>
        <w:t>Správa železniční dopravní cesty, státní organizace</w:t>
      </w:r>
    </w:p>
    <w:p w:rsidR="009D1BA2" w:rsidRDefault="009D1BA2" w:rsidP="00F34B3C">
      <w:pPr>
        <w:spacing w:after="120" w:line="276" w:lineRule="auto"/>
        <w:rPr>
          <w:noProof/>
        </w:rPr>
      </w:pPr>
      <w:r>
        <w:rPr>
          <w:noProof/>
        </w:rPr>
        <w:t>Sídlo:</w:t>
      </w:r>
      <w:r>
        <w:rPr>
          <w:noProof/>
        </w:rPr>
        <w:tab/>
      </w:r>
      <w:r>
        <w:rPr>
          <w:noProof/>
        </w:rPr>
        <w:tab/>
        <w:t>Praha 1, Nové Město, Dlážděná 1003/7, PSČ 110 00</w:t>
      </w:r>
    </w:p>
    <w:p w:rsidR="009D1BA2" w:rsidRDefault="009D1BA2" w:rsidP="00F34B3C">
      <w:pPr>
        <w:spacing w:after="120" w:line="276" w:lineRule="auto"/>
        <w:rPr>
          <w:noProof/>
        </w:rPr>
      </w:pPr>
      <w:r>
        <w:rPr>
          <w:noProof/>
        </w:rPr>
        <w:t>IČO:</w:t>
      </w:r>
      <w:r>
        <w:rPr>
          <w:noProof/>
        </w:rPr>
        <w:tab/>
      </w:r>
      <w:r>
        <w:rPr>
          <w:noProof/>
        </w:rPr>
        <w:tab/>
        <w:t>70994234</w:t>
      </w:r>
    </w:p>
    <w:p w:rsidR="009D1BA2" w:rsidRDefault="009D1BA2" w:rsidP="00F34B3C">
      <w:pPr>
        <w:spacing w:after="120" w:line="276" w:lineRule="auto"/>
        <w:rPr>
          <w:noProof/>
        </w:rPr>
      </w:pPr>
      <w:r>
        <w:rPr>
          <w:noProof/>
        </w:rPr>
        <w:t>DIČ:</w:t>
      </w:r>
      <w:r>
        <w:rPr>
          <w:noProof/>
        </w:rPr>
        <w:tab/>
      </w:r>
      <w:r>
        <w:rPr>
          <w:noProof/>
        </w:rPr>
        <w:tab/>
        <w:t>CZ70994234</w:t>
      </w:r>
    </w:p>
    <w:p w:rsidR="009D1BA2" w:rsidRDefault="009D1BA2" w:rsidP="00F34B3C">
      <w:pPr>
        <w:spacing w:after="120" w:line="276" w:lineRule="auto"/>
        <w:rPr>
          <w:noProof/>
        </w:rPr>
      </w:pPr>
      <w:r>
        <w:rPr>
          <w:noProof/>
        </w:rPr>
        <w:t>zapsaná v obchodním rejstříku vedeném Městským soudem v Praze oddílu A, vložce 48384</w:t>
      </w:r>
    </w:p>
    <w:p w:rsidR="009D1BA2" w:rsidRDefault="009D1BA2" w:rsidP="00F34B3C">
      <w:pPr>
        <w:spacing w:after="120" w:line="276" w:lineRule="auto"/>
        <w:rPr>
          <w:noProof/>
        </w:rPr>
      </w:pPr>
      <w:r>
        <w:rPr>
          <w:noProof/>
        </w:rPr>
        <w:t>Zastoupena:</w:t>
      </w:r>
      <w:r>
        <w:rPr>
          <w:noProof/>
        </w:rPr>
        <w:tab/>
        <w:t>Bc. Jiřím Svobodou, MBA, generálním ředitelem</w:t>
      </w:r>
    </w:p>
    <w:p w:rsidR="009D1BA2" w:rsidRDefault="009D1BA2" w:rsidP="000A1BD4">
      <w:pPr>
        <w:spacing w:after="120" w:line="276" w:lineRule="auto"/>
        <w:rPr>
          <w:noProof/>
        </w:rPr>
      </w:pPr>
      <w:r>
        <w:rPr>
          <w:noProof/>
        </w:rPr>
        <w:t>jako „Kupující“ na straně jedné</w:t>
      </w:r>
    </w:p>
    <w:p w:rsidR="009D1BA2" w:rsidRDefault="009D1BA2" w:rsidP="000A1BD4">
      <w:pPr>
        <w:spacing w:after="120" w:line="276" w:lineRule="auto"/>
        <w:rPr>
          <w:noProof/>
        </w:rPr>
      </w:pPr>
      <w:r>
        <w:rPr>
          <w:noProof/>
        </w:rPr>
        <w:t xml:space="preserve">a </w:t>
      </w:r>
    </w:p>
    <w:p w:rsidR="009D1BA2" w:rsidRDefault="009D1BA2" w:rsidP="00F34B3C">
      <w:pPr>
        <w:spacing w:after="120" w:line="276" w:lineRule="auto"/>
        <w:rPr>
          <w:noProof/>
        </w:rPr>
      </w:pPr>
      <w:r>
        <w:rPr>
          <w:noProof/>
        </w:rPr>
        <w:t>Název:</w:t>
      </w:r>
      <w:r>
        <w:rPr>
          <w:noProof/>
        </w:rPr>
        <w:tab/>
      </w:r>
      <w:r>
        <w:rPr>
          <w:noProof/>
        </w:rPr>
        <w:tab/>
      </w:r>
      <w:r>
        <w:rPr>
          <w:noProof/>
        </w:rPr>
        <w:tab/>
      </w:r>
    </w:p>
    <w:p w:rsidR="009D1BA2" w:rsidRDefault="009D1BA2" w:rsidP="00F34B3C">
      <w:pPr>
        <w:spacing w:after="120" w:line="276" w:lineRule="auto"/>
        <w:rPr>
          <w:noProof/>
        </w:rPr>
      </w:pPr>
      <w:r>
        <w:rPr>
          <w:noProof/>
        </w:rPr>
        <w:t>Sídlo:</w:t>
      </w:r>
      <w:r>
        <w:rPr>
          <w:noProof/>
        </w:rPr>
        <w:tab/>
      </w:r>
      <w:r>
        <w:rPr>
          <w:noProof/>
        </w:rPr>
        <w:tab/>
      </w:r>
      <w:r>
        <w:rPr>
          <w:noProof/>
        </w:rPr>
        <w:tab/>
      </w:r>
      <w:r>
        <w:rPr>
          <w:noProof/>
        </w:rPr>
        <w:tab/>
      </w:r>
    </w:p>
    <w:p w:rsidR="009D1BA2" w:rsidRDefault="009D1BA2" w:rsidP="00F34B3C">
      <w:pPr>
        <w:spacing w:after="120" w:line="276" w:lineRule="auto"/>
        <w:rPr>
          <w:noProof/>
        </w:rPr>
      </w:pPr>
      <w:r>
        <w:rPr>
          <w:noProof/>
        </w:rPr>
        <w:t>IČO:</w:t>
      </w:r>
      <w:r>
        <w:rPr>
          <w:noProof/>
        </w:rPr>
        <w:tab/>
      </w:r>
      <w:r>
        <w:rPr>
          <w:noProof/>
        </w:rPr>
        <w:tab/>
      </w:r>
      <w:r>
        <w:rPr>
          <w:noProof/>
        </w:rPr>
        <w:tab/>
      </w:r>
    </w:p>
    <w:p w:rsidR="009D1BA2" w:rsidRDefault="009D1BA2" w:rsidP="00F34B3C">
      <w:pPr>
        <w:spacing w:after="120" w:line="276" w:lineRule="auto"/>
        <w:rPr>
          <w:noProof/>
        </w:rPr>
      </w:pPr>
      <w:r>
        <w:rPr>
          <w:noProof/>
        </w:rPr>
        <w:t>DIČ:</w:t>
      </w:r>
      <w:r>
        <w:rPr>
          <w:noProof/>
        </w:rPr>
        <w:tab/>
      </w:r>
      <w:r>
        <w:rPr>
          <w:noProof/>
        </w:rPr>
        <w:tab/>
      </w:r>
      <w:r>
        <w:rPr>
          <w:noProof/>
        </w:rPr>
        <w:tab/>
      </w:r>
    </w:p>
    <w:p w:rsidR="009D1BA2" w:rsidRDefault="009D1BA2" w:rsidP="00F34B3C">
      <w:pPr>
        <w:spacing w:after="120" w:line="276" w:lineRule="auto"/>
        <w:rPr>
          <w:noProof/>
        </w:rPr>
      </w:pPr>
      <w:r>
        <w:rPr>
          <w:noProof/>
        </w:rPr>
        <w:t>Bankovní spojení:</w:t>
      </w:r>
      <w:r>
        <w:rPr>
          <w:noProof/>
        </w:rPr>
        <w:tab/>
      </w:r>
    </w:p>
    <w:p w:rsidR="009D1BA2" w:rsidRDefault="009D1BA2" w:rsidP="00F34B3C">
      <w:pPr>
        <w:spacing w:after="120" w:line="276" w:lineRule="auto"/>
        <w:rPr>
          <w:noProof/>
        </w:rPr>
      </w:pPr>
      <w:r>
        <w:rPr>
          <w:noProof/>
        </w:rPr>
        <w:t>Č. účtu:</w:t>
      </w:r>
    </w:p>
    <w:p w:rsidR="009D1BA2" w:rsidRDefault="009D1BA2" w:rsidP="00F34B3C">
      <w:pPr>
        <w:spacing w:after="120" w:line="276" w:lineRule="auto"/>
        <w:rPr>
          <w:noProof/>
        </w:rPr>
      </w:pPr>
      <w:r>
        <w:rPr>
          <w:noProof/>
        </w:rPr>
        <w:t>zapsaná v obchodním rejstříku vedeném ………. v …………., spisová značka …………</w:t>
      </w:r>
    </w:p>
    <w:p w:rsidR="009D1BA2" w:rsidRDefault="009D1BA2" w:rsidP="00F34B3C">
      <w:pPr>
        <w:spacing w:after="120" w:line="276" w:lineRule="auto"/>
        <w:rPr>
          <w:noProof/>
        </w:rPr>
      </w:pPr>
      <w:r>
        <w:rPr>
          <w:noProof/>
        </w:rPr>
        <w:t xml:space="preserve">Zastoupena: </w:t>
      </w:r>
    </w:p>
    <w:p w:rsidR="009D1BA2" w:rsidRDefault="009D1BA2" w:rsidP="00F34B3C">
      <w:pPr>
        <w:spacing w:line="276" w:lineRule="auto"/>
        <w:rPr>
          <w:noProof/>
        </w:rPr>
      </w:pPr>
      <w:r>
        <w:rPr>
          <w:noProof/>
        </w:rPr>
        <w:t xml:space="preserve">jako „Prodávající“ na straně druhé </w:t>
      </w:r>
    </w:p>
    <w:p w:rsidR="009D1BA2" w:rsidRDefault="009D1BA2" w:rsidP="00F34B3C">
      <w:pPr>
        <w:spacing w:line="276" w:lineRule="auto"/>
        <w:rPr>
          <w:noProof/>
        </w:rPr>
      </w:pPr>
      <w:r>
        <w:rPr>
          <w:noProof/>
        </w:rPr>
        <w:t>uzavřeli níže uvedeného dne, měsíce a roku tuto rámcovou dohodu</w:t>
      </w:r>
      <w:r w:rsidR="000A1BD4">
        <w:rPr>
          <w:noProof/>
        </w:rPr>
        <w:t>.</w:t>
      </w:r>
    </w:p>
    <w:p w:rsidR="009D1BA2" w:rsidRDefault="009D1BA2" w:rsidP="00F34B3C">
      <w:pPr>
        <w:spacing w:line="276" w:lineRule="auto"/>
        <w:rPr>
          <w:noProof/>
        </w:rPr>
      </w:pPr>
    </w:p>
    <w:p w:rsidR="009D1BA2" w:rsidRDefault="009D1BA2" w:rsidP="00494DCC">
      <w:pPr>
        <w:spacing w:after="0" w:line="276" w:lineRule="auto"/>
        <w:jc w:val="both"/>
        <w:rPr>
          <w:noProof/>
        </w:rPr>
      </w:pPr>
      <w:r>
        <w:rPr>
          <w:noProof/>
        </w:rPr>
        <w:lastRenderedPageBreak/>
        <w:t>Tato rámcová dohoda je uzavřena na základě výsledků zadávacího řízení nadlimitní sektorové veřejné zakázky na dodávky zadávané v</w:t>
      </w:r>
      <w:r w:rsidR="00302E46">
        <w:rPr>
          <w:noProof/>
        </w:rPr>
        <w:t xml:space="preserve"> otevřeném řízení dle ustanovení §56 zákona </w:t>
      </w:r>
      <w:r>
        <w:rPr>
          <w:noProof/>
        </w:rPr>
        <w:t xml:space="preserve"> s názvem „</w:t>
      </w:r>
      <w:r w:rsidR="007639B8">
        <w:rPr>
          <w:noProof/>
        </w:rPr>
        <w:t>Dodávky stejnokrojových součástek SŽDC 2020 - 2023</w:t>
      </w:r>
      <w:r>
        <w:rPr>
          <w:noProof/>
        </w:rPr>
        <w:t xml:space="preserve">“, ev. č. veřejné zakázky ve věstníku veřejných zakázek: </w:t>
      </w:r>
      <w:r w:rsidRPr="000E2E68">
        <w:rPr>
          <w:noProof/>
          <w:highlight w:val="lightGray"/>
        </w:rPr>
        <w:t>……………………</w:t>
      </w:r>
      <w:r>
        <w:rPr>
          <w:noProof/>
        </w:rPr>
        <w:t xml:space="preserve"> (dále jen „zadávací řízení“). Jednotlivá ustanovení této rámcové dohody tak budou vykládána v souladu se zadávacími podmínkami veřejné zakázky.</w:t>
      </w:r>
    </w:p>
    <w:p w:rsidR="003624BD" w:rsidRDefault="003624BD" w:rsidP="00494DCC">
      <w:pPr>
        <w:spacing w:after="0" w:line="276" w:lineRule="auto"/>
        <w:jc w:val="both"/>
        <w:rPr>
          <w:noProof/>
        </w:rPr>
      </w:pPr>
    </w:p>
    <w:p w:rsidR="000A1BD4" w:rsidRDefault="000A1BD4" w:rsidP="000A1BD4">
      <w:pPr>
        <w:spacing w:after="0" w:line="276" w:lineRule="auto"/>
        <w:rPr>
          <w:noProof/>
        </w:rPr>
      </w:pPr>
    </w:p>
    <w:p w:rsidR="009D1BA2" w:rsidRDefault="009D1BA2" w:rsidP="000A1BD4">
      <w:pPr>
        <w:pStyle w:val="Nadpis4"/>
        <w:numPr>
          <w:ilvl w:val="0"/>
          <w:numId w:val="38"/>
        </w:numPr>
        <w:spacing w:before="0"/>
        <w:rPr>
          <w:noProof/>
        </w:rPr>
      </w:pPr>
      <w:r>
        <w:rPr>
          <w:noProof/>
        </w:rPr>
        <w:t>Účel a předmět rámcové dohody</w:t>
      </w:r>
    </w:p>
    <w:p w:rsidR="000A1BD4" w:rsidRPr="000A1BD4" w:rsidRDefault="000A1BD4" w:rsidP="00C70843">
      <w:pPr>
        <w:tabs>
          <w:tab w:val="left" w:pos="993"/>
        </w:tabs>
        <w:spacing w:after="0"/>
      </w:pPr>
    </w:p>
    <w:p w:rsidR="009D1BA2" w:rsidRDefault="009D1BA2" w:rsidP="00D31E61">
      <w:pPr>
        <w:pStyle w:val="Odstavecseseznamem"/>
        <w:numPr>
          <w:ilvl w:val="1"/>
          <w:numId w:val="38"/>
        </w:numPr>
        <w:spacing w:after="120" w:line="276" w:lineRule="auto"/>
        <w:ind w:left="992" w:hanging="635"/>
        <w:contextualSpacing w:val="0"/>
        <w:jc w:val="both"/>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rsidR="00E8718E" w:rsidRDefault="00E8718E" w:rsidP="00D31E61">
      <w:pPr>
        <w:pStyle w:val="Odstavecseseznamem"/>
        <w:numPr>
          <w:ilvl w:val="1"/>
          <w:numId w:val="38"/>
        </w:numPr>
        <w:spacing w:after="120" w:line="276" w:lineRule="auto"/>
        <w:ind w:left="992" w:hanging="635"/>
        <w:contextualSpacing w:val="0"/>
        <w:jc w:val="both"/>
        <w:rPr>
          <w:noProof/>
        </w:rPr>
      </w:pPr>
      <w:r>
        <w:rPr>
          <w:noProof/>
        </w:rPr>
        <w:t xml:space="preserve">Předmětem dílčích veřejných zakázek je zabezpečení dodávek stejnokrojových součástek SŽDC </w:t>
      </w:r>
      <w:r w:rsidRPr="002E63C9">
        <w:rPr>
          <w:noProof/>
        </w:rPr>
        <w:t>dle Přílohy č. 2</w:t>
      </w:r>
      <w:r>
        <w:rPr>
          <w:noProof/>
        </w:rPr>
        <w:t xml:space="preserve"> </w:t>
      </w:r>
      <w:r>
        <w:rPr>
          <w:noProof/>
          <w:color w:val="000000" w:themeColor="text1"/>
        </w:rPr>
        <w:t>(dále jen „stejnokrojové součástky“).</w:t>
      </w:r>
    </w:p>
    <w:p w:rsidR="009D1BA2" w:rsidRDefault="00302E46" w:rsidP="00D31E61">
      <w:pPr>
        <w:pStyle w:val="Odstavecseseznamem"/>
        <w:numPr>
          <w:ilvl w:val="1"/>
          <w:numId w:val="38"/>
        </w:numPr>
        <w:spacing w:after="120" w:line="276" w:lineRule="auto"/>
        <w:ind w:left="992" w:hanging="635"/>
        <w:contextualSpacing w:val="0"/>
        <w:jc w:val="both"/>
        <w:rPr>
          <w:noProof/>
        </w:rPr>
      </w:pPr>
      <w:r>
        <w:rPr>
          <w:rFonts w:asciiTheme="majorHAnsi" w:eastAsiaTheme="majorEastAsia" w:hAnsiTheme="majorHAnsi" w:cstheme="majorBidi"/>
          <w:iCs/>
          <w:noProof/>
        </w:rPr>
        <w:t xml:space="preserve">Předmět </w:t>
      </w:r>
      <w:r w:rsidR="00662A91">
        <w:rPr>
          <w:rFonts w:asciiTheme="majorHAnsi" w:eastAsiaTheme="majorEastAsia" w:hAnsiTheme="majorHAnsi" w:cstheme="majorBidi"/>
          <w:iCs/>
          <w:noProof/>
        </w:rPr>
        <w:t>dílčích veřejných zakázek</w:t>
      </w:r>
      <w:r>
        <w:rPr>
          <w:rFonts w:asciiTheme="majorHAnsi" w:eastAsiaTheme="majorEastAsia" w:hAnsiTheme="majorHAnsi" w:cstheme="majorBidi"/>
          <w:iCs/>
          <w:noProof/>
        </w:rPr>
        <w:t xml:space="preserve"> musí být</w:t>
      </w:r>
      <w:r w:rsidR="00C53DFA">
        <w:rPr>
          <w:rFonts w:asciiTheme="majorHAnsi" w:eastAsiaTheme="majorEastAsia" w:hAnsiTheme="majorHAnsi" w:cstheme="majorBidi"/>
          <w:iCs/>
          <w:noProof/>
        </w:rPr>
        <w:t xml:space="preserve"> </w:t>
      </w:r>
      <w:r w:rsidR="009D1BA2" w:rsidRPr="008C415D">
        <w:rPr>
          <w:rFonts w:asciiTheme="majorHAnsi" w:eastAsiaTheme="majorEastAsia" w:hAnsiTheme="majorHAnsi" w:cstheme="majorBidi"/>
          <w:iCs/>
          <w:noProof/>
        </w:rPr>
        <w:t>v souladu s</w:t>
      </w:r>
      <w:r w:rsidR="006D7062">
        <w:rPr>
          <w:rFonts w:asciiTheme="majorHAnsi" w:eastAsiaTheme="majorEastAsia" w:hAnsiTheme="majorHAnsi" w:cstheme="majorBidi"/>
          <w:iCs/>
          <w:noProof/>
        </w:rPr>
        <w:t xml:space="preserve"> předmětnými</w:t>
      </w:r>
      <w:r w:rsidR="009D1BA2" w:rsidRPr="008C415D">
        <w:rPr>
          <w:rFonts w:asciiTheme="majorHAnsi" w:eastAsiaTheme="majorEastAsia" w:hAnsiTheme="majorHAnsi" w:cstheme="majorBidi"/>
          <w:iCs/>
          <w:noProof/>
        </w:rPr>
        <w:t xml:space="preserve"> Technickými podmínkami </w:t>
      </w:r>
      <w:r w:rsidR="007639B8" w:rsidRPr="008C415D">
        <w:rPr>
          <w:rFonts w:asciiTheme="majorHAnsi" w:eastAsiaTheme="majorEastAsia" w:hAnsiTheme="majorHAnsi" w:cstheme="majorBidi"/>
          <w:iCs/>
          <w:noProof/>
        </w:rPr>
        <w:t>d</w:t>
      </w:r>
      <w:r w:rsidR="007639B8">
        <w:rPr>
          <w:rFonts w:asciiTheme="majorHAnsi" w:eastAsiaTheme="majorEastAsia" w:hAnsiTheme="majorHAnsi" w:cstheme="majorBidi"/>
          <w:iCs/>
          <w:noProof/>
        </w:rPr>
        <w:t>odávek</w:t>
      </w:r>
      <w:r w:rsidR="007639B8" w:rsidRPr="008C415D">
        <w:rPr>
          <w:rFonts w:asciiTheme="majorHAnsi" w:eastAsiaTheme="majorEastAsia" w:hAnsiTheme="majorHAnsi" w:cstheme="majorBidi"/>
          <w:iCs/>
          <w:noProof/>
        </w:rPr>
        <w:t xml:space="preserve"> </w:t>
      </w:r>
      <w:r w:rsidR="009D1BA2" w:rsidRPr="008C415D">
        <w:rPr>
          <w:rFonts w:asciiTheme="majorHAnsi" w:eastAsiaTheme="majorEastAsia" w:hAnsiTheme="majorHAnsi" w:cstheme="majorBidi"/>
          <w:iCs/>
          <w:noProof/>
        </w:rPr>
        <w:t>(dále jen „TPD“) uzavřenými mezi</w:t>
      </w:r>
      <w:r w:rsidR="009D1BA2" w:rsidRPr="008C415D">
        <w:rPr>
          <w:noProof/>
        </w:rPr>
        <w:t xml:space="preserve"> P</w:t>
      </w:r>
      <w:r w:rsidR="009D1BA2">
        <w:rPr>
          <w:noProof/>
        </w:rPr>
        <w:t xml:space="preserve">rodávajícím a Kupujícím včetně jejich dodatků a změn v platném znění,  </w:t>
      </w:r>
      <w:r w:rsidR="007639B8" w:rsidRPr="002E63C9">
        <w:rPr>
          <w:noProof/>
        </w:rPr>
        <w:t xml:space="preserve">uvedených v Příloze č. </w:t>
      </w:r>
      <w:r w:rsidR="002E63C9" w:rsidRPr="002E63C9">
        <w:rPr>
          <w:noProof/>
        </w:rPr>
        <w:t>2</w:t>
      </w:r>
      <w:r w:rsidR="009D1BA2">
        <w:rPr>
          <w:noProof/>
        </w:rPr>
        <w:t xml:space="preserve">, dle požadavků </w:t>
      </w:r>
      <w:r w:rsidR="00974C24">
        <w:rPr>
          <w:noProof/>
        </w:rPr>
        <w:t>Kupujícího</w:t>
      </w:r>
      <w:r w:rsidR="009D1BA2">
        <w:rPr>
          <w:noProof/>
        </w:rPr>
        <w:t>.</w:t>
      </w:r>
    </w:p>
    <w:p w:rsidR="00595F71" w:rsidRDefault="00595F71" w:rsidP="00D31E61">
      <w:pPr>
        <w:pStyle w:val="Odstavecseseznamem"/>
        <w:numPr>
          <w:ilvl w:val="1"/>
          <w:numId w:val="38"/>
        </w:numPr>
        <w:spacing w:after="120" w:line="276" w:lineRule="auto"/>
        <w:ind w:left="992" w:hanging="635"/>
        <w:contextualSpacing w:val="0"/>
        <w:jc w:val="both"/>
        <w:rPr>
          <w:noProof/>
        </w:rPr>
      </w:pPr>
      <w:r w:rsidRPr="00595F71">
        <w:rPr>
          <w:noProof/>
        </w:rPr>
        <w:t xml:space="preserve">Předmět </w:t>
      </w:r>
      <w:r w:rsidR="00662A91">
        <w:rPr>
          <w:noProof/>
        </w:rPr>
        <w:t>dílčích veřejných zakázek</w:t>
      </w:r>
      <w:r w:rsidRPr="00595F71">
        <w:rPr>
          <w:noProof/>
        </w:rPr>
        <w:t xml:space="preserve"> musí být dodáván v souladu </w:t>
      </w:r>
      <w:r w:rsidR="00C53DFA">
        <w:rPr>
          <w:noProof/>
        </w:rPr>
        <w:t xml:space="preserve">s </w:t>
      </w:r>
      <w:r w:rsidRPr="00595F71">
        <w:rPr>
          <w:noProof/>
        </w:rPr>
        <w:t>TPD uzavřenými mezi prodávajícím a Kupujícím, v platném znění. Nesplnění tohoto ustanovení bude znamenat neposkytnutí součinnosti ze strany Prodávajícího a je důvodem pro vypovězení této rámcové dohody. Výpovědní doba je tři měsíce ode dne doručení výpovědi Prodávajícímu</w:t>
      </w:r>
      <w:r w:rsidR="00C71498">
        <w:rPr>
          <w:noProof/>
        </w:rPr>
        <w:t xml:space="preserve"> a počíná běžet prvního dne měsíce následujícího po měsíci, ve kterém byla výpověď Prodávajícímu doručena</w:t>
      </w:r>
      <w:r w:rsidRPr="00595F71">
        <w:rPr>
          <w:noProof/>
        </w:rPr>
        <w:t>.</w:t>
      </w:r>
    </w:p>
    <w:p w:rsidR="00595F71" w:rsidRDefault="00595F71" w:rsidP="00494DCC">
      <w:pPr>
        <w:pStyle w:val="Nadpis4"/>
        <w:numPr>
          <w:ilvl w:val="0"/>
          <w:numId w:val="38"/>
        </w:numPr>
        <w:spacing w:before="0" w:after="240"/>
        <w:jc w:val="both"/>
      </w:pPr>
      <w:r w:rsidRPr="00595F71">
        <w:t>Podmínky uzavírání smluv v rámci této rámcové dohody</w:t>
      </w:r>
    </w:p>
    <w:p w:rsidR="00974C24" w:rsidRDefault="00974C24" w:rsidP="00E8718E">
      <w:pPr>
        <w:pStyle w:val="Odstavecseseznamem"/>
        <w:numPr>
          <w:ilvl w:val="1"/>
          <w:numId w:val="38"/>
        </w:numPr>
        <w:spacing w:line="276" w:lineRule="auto"/>
        <w:ind w:left="993" w:hanging="633"/>
        <w:jc w:val="both"/>
        <w:rPr>
          <w:noProof/>
        </w:rPr>
      </w:pPr>
      <w:r w:rsidRPr="00974C24">
        <w:rPr>
          <w:noProof/>
        </w:rPr>
        <w:t>Dílčí veřejné zakázky budou zadávány Kupujícím Prodávajícímu postupem uvedeným v této Rámcové dohodě po dobu účinnosti této Rámcové dohody a v souladu se všemi jejími podmínkami a taktéž obchodními podmínkami uvedenými v příloze č. 1  této Rámcové dohody (dále jen „dílčí zakázka“). V rámci dílčí zakázky bude mezi Kupujícím a Prodávajícím uzavřena smlouva na plnění dílčí veřejné zakázky (dále jen „dílčí smlouva“), na základě které Prodávající dodá zboží Kupujícímu podle jeho konkrétních potřeb. Dílčí smlouvy budou uzavírány postupem uvedeným v tomto článku této Rámcové dohody.</w:t>
      </w:r>
    </w:p>
    <w:p w:rsidR="00604118" w:rsidRPr="00974C24" w:rsidRDefault="00604118" w:rsidP="00E8718E">
      <w:pPr>
        <w:pStyle w:val="Odstavecseseznamem"/>
        <w:spacing w:line="276" w:lineRule="auto"/>
        <w:ind w:left="993"/>
        <w:jc w:val="both"/>
        <w:rPr>
          <w:noProof/>
        </w:rPr>
      </w:pPr>
    </w:p>
    <w:p w:rsidR="00604118" w:rsidRDefault="00335B2E" w:rsidP="00E8718E">
      <w:pPr>
        <w:pStyle w:val="Odstavecseseznamem"/>
        <w:spacing w:line="276" w:lineRule="auto"/>
        <w:ind w:left="992"/>
        <w:jc w:val="both"/>
        <w:rPr>
          <w:noProof/>
        </w:rPr>
      </w:pPr>
      <w:r w:rsidRPr="00335B2E">
        <w:rPr>
          <w:noProof/>
        </w:rPr>
        <w:t xml:space="preserve">Kupující zahájí dílčí zakázku zasláním písemné výzvy k poskytnutí plnění (dále jen „objednávka“) Prodávajícímu. </w:t>
      </w:r>
      <w:r w:rsidR="00974C24" w:rsidRPr="002240F6">
        <w:rPr>
          <w:noProof/>
        </w:rPr>
        <w:t xml:space="preserve">Písemná forma objednávky je splněna, i pokud Kupující zašle Prodávajícímu objednávku e-mailovou zprávou. </w:t>
      </w:r>
    </w:p>
    <w:p w:rsidR="00B61C4D" w:rsidRDefault="00B61C4D" w:rsidP="00E8718E">
      <w:pPr>
        <w:pStyle w:val="Odstavecseseznamem"/>
        <w:spacing w:line="276" w:lineRule="auto"/>
        <w:ind w:left="992"/>
        <w:jc w:val="both"/>
        <w:rPr>
          <w:noProof/>
        </w:rPr>
      </w:pPr>
    </w:p>
    <w:p w:rsidR="00595F71" w:rsidRDefault="00595F71" w:rsidP="00D31E61">
      <w:pPr>
        <w:pStyle w:val="Odstavecseseznamem"/>
        <w:numPr>
          <w:ilvl w:val="1"/>
          <w:numId w:val="38"/>
        </w:numPr>
        <w:spacing w:after="120" w:line="276" w:lineRule="auto"/>
        <w:ind w:left="992" w:hanging="635"/>
        <w:contextualSpacing w:val="0"/>
        <w:jc w:val="both"/>
      </w:pPr>
      <w:r>
        <w:rPr>
          <w:noProof/>
        </w:rPr>
        <w:t xml:space="preserve">Objednávky Kupujícího dle </w:t>
      </w:r>
      <w:r w:rsidRPr="000A1BD4">
        <w:rPr>
          <w:noProof/>
        </w:rPr>
        <w:t>odstavce 2</w:t>
      </w:r>
      <w:r>
        <w:rPr>
          <w:noProof/>
        </w:rPr>
        <w:t xml:space="preserve"> tohoto článku této dohody musí obsahovat údaje potřebné pro uzavření příslušné dílčí</w:t>
      </w:r>
      <w:r>
        <w:t xml:space="preserve"> smlouvy, tedy:</w:t>
      </w:r>
    </w:p>
    <w:p w:rsidR="00595F71" w:rsidRDefault="00595F71" w:rsidP="00974C24">
      <w:pPr>
        <w:pStyle w:val="Odstavecseseznamem"/>
        <w:numPr>
          <w:ilvl w:val="0"/>
          <w:numId w:val="39"/>
        </w:numPr>
        <w:spacing w:after="0" w:line="276" w:lineRule="auto"/>
        <w:ind w:left="1560" w:hanging="350"/>
        <w:jc w:val="both"/>
      </w:pPr>
      <w:r>
        <w:t>označení smluvních stran,</w:t>
      </w:r>
    </w:p>
    <w:p w:rsidR="00595F71" w:rsidRDefault="00595F71" w:rsidP="00974C24">
      <w:pPr>
        <w:pStyle w:val="Odstavecseseznamem"/>
        <w:numPr>
          <w:ilvl w:val="0"/>
          <w:numId w:val="39"/>
        </w:numPr>
        <w:spacing w:after="0" w:line="276" w:lineRule="auto"/>
        <w:ind w:left="1560" w:hanging="350"/>
        <w:jc w:val="both"/>
      </w:pPr>
      <w:r>
        <w:t>číslo této rámcové dohody,</w:t>
      </w:r>
    </w:p>
    <w:p w:rsidR="00595F71" w:rsidRDefault="00595F71" w:rsidP="00974C24">
      <w:pPr>
        <w:pStyle w:val="Odstavecseseznamem"/>
        <w:numPr>
          <w:ilvl w:val="0"/>
          <w:numId w:val="39"/>
        </w:numPr>
        <w:spacing w:after="0" w:line="276" w:lineRule="auto"/>
        <w:ind w:left="1560" w:hanging="350"/>
        <w:jc w:val="both"/>
      </w:pPr>
      <w:r>
        <w:t>číslo objednávky,</w:t>
      </w:r>
    </w:p>
    <w:p w:rsidR="00595F71" w:rsidRDefault="00595F71" w:rsidP="00974C24">
      <w:pPr>
        <w:pStyle w:val="Odstavecseseznamem"/>
        <w:numPr>
          <w:ilvl w:val="0"/>
          <w:numId w:val="39"/>
        </w:numPr>
        <w:spacing w:after="0" w:line="276" w:lineRule="auto"/>
        <w:ind w:left="1560" w:hanging="350"/>
        <w:jc w:val="both"/>
      </w:pPr>
      <w:r>
        <w:t>specifikaci a množství požadovaného materiálu,</w:t>
      </w:r>
    </w:p>
    <w:p w:rsidR="00595F71" w:rsidRDefault="00595F71" w:rsidP="00974C24">
      <w:pPr>
        <w:pStyle w:val="Odstavecseseznamem"/>
        <w:numPr>
          <w:ilvl w:val="0"/>
          <w:numId w:val="39"/>
        </w:numPr>
        <w:spacing w:after="0" w:line="276" w:lineRule="auto"/>
        <w:ind w:left="1560" w:hanging="350"/>
        <w:jc w:val="both"/>
      </w:pPr>
      <w:r>
        <w:t>kontaktní osobu Kupujícího,</w:t>
      </w:r>
    </w:p>
    <w:p w:rsidR="00595F71" w:rsidRDefault="00595F71" w:rsidP="00974C24">
      <w:pPr>
        <w:pStyle w:val="Odstavecseseznamem"/>
        <w:numPr>
          <w:ilvl w:val="0"/>
          <w:numId w:val="39"/>
        </w:numPr>
        <w:spacing w:after="0" w:line="276" w:lineRule="auto"/>
        <w:ind w:left="1560" w:hanging="350"/>
        <w:jc w:val="both"/>
      </w:pPr>
      <w:r>
        <w:t xml:space="preserve">cenu za plnění dílčí smlouvy vypočtenou dle jednotkových cen této rámcové dohody a množství požadovaných položek zboží, </w:t>
      </w:r>
    </w:p>
    <w:p w:rsidR="00595F71" w:rsidRDefault="00595F71" w:rsidP="00974C24">
      <w:pPr>
        <w:pStyle w:val="Odstavecseseznamem"/>
        <w:numPr>
          <w:ilvl w:val="0"/>
          <w:numId w:val="39"/>
        </w:numPr>
        <w:spacing w:after="0" w:line="276" w:lineRule="auto"/>
        <w:ind w:left="1560" w:hanging="350"/>
        <w:jc w:val="both"/>
      </w:pPr>
      <w:r>
        <w:t>požadovaný termín dodání zboží,</w:t>
      </w:r>
    </w:p>
    <w:p w:rsidR="00595F71" w:rsidRDefault="00595F71" w:rsidP="00974C24">
      <w:pPr>
        <w:pStyle w:val="Odstavecseseznamem"/>
        <w:numPr>
          <w:ilvl w:val="0"/>
          <w:numId w:val="39"/>
        </w:numPr>
        <w:spacing w:after="0" w:line="276" w:lineRule="auto"/>
        <w:ind w:left="1560" w:hanging="350"/>
        <w:jc w:val="both"/>
      </w:pPr>
      <w:r>
        <w:t>místo dodání zboží,</w:t>
      </w:r>
    </w:p>
    <w:p w:rsidR="00595F71" w:rsidRDefault="00142F6A" w:rsidP="00974C24">
      <w:pPr>
        <w:pStyle w:val="Odstavecseseznamem"/>
        <w:numPr>
          <w:ilvl w:val="0"/>
          <w:numId w:val="39"/>
        </w:numPr>
        <w:spacing w:after="120" w:line="276" w:lineRule="auto"/>
        <w:ind w:left="1560" w:hanging="350"/>
        <w:contextualSpacing w:val="0"/>
        <w:jc w:val="both"/>
      </w:pPr>
      <w:r>
        <w:t>případně další nezbytné údaje ohledně předmětu plnění dílčí smlouvy</w:t>
      </w:r>
      <w:r w:rsidR="00434670">
        <w:t>.</w:t>
      </w:r>
    </w:p>
    <w:p w:rsidR="00595F71" w:rsidRDefault="00595F71" w:rsidP="00D31E61">
      <w:pPr>
        <w:pStyle w:val="Odstavecseseznamem"/>
        <w:numPr>
          <w:ilvl w:val="1"/>
          <w:numId w:val="38"/>
        </w:numPr>
        <w:spacing w:after="120" w:line="276" w:lineRule="auto"/>
        <w:ind w:left="992" w:hanging="635"/>
        <w:contextualSpacing w:val="0"/>
        <w:jc w:val="both"/>
        <w:rPr>
          <w:noProof/>
        </w:rPr>
      </w:pPr>
      <w:r>
        <w:rPr>
          <w:noProof/>
        </w:rPr>
        <w:lastRenderedPageBreak/>
        <w:t>V případě pochybností či nejasností ohledně údajů uvedených v objednávce je Prodávající povinen vyžádat si od Kupujícího ve lhůtě uvedené v následujícím odstavci této 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rsidR="00595F71" w:rsidRPr="002240F6" w:rsidRDefault="00595F71" w:rsidP="00D31E61">
      <w:pPr>
        <w:pStyle w:val="Odstavecseseznamem"/>
        <w:numPr>
          <w:ilvl w:val="1"/>
          <w:numId w:val="38"/>
        </w:numPr>
        <w:spacing w:after="120" w:line="276" w:lineRule="auto"/>
        <w:ind w:left="992" w:hanging="635"/>
        <w:contextualSpacing w:val="0"/>
        <w:jc w:val="both"/>
      </w:pPr>
      <w:r w:rsidRPr="002240F6">
        <w:rPr>
          <w:noProof/>
        </w:rPr>
        <w:t xml:space="preserve">Prodávající je povinen na objednávku Kupujícího reagovat písemně na emailovou adresu Kupujícího </w:t>
      </w:r>
      <w:r w:rsidRPr="002240F6">
        <w:rPr>
          <w:noProof/>
          <w:highlight w:val="lightGray"/>
        </w:rPr>
        <w:t>…</w:t>
      </w:r>
      <w:r w:rsidR="0034498F" w:rsidRPr="002240F6">
        <w:rPr>
          <w:noProof/>
          <w:highlight w:val="lightGray"/>
        </w:rPr>
        <w:t>………………….</w:t>
      </w:r>
      <w:r w:rsidRPr="002240F6">
        <w:rPr>
          <w:noProof/>
        </w:rPr>
        <w:t xml:space="preserve">@szdc.cz nejpozději do </w:t>
      </w:r>
      <w:r w:rsidR="00E8217C" w:rsidRPr="002240F6">
        <w:rPr>
          <w:noProof/>
        </w:rPr>
        <w:t>14</w:t>
      </w:r>
      <w:r w:rsidRPr="002240F6">
        <w:rPr>
          <w:noProof/>
        </w:rPr>
        <w:t xml:space="preserve"> pracovních dní od jejího doručení. Písemnou akceptací objednávky ze strany Prodávajícího je uzavřena mezi Prodávajícím a Kupujícím dílčí smlouva na plnění dílčí veřejné zakázky, která se sestává z objednávky Kupujícího a její akceptace</w:t>
      </w:r>
      <w:r w:rsidRPr="002240F6">
        <w:t xml:space="preserve"> Prodávajícím, jejíž obsah je dále tvořen dalšími ustanoveními této rámcové dohody a jejích příloh.</w:t>
      </w:r>
    </w:p>
    <w:p w:rsidR="009A05BB" w:rsidRPr="009A05BB" w:rsidRDefault="009A05BB" w:rsidP="00890E96">
      <w:pPr>
        <w:pStyle w:val="Odstavecseseznamem"/>
        <w:numPr>
          <w:ilvl w:val="1"/>
          <w:numId w:val="38"/>
        </w:numPr>
        <w:ind w:left="993" w:hanging="633"/>
        <w:jc w:val="both"/>
      </w:pPr>
      <w:r w:rsidRPr="009A05BB">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A05BB">
        <w:t>ust</w:t>
      </w:r>
      <w:proofErr w:type="spellEnd"/>
      <w:r w:rsidRPr="009A05BB">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w:t>
      </w:r>
      <w:r w:rsidR="004654CB">
        <w:t>2</w:t>
      </w:r>
      <w:r w:rsidRPr="009A05BB">
        <w:t xml:space="preserve">. odst. </w:t>
      </w:r>
      <w:proofErr w:type="gramStart"/>
      <w:r w:rsidRPr="009A05BB">
        <w:t>2</w:t>
      </w:r>
      <w:r w:rsidR="004654CB">
        <w:t>.1</w:t>
      </w:r>
      <w:proofErr w:type="gramEnd"/>
      <w:r w:rsidR="004654CB">
        <w:t>.</w:t>
      </w:r>
      <w:r w:rsidRPr="009A05BB">
        <w:t xml:space="preserve"> a </w:t>
      </w:r>
      <w:r w:rsidR="004654CB">
        <w:t>2.2.</w:t>
      </w:r>
      <w:r w:rsidRPr="009A05BB">
        <w:t xml:space="preserve"> této dohody, přičemž výzvou k uzavření dílčí smlouvy se rozumí objednávka. Prodávající je povinen výzvu k uzavření dílčí smlouvy akceptovat a smlouvu uzavřít ve lhůtě uvedené v</w:t>
      </w:r>
      <w:r w:rsidR="004654CB">
        <w:t> článku 2 odst. </w:t>
      </w:r>
      <w:proofErr w:type="gramStart"/>
      <w:r w:rsidR="004654CB">
        <w:t>2.4</w:t>
      </w:r>
      <w:r w:rsidRPr="009A05BB">
        <w:t>. této</w:t>
      </w:r>
      <w:proofErr w:type="gramEnd"/>
      <w:r w:rsidRPr="009A05BB">
        <w:t xml:space="preserve">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4654CB">
        <w:t xml:space="preserve">10 </w:t>
      </w:r>
      <w:r w:rsidRPr="009A05BB">
        <w:t xml:space="preserve">% z ceny za plnění budoucí dílčí smlouvy, kterou Prodávající v rozporu se svou povinností po výzvě Kupujícího neuzavřel. Cena za plnění budoucí dílčí smlouvy se stanoví dle článku </w:t>
      </w:r>
      <w:r w:rsidR="004654CB">
        <w:t>4</w:t>
      </w:r>
      <w:r w:rsidRPr="009A05BB">
        <w:t xml:space="preserve">. odstavce </w:t>
      </w:r>
      <w:proofErr w:type="gramStart"/>
      <w:r w:rsidR="004654CB">
        <w:t>4.</w:t>
      </w:r>
      <w:r w:rsidRPr="009A05BB">
        <w:t>1</w:t>
      </w:r>
      <w:r w:rsidR="004654CB">
        <w:t>.</w:t>
      </w:r>
      <w:r w:rsidRPr="009A05BB">
        <w:t xml:space="preserve"> této</w:t>
      </w:r>
      <w:proofErr w:type="gramEnd"/>
      <w:r w:rsidRPr="009A05BB">
        <w:t xml:space="preserve"> rámcové dohody. Ustanovení bodu 89 obchodních podmínek se uplatní i v tomto případě. </w:t>
      </w:r>
    </w:p>
    <w:p w:rsidR="009A05BB" w:rsidRDefault="009A05BB" w:rsidP="00890E96">
      <w:pPr>
        <w:pStyle w:val="Odstavecseseznamem"/>
        <w:spacing w:after="120" w:line="276" w:lineRule="auto"/>
        <w:ind w:left="992"/>
        <w:contextualSpacing w:val="0"/>
        <w:jc w:val="both"/>
      </w:pPr>
    </w:p>
    <w:p w:rsidR="00DB2B0F" w:rsidRDefault="00DB2B0F" w:rsidP="00494DCC">
      <w:pPr>
        <w:pStyle w:val="Nadpis4"/>
        <w:numPr>
          <w:ilvl w:val="0"/>
          <w:numId w:val="38"/>
        </w:numPr>
        <w:spacing w:before="0"/>
        <w:ind w:left="567" w:hanging="425"/>
        <w:jc w:val="both"/>
      </w:pPr>
      <w:r>
        <w:t>Doba, místo, způsob a lhůty plnění</w:t>
      </w:r>
    </w:p>
    <w:p w:rsidR="00C70843" w:rsidRPr="00C70843" w:rsidRDefault="00C70843" w:rsidP="00494DCC">
      <w:pPr>
        <w:spacing w:after="0"/>
        <w:ind w:left="993" w:hanging="633"/>
        <w:jc w:val="both"/>
      </w:pPr>
    </w:p>
    <w:p w:rsidR="00142F6A"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Tato rámcová dohoda je uzavírána na dobu </w:t>
      </w:r>
      <w:r w:rsidR="007639B8">
        <w:rPr>
          <w:noProof/>
        </w:rPr>
        <w:t xml:space="preserve">36 </w:t>
      </w:r>
      <w:r>
        <w:rPr>
          <w:noProof/>
        </w:rPr>
        <w:t>měsíců od nabytí její účinnosti</w:t>
      </w:r>
      <w:r w:rsidR="002E63C9" w:rsidRPr="002E63C9">
        <w:rPr>
          <w:noProof/>
        </w:rPr>
        <w:t xml:space="preserve"> </w:t>
      </w:r>
      <w:r w:rsidR="002E63C9">
        <w:rPr>
          <w:noProof/>
        </w:rPr>
        <w:t xml:space="preserve">anebo do doby uzavření dílčí smlouvy, na základě které dojde k objednání zboží dle této rámcové dohody (v součtu všech dílčích smluv) v částce převyšující 179.995.000,- Kč 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w:t>
      </w:r>
      <w:r w:rsidR="002E63C9" w:rsidRPr="00362E35">
        <w:rPr>
          <w:b/>
          <w:noProof/>
        </w:rPr>
        <w:t>1</w:t>
      </w:r>
      <w:r w:rsidR="002E63C9">
        <w:rPr>
          <w:b/>
          <w:noProof/>
        </w:rPr>
        <w:t>8</w:t>
      </w:r>
      <w:r w:rsidR="002E63C9" w:rsidRPr="00362E35">
        <w:rPr>
          <w:b/>
          <w:noProof/>
        </w:rPr>
        <w:t>0.000.000,- Kč bez DPH</w:t>
      </w:r>
      <w:r w:rsidR="002E63C9">
        <w:rPr>
          <w:noProof/>
        </w:rPr>
        <w:t>.</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Místo plnění dílčích smluv je uvedeno v dílčí smlouvě. Dopravu </w:t>
      </w:r>
      <w:r w:rsidR="007639B8">
        <w:rPr>
          <w:noProof/>
        </w:rPr>
        <w:t>stejnokrojových součástek</w:t>
      </w:r>
      <w:r>
        <w:rPr>
          <w:noProof/>
        </w:rPr>
        <w:t xml:space="preserve"> do místa plnění zajišťuje Prodávající. </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Místem plnění </w:t>
      </w:r>
      <w:r w:rsidR="007639B8">
        <w:rPr>
          <w:noProof/>
        </w:rPr>
        <w:t>je SVS hradec Králové při OŘ Hradec Králové, Na Důchodě 719, 501 01 Hradec Králové</w:t>
      </w:r>
      <w:r w:rsidR="00142F6A">
        <w:rPr>
          <w:noProof/>
        </w:rPr>
        <w:t xml:space="preserve"> </w:t>
      </w:r>
    </w:p>
    <w:p w:rsidR="004D482B" w:rsidRDefault="007639B8" w:rsidP="002E63C9">
      <w:pPr>
        <w:pStyle w:val="Odstavecseseznamem"/>
        <w:numPr>
          <w:ilvl w:val="1"/>
          <w:numId w:val="38"/>
        </w:numPr>
        <w:spacing w:after="120" w:line="276" w:lineRule="auto"/>
        <w:ind w:left="993" w:hanging="633"/>
        <w:contextualSpacing w:val="0"/>
        <w:jc w:val="both"/>
        <w:rPr>
          <w:noProof/>
        </w:rPr>
      </w:pPr>
      <w:r>
        <w:t>V případě stejnokrojových součástek vyrobených na míru („</w:t>
      </w:r>
      <w:proofErr w:type="spellStart"/>
      <w:r>
        <w:t>měřenky</w:t>
      </w:r>
      <w:proofErr w:type="spellEnd"/>
      <w:r>
        <w:t xml:space="preserve">“) může </w:t>
      </w:r>
      <w:r w:rsidR="00CB5413">
        <w:t>Kupující</w:t>
      </w:r>
      <w:r>
        <w:t xml:space="preserve"> požadovat dodání na jiné místo plnění na území ČR.</w:t>
      </w:r>
      <w:r w:rsidR="002E63C9">
        <w:t xml:space="preserve"> </w:t>
      </w:r>
    </w:p>
    <w:p w:rsidR="006C4201" w:rsidRDefault="00DB2B0F" w:rsidP="002E63C9">
      <w:pPr>
        <w:pStyle w:val="Odstavecseseznamem"/>
        <w:numPr>
          <w:ilvl w:val="1"/>
          <w:numId w:val="38"/>
        </w:numPr>
        <w:spacing w:after="120" w:line="276" w:lineRule="auto"/>
        <w:ind w:left="993" w:hanging="633"/>
        <w:contextualSpacing w:val="0"/>
        <w:jc w:val="both"/>
        <w:rPr>
          <w:noProof/>
        </w:rPr>
      </w:pPr>
      <w:r>
        <w:rPr>
          <w:noProof/>
        </w:rPr>
        <w:t xml:space="preserve">Kupující požaduje, aby Prodávající realizoval dodávky </w:t>
      </w:r>
      <w:r w:rsidR="007639B8">
        <w:rPr>
          <w:noProof/>
        </w:rPr>
        <w:t>stejnokrojových součástek</w:t>
      </w:r>
      <w:r>
        <w:rPr>
          <w:noProof/>
        </w:rPr>
        <w:t xml:space="preserve"> na základě jednotlivých dílčích smluv</w:t>
      </w:r>
      <w:r w:rsidR="00385226">
        <w:rPr>
          <w:noProof/>
        </w:rPr>
        <w:t xml:space="preserve"> (objednávek)</w:t>
      </w:r>
      <w:r>
        <w:rPr>
          <w:noProof/>
        </w:rPr>
        <w:t xml:space="preserve"> ve</w:t>
      </w:r>
      <w:r w:rsidR="004D482B">
        <w:rPr>
          <w:noProof/>
        </w:rPr>
        <w:t xml:space="preserve"> následujících</w:t>
      </w:r>
      <w:r>
        <w:rPr>
          <w:noProof/>
        </w:rPr>
        <w:t xml:space="preserve"> lhůtách</w:t>
      </w:r>
      <w:r w:rsidR="004D482B">
        <w:rPr>
          <w:noProof/>
        </w:rPr>
        <w:t>.</w:t>
      </w:r>
    </w:p>
    <w:p w:rsidR="004D482B" w:rsidRPr="004D482B" w:rsidRDefault="004D482B" w:rsidP="004D482B">
      <w:pPr>
        <w:pStyle w:val="Odstavecseseznamem"/>
        <w:spacing w:after="120" w:line="276" w:lineRule="auto"/>
        <w:ind w:left="993"/>
        <w:contextualSpacing w:val="0"/>
        <w:jc w:val="both"/>
        <w:rPr>
          <w:rFonts w:ascii="Verdana" w:hAnsi="Verdana"/>
        </w:rPr>
      </w:pPr>
      <w:r w:rsidRPr="004D482B">
        <w:rPr>
          <w:noProof/>
        </w:rPr>
        <w:t xml:space="preserve">a) dílčí </w:t>
      </w:r>
      <w:r w:rsidRPr="004D482B">
        <w:rPr>
          <w:rFonts w:ascii="Verdana" w:hAnsi="Verdana"/>
        </w:rPr>
        <w:t>objednávka v hodnotě cca 80 000 000,- Kč, termín vystavení objednávky ze strany Kupujícího bezprostředně po nabytí účinnosti rámcové dohody – termín dodání do 150 dnů od doručení objednávky prodávajícímu, pokud kupující neuvede v objednávce termín pozdější.</w:t>
      </w:r>
    </w:p>
    <w:p w:rsidR="004D482B" w:rsidRPr="004D482B" w:rsidRDefault="004D482B" w:rsidP="004D482B">
      <w:pPr>
        <w:pStyle w:val="Odstavecseseznamem"/>
        <w:spacing w:after="120" w:line="276" w:lineRule="auto"/>
        <w:ind w:left="993"/>
        <w:contextualSpacing w:val="0"/>
        <w:jc w:val="both"/>
        <w:rPr>
          <w:rFonts w:ascii="Verdana" w:hAnsi="Verdana"/>
        </w:rPr>
      </w:pPr>
      <w:r w:rsidRPr="004D482B">
        <w:rPr>
          <w:noProof/>
        </w:rPr>
        <w:lastRenderedPageBreak/>
        <w:t xml:space="preserve">b) dílčí </w:t>
      </w:r>
      <w:r w:rsidRPr="004D482B">
        <w:rPr>
          <w:rFonts w:ascii="Verdana" w:hAnsi="Verdana"/>
        </w:rPr>
        <w:t>objednávka v hodnotě cca 40 000 000,- Kč, termín vystavení objednávky ze strany kupujícího nejpozději do 3 měsíců po nabytí účinnosti rámcové dohody – termín dodání do 120 dnů od doručení objednávky prodávajícímu, pokud kupující neuvede v objednávce termín pozdější.</w:t>
      </w:r>
    </w:p>
    <w:p w:rsidR="004D482B" w:rsidRPr="004D482B" w:rsidRDefault="004D482B" w:rsidP="004D482B">
      <w:pPr>
        <w:pStyle w:val="Odstavecseseznamem"/>
        <w:spacing w:after="120" w:line="276" w:lineRule="auto"/>
        <w:ind w:left="993"/>
        <w:contextualSpacing w:val="0"/>
        <w:jc w:val="both"/>
        <w:rPr>
          <w:noProof/>
        </w:rPr>
      </w:pPr>
      <w:r w:rsidRPr="004D482B">
        <w:rPr>
          <w:noProof/>
        </w:rPr>
        <w:t xml:space="preserve">c) další </w:t>
      </w:r>
      <w:r w:rsidRPr="004D482B">
        <w:rPr>
          <w:rFonts w:ascii="Verdana" w:hAnsi="Verdana"/>
        </w:rPr>
        <w:t>dílčí objednávky – v průběhu doby účinnosti rámcové dohody, termín dodání do 60 dnů od doručení objednávky prodávajícímu, pokud kupující neuvede v objednávce termín pozdější.</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Kupující požaduje, aby Prodávající realizoval plnění dílčích smluv ve lhůtách uvedených v dílčí smlouvě. Prodávající je povinen tyto lhůty dodržet.</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14 </w:t>
      </w:r>
      <w:r w:rsidR="00AC3262">
        <w:rPr>
          <w:noProof/>
        </w:rPr>
        <w:t xml:space="preserve">dnů </w:t>
      </w:r>
      <w:r>
        <w:rPr>
          <w:noProof/>
        </w:rPr>
        <w:t>před sjednaným termínem plnění, dohodnout s druhou smluvní stranou a písemně stvrdit náhradní dobu plnění s uvedením odůvodnění této změny.</w:t>
      </w:r>
    </w:p>
    <w:p w:rsidR="00DB2B0F" w:rsidRPr="0092200D" w:rsidRDefault="00DB2B0F" w:rsidP="001F763F">
      <w:pPr>
        <w:pStyle w:val="Odstavecseseznamem"/>
        <w:numPr>
          <w:ilvl w:val="1"/>
          <w:numId w:val="38"/>
        </w:numPr>
        <w:spacing w:after="120" w:line="276" w:lineRule="auto"/>
        <w:ind w:left="992" w:hanging="635"/>
        <w:contextualSpacing w:val="0"/>
        <w:jc w:val="both"/>
        <w:rPr>
          <w:noProof/>
        </w:rPr>
      </w:pPr>
      <w:r w:rsidRPr="0092200D">
        <w:rPr>
          <w:noProof/>
        </w:rPr>
        <w:t xml:space="preserve">Prodávající bude </w:t>
      </w:r>
      <w:r w:rsidR="00DB79A5" w:rsidRPr="0092200D">
        <w:rPr>
          <w:noProof/>
        </w:rPr>
        <w:t>stejnokrojové součástky</w:t>
      </w:r>
      <w:r w:rsidRPr="0092200D">
        <w:rPr>
          <w:noProof/>
        </w:rPr>
        <w:t xml:space="preserve"> předávat Kupujícímu v místě a ve lhůtách uvedených v dílčích objednávkách dle TPD, uzavřených mezi Prodávajícím a Kupujícím. Kupující je oprávněn dodávku </w:t>
      </w:r>
      <w:r w:rsidR="00DB79A5" w:rsidRPr="0092200D">
        <w:rPr>
          <w:noProof/>
        </w:rPr>
        <w:t>stejnokrojových součástek</w:t>
      </w:r>
      <w:r w:rsidRPr="0092200D">
        <w:rPr>
          <w:noProof/>
        </w:rPr>
        <w:t xml:space="preserve"> a její obsah zkontrolovat a v případě připomínek či námitek jej vrátit Prodávajícímu k změně, doplnění apod. </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Převzetím dodávky </w:t>
      </w:r>
      <w:r w:rsidR="00DB79A5">
        <w:rPr>
          <w:noProof/>
        </w:rPr>
        <w:t>stejnokrojových součástek</w:t>
      </w:r>
      <w:r>
        <w:rPr>
          <w:noProof/>
        </w:rPr>
        <w:t xml:space="preserve"> (potvrzením dodacího listu Kupujícím) ze strany Kupujícího se rozumí převzetí bezvadného materiálu k užívání, po kontrole a přepočtu </w:t>
      </w:r>
      <w:r w:rsidR="00DB79A5">
        <w:rPr>
          <w:noProof/>
        </w:rPr>
        <w:t>stejnokrojových součástek</w:t>
      </w:r>
      <w:r>
        <w:rPr>
          <w:noProof/>
        </w:rPr>
        <w:t xml:space="preserve"> dle ustanovení TPD. Pokud Kupující shledal dodan</w:t>
      </w:r>
      <w:r w:rsidR="00F00783">
        <w:rPr>
          <w:noProof/>
        </w:rPr>
        <w:t xml:space="preserve">é </w:t>
      </w:r>
      <w:r w:rsidR="00DB79A5">
        <w:rPr>
          <w:noProof/>
        </w:rPr>
        <w:t>stejnokrojové součástky</w:t>
      </w:r>
      <w:r>
        <w:rPr>
          <w:noProof/>
        </w:rPr>
        <w:t xml:space="preserve"> jako </w:t>
      </w:r>
      <w:r w:rsidR="00DB79A5">
        <w:rPr>
          <w:noProof/>
        </w:rPr>
        <w:t>bezvadné</w:t>
      </w:r>
      <w:r>
        <w:rPr>
          <w:noProof/>
        </w:rPr>
        <w:t>, náleží Prodávajícímu sjednaná kupní cena.</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Prodávající je povinen vyrozumět určeného zaměstnance Kupujícího uvedeného v dílčí smlouvě jako „kontaktní osoba“ o datu a době dodání zboží (v pracovní dny v čase 08:00 – 14:00 hod.). K předání a převzetí</w:t>
      </w:r>
      <w:r w:rsidR="00F00783">
        <w:rPr>
          <w:noProof/>
        </w:rPr>
        <w:t xml:space="preserve"> zboží</w:t>
      </w:r>
      <w:r>
        <w:rPr>
          <w:noProof/>
        </w:rPr>
        <w:t xml:space="preserve"> probíhá v rámci předávacího řízení potvrzením Dodacího listu ze strany Kupujícího a Prodávajícího. </w:t>
      </w:r>
    </w:p>
    <w:p w:rsidR="00DB2B0F" w:rsidRDefault="00DB2B0F" w:rsidP="00494DCC">
      <w:pPr>
        <w:pStyle w:val="Nadpis4"/>
        <w:numPr>
          <w:ilvl w:val="0"/>
          <w:numId w:val="38"/>
        </w:numPr>
        <w:spacing w:before="0" w:after="240"/>
        <w:ind w:left="567" w:hanging="425"/>
        <w:jc w:val="both"/>
        <w:rPr>
          <w:noProof/>
        </w:rPr>
      </w:pPr>
      <w:r>
        <w:rPr>
          <w:noProof/>
        </w:rPr>
        <w:t>Cena a platební podmínky</w:t>
      </w:r>
    </w:p>
    <w:p w:rsidR="00DB2B0F" w:rsidRDefault="00DB2B0F" w:rsidP="001F763F">
      <w:pPr>
        <w:pStyle w:val="Odstavecseseznamem"/>
        <w:numPr>
          <w:ilvl w:val="1"/>
          <w:numId w:val="38"/>
        </w:numPr>
        <w:spacing w:after="120" w:line="276" w:lineRule="auto"/>
        <w:ind w:left="992" w:hanging="635"/>
        <w:contextualSpacing w:val="0"/>
        <w:jc w:val="both"/>
        <w:rPr>
          <w:noProof/>
        </w:rPr>
      </w:pPr>
      <w:r>
        <w:rPr>
          <w:noProof/>
        </w:rPr>
        <w:t xml:space="preserve">Cena za plnění dílčí smlouvy </w:t>
      </w:r>
      <w:r w:rsidR="0071666D">
        <w:rPr>
          <w:noProof/>
        </w:rPr>
        <w:t xml:space="preserve">bude uvedena v dílčí smlouvě. </w:t>
      </w:r>
      <w:r w:rsidR="00DB79A5">
        <w:rPr>
          <w:noProof/>
        </w:rPr>
        <w:t>Ceník jednotlivých stejnokrojových součástek je uveden v </w:t>
      </w:r>
      <w:r w:rsidR="00DB79A5" w:rsidRPr="00232B51">
        <w:rPr>
          <w:noProof/>
        </w:rPr>
        <w:t xml:space="preserve">příloze č. </w:t>
      </w:r>
      <w:r w:rsidR="002E63C9" w:rsidRPr="002E63C9">
        <w:rPr>
          <w:noProof/>
        </w:rPr>
        <w:t>2</w:t>
      </w:r>
    </w:p>
    <w:p w:rsidR="00DB2B0F" w:rsidRDefault="0071666D" w:rsidP="001F763F">
      <w:pPr>
        <w:pStyle w:val="Odstavecseseznamem"/>
        <w:numPr>
          <w:ilvl w:val="1"/>
          <w:numId w:val="38"/>
        </w:numPr>
        <w:spacing w:after="120" w:line="276" w:lineRule="auto"/>
        <w:ind w:left="992" w:hanging="635"/>
        <w:contextualSpacing w:val="0"/>
        <w:jc w:val="both"/>
        <w:rPr>
          <w:noProof/>
        </w:rPr>
      </w:pPr>
      <w:r>
        <w:rPr>
          <w:noProof/>
        </w:rPr>
        <w:t>Cena uvedená v </w:t>
      </w:r>
      <w:r w:rsidR="00DB79A5">
        <w:rPr>
          <w:noProof/>
        </w:rPr>
        <w:t>příloze č.</w:t>
      </w:r>
      <w:r w:rsidR="002E63C9">
        <w:rPr>
          <w:noProof/>
        </w:rPr>
        <w:t xml:space="preserve"> 2</w:t>
      </w:r>
      <w:r w:rsidR="00DB79A5">
        <w:rPr>
          <w:noProof/>
        </w:rPr>
        <w:t xml:space="preserve"> </w:t>
      </w:r>
      <w:r>
        <w:rPr>
          <w:noProof/>
        </w:rPr>
        <w:t xml:space="preserve"> této rámcové </w:t>
      </w:r>
      <w:r w:rsidR="00022503">
        <w:rPr>
          <w:noProof/>
        </w:rPr>
        <w:t>dohody</w:t>
      </w:r>
      <w:r>
        <w:rPr>
          <w:noProof/>
        </w:rPr>
        <w:t xml:space="preserve"> je cenou konečnou, zahrnuje veškeré související náklady Prodávajícího, včetně nákladů</w:t>
      </w:r>
      <w:r w:rsidR="006C4201">
        <w:rPr>
          <w:noProof/>
        </w:rPr>
        <w:t xml:space="preserve"> na </w:t>
      </w:r>
      <w:r>
        <w:rPr>
          <w:noProof/>
        </w:rPr>
        <w:t>balení, nakládání, dopravy do místa plnění</w:t>
      </w:r>
      <w:r w:rsidR="006C4201">
        <w:rPr>
          <w:noProof/>
        </w:rPr>
        <w:t>.</w:t>
      </w:r>
      <w:r>
        <w:rPr>
          <w:noProof/>
        </w:rPr>
        <w:t xml:space="preserve"> </w:t>
      </w:r>
    </w:p>
    <w:p w:rsidR="00CC2C09" w:rsidRDefault="00CC2C09" w:rsidP="001F763F">
      <w:pPr>
        <w:pStyle w:val="Odstavecseseznamem"/>
        <w:numPr>
          <w:ilvl w:val="1"/>
          <w:numId w:val="38"/>
        </w:numPr>
        <w:spacing w:after="120" w:line="276" w:lineRule="auto"/>
        <w:ind w:left="992" w:hanging="635"/>
        <w:contextualSpacing w:val="0"/>
        <w:jc w:val="both"/>
        <w:rPr>
          <w:noProof/>
        </w:rPr>
      </w:pPr>
      <w:r>
        <w:rPr>
          <w:noProof/>
        </w:rPr>
        <w:t>Fakturace</w:t>
      </w:r>
    </w:p>
    <w:p w:rsidR="00091225" w:rsidRDefault="00091225" w:rsidP="00E8718E">
      <w:pPr>
        <w:pStyle w:val="Odstavecseseznamem"/>
        <w:numPr>
          <w:ilvl w:val="2"/>
          <w:numId w:val="38"/>
        </w:numPr>
        <w:spacing w:before="120" w:after="120"/>
        <w:ind w:left="1418" w:hanging="709"/>
        <w:contextualSpacing w:val="0"/>
        <w:jc w:val="both"/>
        <w:rPr>
          <w:noProof/>
        </w:rPr>
      </w:pPr>
      <w:r w:rsidRPr="00091225">
        <w:rPr>
          <w:noProof/>
        </w:rPr>
        <w:t xml:space="preserve">Cena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Kupujícímu k užívání. Faktura musí mít náležitosti daňového dokladu, její přílohou musí být stejnopis Dodacího listu s potvrzením převzetí zboží bez jakýchkoli vad Kupujícím. V záhlaví faktury je nutno taktéž uvést číslo objednávky a této rámcové dohody. </w:t>
      </w:r>
    </w:p>
    <w:p w:rsidR="00624971" w:rsidRDefault="00624971" w:rsidP="00744D06">
      <w:pPr>
        <w:pStyle w:val="Odstavecseseznamem"/>
        <w:numPr>
          <w:ilvl w:val="2"/>
          <w:numId w:val="38"/>
        </w:numPr>
        <w:spacing w:before="120" w:after="120" w:line="276" w:lineRule="auto"/>
        <w:ind w:left="1418" w:hanging="709"/>
        <w:contextualSpacing w:val="0"/>
        <w:jc w:val="both"/>
        <w:rPr>
          <w:noProof/>
        </w:rPr>
      </w:pPr>
      <w:r>
        <w:rPr>
          <w:noProof/>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rsidR="00624971" w:rsidRDefault="00624971" w:rsidP="002B3E61">
      <w:pPr>
        <w:pStyle w:val="Odstavecseseznamem"/>
        <w:numPr>
          <w:ilvl w:val="1"/>
          <w:numId w:val="38"/>
        </w:numPr>
        <w:spacing w:line="276" w:lineRule="auto"/>
        <w:ind w:left="992" w:hanging="635"/>
        <w:contextualSpacing w:val="0"/>
        <w:jc w:val="both"/>
        <w:rPr>
          <w:noProof/>
        </w:rPr>
      </w:pPr>
      <w:r>
        <w:rPr>
          <w:noProof/>
        </w:rPr>
        <w:t>Zálohy Kupující neposkytuje.</w:t>
      </w:r>
    </w:p>
    <w:p w:rsidR="00624971" w:rsidRDefault="00624971" w:rsidP="002B3E61">
      <w:pPr>
        <w:pStyle w:val="Nadpis4"/>
        <w:numPr>
          <w:ilvl w:val="0"/>
          <w:numId w:val="38"/>
        </w:numPr>
        <w:spacing w:before="0" w:after="240"/>
        <w:ind w:left="567" w:hanging="425"/>
        <w:jc w:val="both"/>
        <w:rPr>
          <w:noProof/>
        </w:rPr>
      </w:pPr>
      <w:r>
        <w:rPr>
          <w:noProof/>
        </w:rPr>
        <w:lastRenderedPageBreak/>
        <w:t>Odpovědnost za vady, kvalita, záruka, záruční doba, odpovědnost za škodu</w:t>
      </w:r>
    </w:p>
    <w:p w:rsidR="00624971" w:rsidRDefault="00624971" w:rsidP="001F763F">
      <w:pPr>
        <w:pStyle w:val="Odstavecseseznamem"/>
        <w:numPr>
          <w:ilvl w:val="1"/>
          <w:numId w:val="38"/>
        </w:numPr>
        <w:spacing w:after="120" w:line="276" w:lineRule="auto"/>
        <w:ind w:left="992" w:hanging="635"/>
        <w:contextualSpacing w:val="0"/>
        <w:jc w:val="both"/>
        <w:rPr>
          <w:noProof/>
        </w:rPr>
      </w:pPr>
      <w:r>
        <w:rPr>
          <w:noProof/>
        </w:rPr>
        <w:t xml:space="preserve">Prodávající je povinen realizovat veškerá plnění dílčích smluv uzavřených na základě této rámcové dohody na svůj náklad a na své nebezpečí. </w:t>
      </w:r>
    </w:p>
    <w:p w:rsidR="00624971" w:rsidRDefault="00624971" w:rsidP="001F763F">
      <w:pPr>
        <w:pStyle w:val="Odstavecseseznamem"/>
        <w:numPr>
          <w:ilvl w:val="1"/>
          <w:numId w:val="38"/>
        </w:numPr>
        <w:spacing w:after="120" w:line="276" w:lineRule="auto"/>
        <w:ind w:left="992" w:hanging="635"/>
        <w:contextualSpacing w:val="0"/>
        <w:jc w:val="both"/>
      </w:pPr>
      <w:r>
        <w:rPr>
          <w:noProof/>
        </w:rPr>
        <w:t>Odpovědnost za vady, kvalitu a nároky z ní vyplývající se řídí ustanoveními občanského</w:t>
      </w:r>
      <w:r>
        <w:t xml:space="preserve"> zákoníku a dle platných TPD, včetně jejich dodatků a změn v platném znění, přičemž platné TPD včetně jejich dodatků a změn v platném znění mají přednost před občanským zákoníkem.</w:t>
      </w:r>
    </w:p>
    <w:p w:rsidR="00624971" w:rsidRDefault="00624971" w:rsidP="001F763F">
      <w:pPr>
        <w:pStyle w:val="Odstavecseseznamem"/>
        <w:numPr>
          <w:ilvl w:val="1"/>
          <w:numId w:val="38"/>
        </w:numPr>
        <w:spacing w:after="120" w:line="276" w:lineRule="auto"/>
        <w:ind w:left="992" w:hanging="635"/>
        <w:contextualSpacing w:val="0"/>
        <w:jc w:val="both"/>
        <w:rPr>
          <w:noProof/>
        </w:rPr>
      </w:pPr>
      <w:r>
        <w:rPr>
          <w:noProof/>
        </w:rPr>
        <w:t xml:space="preserve">Záruční doba za kvalitu předmětu veřejné zakázky se řídí platnými TPD, které mají přednost před </w:t>
      </w:r>
      <w:r w:rsidR="00195F67">
        <w:rPr>
          <w:noProof/>
        </w:rPr>
        <w:t>občanským zákoníkem</w:t>
      </w:r>
      <w:r>
        <w:rPr>
          <w:noProof/>
        </w:rPr>
        <w:t xml:space="preserve">. </w:t>
      </w:r>
      <w:r w:rsidR="00DF5E77">
        <w:rPr>
          <w:noProof/>
        </w:rPr>
        <w:t>Při řešení otázek, které nejsou upraveny TPD ani Obchodními podmínkami, se postupuje podle příslušných ustanovení občanského zákoníku.</w:t>
      </w:r>
    </w:p>
    <w:p w:rsidR="00624971" w:rsidRDefault="00624971" w:rsidP="002B3E61">
      <w:pPr>
        <w:pStyle w:val="Odstavecseseznamem"/>
        <w:numPr>
          <w:ilvl w:val="1"/>
          <w:numId w:val="38"/>
        </w:numPr>
        <w:spacing w:line="276" w:lineRule="auto"/>
        <w:ind w:left="992" w:hanging="635"/>
        <w:contextualSpacing w:val="0"/>
        <w:jc w:val="both"/>
      </w:pPr>
      <w:r>
        <w:rPr>
          <w:noProof/>
        </w:rPr>
        <w:t xml:space="preserve">V případě, že dodávka </w:t>
      </w:r>
      <w:r w:rsidR="00DB79A5">
        <w:rPr>
          <w:noProof/>
        </w:rPr>
        <w:t>stejnokrojových součástek</w:t>
      </w:r>
      <w:r>
        <w:rPr>
          <w:noProof/>
        </w:rPr>
        <w:t xml:space="preserve"> nebude uskutečněna v souladu s dílčí smlouvou Kupujícího, je Kupující oprávněn požádat o výměnu vadn</w:t>
      </w:r>
      <w:r w:rsidR="00F00783">
        <w:rPr>
          <w:noProof/>
        </w:rPr>
        <w:t xml:space="preserve">ných </w:t>
      </w:r>
      <w:r w:rsidR="00DB79A5">
        <w:rPr>
          <w:noProof/>
        </w:rPr>
        <w:t>stejnokrojových součástek</w:t>
      </w:r>
      <w:r>
        <w:rPr>
          <w:noProof/>
        </w:rPr>
        <w:t xml:space="preserve"> na náklady Prodávajícího. Platba za takovou dodávku </w:t>
      </w:r>
      <w:r w:rsidR="00DB79A5">
        <w:rPr>
          <w:noProof/>
        </w:rPr>
        <w:t>stejnokrojových součástek</w:t>
      </w:r>
      <w:r>
        <w:rPr>
          <w:noProof/>
        </w:rPr>
        <w:t xml:space="preserve"> bude uskutečněna až po odstranění</w:t>
      </w:r>
      <w:r>
        <w:t xml:space="preserve"> vad.</w:t>
      </w:r>
    </w:p>
    <w:p w:rsidR="008A368D" w:rsidRDefault="008A368D" w:rsidP="002B3E61">
      <w:pPr>
        <w:pStyle w:val="Nadpis4"/>
        <w:numPr>
          <w:ilvl w:val="0"/>
          <w:numId w:val="38"/>
        </w:numPr>
        <w:spacing w:before="0" w:after="240"/>
        <w:ind w:left="567" w:hanging="425"/>
        <w:jc w:val="both"/>
      </w:pPr>
      <w:r>
        <w:t>Další ujednání</w:t>
      </w:r>
    </w:p>
    <w:p w:rsidR="008A368D" w:rsidRDefault="008A368D" w:rsidP="001F763F">
      <w:pPr>
        <w:pStyle w:val="Odstavecseseznamem"/>
        <w:numPr>
          <w:ilvl w:val="1"/>
          <w:numId w:val="38"/>
        </w:numPr>
        <w:spacing w:after="120" w:line="276" w:lineRule="auto"/>
        <w:ind w:left="992" w:hanging="635"/>
        <w:contextualSpacing w:val="0"/>
        <w:jc w:val="both"/>
        <w:rPr>
          <w:noProof/>
        </w:rPr>
      </w:pPr>
      <w:r>
        <w:rPr>
          <w:noProof/>
        </w:rPr>
        <w:t>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rámcovou dohodou v registru smluv. Tento souhlas je udělen na dobu neurčitou.</w:t>
      </w:r>
    </w:p>
    <w:p w:rsidR="008A368D" w:rsidRDefault="008A368D" w:rsidP="001F763F">
      <w:pPr>
        <w:pStyle w:val="Odstavecseseznamem"/>
        <w:numPr>
          <w:ilvl w:val="1"/>
          <w:numId w:val="38"/>
        </w:numPr>
        <w:spacing w:after="120" w:line="276" w:lineRule="auto"/>
        <w:ind w:left="992" w:hanging="635"/>
        <w:contextualSpacing w:val="0"/>
        <w:jc w:val="both"/>
        <w:rPr>
          <w:noProof/>
        </w:rPr>
      </w:pPr>
      <w:r>
        <w:rPr>
          <w:noProof/>
        </w:rPr>
        <w:t>Zaslání rámcové dohody a dílčích smluv správci registru smluv k uveřejnění v</w:t>
      </w:r>
      <w:r w:rsidR="00CF1968">
        <w:rPr>
          <w:noProof/>
        </w:rPr>
        <w:t> </w:t>
      </w:r>
      <w:r>
        <w:rPr>
          <w:noProof/>
        </w:rPr>
        <w:t>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A368D" w:rsidRDefault="008A368D" w:rsidP="001F763F">
      <w:pPr>
        <w:pStyle w:val="Odstavecseseznamem"/>
        <w:numPr>
          <w:ilvl w:val="1"/>
          <w:numId w:val="38"/>
        </w:numPr>
        <w:spacing w:after="120" w:line="276" w:lineRule="auto"/>
        <w:ind w:left="992" w:hanging="635"/>
        <w:contextualSpacing w:val="0"/>
        <w:jc w:val="both"/>
      </w:pPr>
      <w:r>
        <w:rPr>
          <w:noProof/>
        </w:rPr>
        <w:t xml:space="preserve">Smluvní strany výslovně prohlašují, že údaje a další skutečnosti uvedené v této rámcové dohodě a dílčích smlouvách, vyjma částí označených ve smyslu následujícího odstavce této </w:t>
      </w:r>
      <w:r w:rsidR="0016572C">
        <w:rPr>
          <w:noProof/>
        </w:rPr>
        <w:t>dohody</w:t>
      </w:r>
      <w:r>
        <w:rPr>
          <w:noProof/>
        </w:rPr>
        <w:t xml:space="preserve">, nepovažují za obchodní tajemství ve smyslu ustanovení § 504 </w:t>
      </w:r>
      <w:r w:rsidR="00CF1968">
        <w:rPr>
          <w:noProof/>
        </w:rPr>
        <w:t>občanského zákoníku</w:t>
      </w:r>
      <w:r>
        <w:t xml:space="preserve"> (dále jen „obchodní tajemství“), a že se nejedná ani o</w:t>
      </w:r>
      <w:r w:rsidR="00CF1968">
        <w:t> </w:t>
      </w:r>
      <w:r>
        <w:t>informace, které nemohou být v registru smluv uveřejněny na základě ustanovení §</w:t>
      </w:r>
      <w:r w:rsidR="00CF1968">
        <w:t> </w:t>
      </w:r>
      <w:r>
        <w:t>3 odst. 1 ZRS.</w:t>
      </w:r>
    </w:p>
    <w:p w:rsidR="004E7DD8" w:rsidRDefault="004E7DD8" w:rsidP="001F763F">
      <w:pPr>
        <w:spacing w:after="120" w:line="276" w:lineRule="auto"/>
        <w:ind w:left="993" w:hanging="1"/>
        <w:jc w:val="both"/>
      </w:pPr>
      <w:r>
        <w:t xml:space="preserve">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rámcové dohoda nebo dílčí smlouva v důsledku takového označení byla uveřejněna způsobem odporujícím ZRS, a to bez ohledu na to, která ze stran rámcovou dohodu v registru smluv uveřejnila. S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lastRenderedPageBreak/>
        <w:t xml:space="preserve">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rsidR="004E7DD8" w:rsidRDefault="004E7DD8" w:rsidP="002B3E61">
      <w:pPr>
        <w:pStyle w:val="Odstavecseseznamem"/>
        <w:numPr>
          <w:ilvl w:val="1"/>
          <w:numId w:val="38"/>
        </w:numPr>
        <w:spacing w:line="276" w:lineRule="auto"/>
        <w:ind w:left="992" w:hanging="635"/>
        <w:contextualSpacing w:val="0"/>
        <w:jc w:val="both"/>
      </w:pPr>
      <w:r>
        <w:t xml:space="preserve">Prodávající může při plnění dílčích smluv použít poddodavatele uvedené v příloze č. </w:t>
      </w:r>
      <w:r w:rsidR="002E63C9">
        <w:t xml:space="preserve">3b </w:t>
      </w:r>
      <w:r>
        <w:t xml:space="preserve">této rámcové dohody. Poddodavatele neuvedeného v příloze č. </w:t>
      </w:r>
      <w:r w:rsidR="002E63C9">
        <w:t xml:space="preserve">3b </w:t>
      </w:r>
      <w:r>
        <w:t xml:space="preserve">této rámcové dohody může Prodávající k plnění dílčí smlouvy použít pouze po předchozím souhlasu Kupujícího na základě písemné žádostí Prodávajícího. V případě, že Prodávající žádá o změnu poddodavatele uvedeného v příloze č. </w:t>
      </w:r>
      <w:r w:rsidR="002E63C9">
        <w:t xml:space="preserve">3b </w:t>
      </w:r>
      <w:r>
        <w:t>této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rsidR="004E7DD8" w:rsidRDefault="004E7DD8" w:rsidP="002B3E61">
      <w:pPr>
        <w:pStyle w:val="Nadpis4"/>
        <w:numPr>
          <w:ilvl w:val="0"/>
          <w:numId w:val="38"/>
        </w:numPr>
        <w:spacing w:before="0" w:after="240"/>
        <w:ind w:left="567" w:hanging="425"/>
        <w:jc w:val="both"/>
      </w:pPr>
      <w:r>
        <w:t>Závěrečná ujednání</w:t>
      </w:r>
    </w:p>
    <w:p w:rsidR="004E7DD8" w:rsidRDefault="004E7DD8" w:rsidP="001F763F">
      <w:pPr>
        <w:pStyle w:val="Odstavecseseznamem"/>
        <w:numPr>
          <w:ilvl w:val="1"/>
          <w:numId w:val="38"/>
        </w:numPr>
        <w:spacing w:after="120" w:line="276" w:lineRule="auto"/>
        <w:ind w:left="992" w:hanging="635"/>
        <w:contextualSpacing w:val="0"/>
        <w:jc w:val="both"/>
      </w:pPr>
      <w:r>
        <w:t>Osobami oprávněnými jednat ve vztahu k této rámcové dohodě, objednávkám a dílčím smlouvám uzavíraným na základě této rámcové dohody, zejména tedy k zasílání objednávek, jejich akceptaci apod., jsou:</w:t>
      </w:r>
    </w:p>
    <w:p w:rsidR="004E7DD8" w:rsidRDefault="004E7DD8" w:rsidP="002B3E61">
      <w:pPr>
        <w:pStyle w:val="Odstavecseseznamem"/>
        <w:numPr>
          <w:ilvl w:val="0"/>
          <w:numId w:val="45"/>
        </w:numPr>
        <w:tabs>
          <w:tab w:val="left" w:pos="993"/>
        </w:tabs>
        <w:spacing w:line="276" w:lineRule="auto"/>
        <w:ind w:left="1134" w:hanging="567"/>
        <w:jc w:val="both"/>
      </w:pPr>
      <w:r>
        <w:t xml:space="preserve">na straně Kupujícího: </w:t>
      </w:r>
      <w:r w:rsidRPr="00AC3262">
        <w:rPr>
          <w:highlight w:val="lightGray"/>
        </w:rPr>
        <w:t>……………………., …………</w:t>
      </w:r>
      <w:proofErr w:type="gramStart"/>
      <w:r w:rsidRPr="00AC3262">
        <w:rPr>
          <w:highlight w:val="lightGray"/>
        </w:rPr>
        <w:t>…..@............, tel.</w:t>
      </w:r>
      <w:proofErr w:type="gramEnd"/>
      <w:r w:rsidRPr="00AC3262">
        <w:rPr>
          <w:highlight w:val="lightGray"/>
        </w:rPr>
        <w:t>: ……………..</w:t>
      </w:r>
    </w:p>
    <w:p w:rsidR="004E7DD8" w:rsidRDefault="004E7DD8" w:rsidP="001F763F">
      <w:pPr>
        <w:pStyle w:val="Odstavecseseznamem"/>
        <w:numPr>
          <w:ilvl w:val="0"/>
          <w:numId w:val="45"/>
        </w:numPr>
        <w:tabs>
          <w:tab w:val="left" w:pos="993"/>
        </w:tabs>
        <w:spacing w:after="120" w:line="276" w:lineRule="auto"/>
        <w:ind w:left="1134" w:hanging="567"/>
        <w:contextualSpacing w:val="0"/>
        <w:jc w:val="both"/>
      </w:pPr>
      <w:r>
        <w:t xml:space="preserve">na straně Prodávajícího: </w:t>
      </w:r>
      <w:r w:rsidRPr="00AC3262">
        <w:rPr>
          <w:highlight w:val="yellow"/>
        </w:rPr>
        <w:t>……………………., …………</w:t>
      </w:r>
      <w:proofErr w:type="gramStart"/>
      <w:r w:rsidRPr="00AC3262">
        <w:rPr>
          <w:highlight w:val="yellow"/>
        </w:rPr>
        <w:t>…..@............, tel.</w:t>
      </w:r>
      <w:proofErr w:type="gramEnd"/>
      <w:r w:rsidRPr="00AC3262">
        <w:rPr>
          <w:highlight w:val="yellow"/>
        </w:rPr>
        <w:t>: ……………..</w:t>
      </w:r>
    </w:p>
    <w:p w:rsidR="00D92FF5" w:rsidRDefault="00D92FF5" w:rsidP="001F763F">
      <w:pPr>
        <w:pStyle w:val="Odstavecseseznamem"/>
        <w:numPr>
          <w:ilvl w:val="1"/>
          <w:numId w:val="38"/>
        </w:numPr>
        <w:spacing w:after="120" w:line="276" w:lineRule="auto"/>
        <w:ind w:left="992" w:hanging="635"/>
        <w:contextualSpacing w:val="0"/>
        <w:jc w:val="both"/>
      </w:pPr>
      <w:r>
        <w:t xml:space="preserve">Obě smluvní strany prohlašují, že si tuto dohodu před jejím podpisem přečetly, a že byla uzavřena po vzájemném projednání jako projev jejich svobodné vůle určitě, vážně a srozumitelně. Na důkaz dohody o všech článcích této </w:t>
      </w:r>
      <w:r w:rsidR="0016572C">
        <w:t>dohody</w:t>
      </w:r>
      <w:r>
        <w:t xml:space="preserve"> připojují pověření zástupci obou smluvních stran své vlastnoruční podpisy.</w:t>
      </w:r>
    </w:p>
    <w:p w:rsidR="00D92FF5" w:rsidRDefault="00D92FF5" w:rsidP="001F763F">
      <w:pPr>
        <w:pStyle w:val="Odstavecseseznamem"/>
        <w:numPr>
          <w:ilvl w:val="1"/>
          <w:numId w:val="38"/>
        </w:numPr>
        <w:spacing w:after="120" w:line="276" w:lineRule="auto"/>
        <w:ind w:left="992" w:hanging="635"/>
        <w:contextualSpacing w:val="0"/>
        <w:jc w:val="both"/>
      </w:pPr>
      <w:r>
        <w:t>Tato dohoda se řídí Obchodními podmínkami k rámcové dohodě č</w:t>
      </w:r>
      <w:r w:rsidRPr="00AC3262">
        <w:t xml:space="preserve">. </w:t>
      </w:r>
      <w:r w:rsidR="00DF5E77">
        <w:t>……</w:t>
      </w:r>
      <w:proofErr w:type="gramStart"/>
      <w:r w:rsidR="00DF5E77">
        <w:t>…..</w:t>
      </w:r>
      <w:r>
        <w:t>, které</w:t>
      </w:r>
      <w:proofErr w:type="gramEnd"/>
      <w:r>
        <w:t xml:space="preserve"> jsou </w:t>
      </w:r>
      <w:r w:rsidRPr="00660549">
        <w:t>přílohou č. 1 této dohody</w:t>
      </w:r>
      <w:r>
        <w:t xml:space="preserve"> (dále jen „Obchodní podmínky“). Odchylná ujednání v rámcové dohodě mají před zněním Obchodních podmínek přednost. </w:t>
      </w:r>
    </w:p>
    <w:p w:rsidR="00D92FF5" w:rsidRDefault="00D92FF5" w:rsidP="001F763F">
      <w:pPr>
        <w:pStyle w:val="Odstavecseseznamem"/>
        <w:numPr>
          <w:ilvl w:val="1"/>
          <w:numId w:val="38"/>
        </w:numPr>
        <w:spacing w:after="120" w:line="276" w:lineRule="auto"/>
        <w:ind w:left="992" w:hanging="635"/>
        <w:contextualSpacing w:val="0"/>
        <w:jc w:val="both"/>
      </w:pPr>
      <w:r>
        <w:t>Odchylná ujednání v TPD mají přednost před zněním rámcové dohody.</w:t>
      </w:r>
    </w:p>
    <w:p w:rsidR="00610C7C" w:rsidRPr="00BA4E15" w:rsidRDefault="00610C7C" w:rsidP="00610C7C">
      <w:pPr>
        <w:pStyle w:val="slovanseznam2"/>
        <w:numPr>
          <w:ilvl w:val="1"/>
          <w:numId w:val="38"/>
        </w:numPr>
        <w:ind w:left="993" w:hanging="633"/>
        <w:rPr>
          <w:noProof/>
        </w:rPr>
      </w:pPr>
      <w:r w:rsidRPr="00BA4E15">
        <w:rPr>
          <w:noProof/>
        </w:rPr>
        <w:t xml:space="preserve">Zadavatel si </w:t>
      </w:r>
      <w:r>
        <w:rPr>
          <w:noProof/>
        </w:rPr>
        <w:t>vyhrazuje právo na změnu loga na stejnokrojových součástkách v průběhu trvání rámcové dohody.</w:t>
      </w:r>
    </w:p>
    <w:p w:rsidR="00D92FF5" w:rsidRDefault="00D92FF5" w:rsidP="001F763F">
      <w:pPr>
        <w:pStyle w:val="Odstavecseseznamem"/>
        <w:numPr>
          <w:ilvl w:val="1"/>
          <w:numId w:val="38"/>
        </w:numPr>
        <w:spacing w:after="120" w:line="276" w:lineRule="auto"/>
        <w:ind w:left="992" w:hanging="635"/>
        <w:contextualSpacing w:val="0"/>
        <w:jc w:val="both"/>
      </w:pPr>
      <w:r>
        <w:t>Tato rámcová dohoda může být měněna nebo doplňována pouze formou písemných vzestupně číslovaných dodatků.</w:t>
      </w:r>
    </w:p>
    <w:p w:rsidR="00D92FF5" w:rsidRDefault="00D92FF5" w:rsidP="001F763F">
      <w:pPr>
        <w:pStyle w:val="Odstavecseseznamem"/>
        <w:numPr>
          <w:ilvl w:val="1"/>
          <w:numId w:val="38"/>
        </w:numPr>
        <w:spacing w:after="120" w:line="276" w:lineRule="auto"/>
        <w:ind w:left="992" w:hanging="635"/>
        <w:contextualSpacing w:val="0"/>
        <w:jc w:val="both"/>
      </w:pPr>
      <w: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rsidR="00D92FF5" w:rsidRDefault="00D92FF5" w:rsidP="001F763F">
      <w:pPr>
        <w:pStyle w:val="Odstavecseseznamem"/>
        <w:numPr>
          <w:ilvl w:val="1"/>
          <w:numId w:val="38"/>
        </w:numPr>
        <w:spacing w:after="120" w:line="276" w:lineRule="auto"/>
        <w:ind w:left="992" w:hanging="635"/>
        <w:contextualSpacing w:val="0"/>
        <w:jc w:val="both"/>
      </w:pPr>
      <w:r>
        <w:t>Tato rámcová dohoda je vyhotovena ve třech stejnopisech s platností originálu, přičemž Kupující obdrží dva stejnopisy a Prodávající obdrží jeden stejnopis.</w:t>
      </w:r>
    </w:p>
    <w:p w:rsidR="00D92FF5" w:rsidRDefault="00D92FF5" w:rsidP="001F763F">
      <w:pPr>
        <w:pStyle w:val="Odstavecseseznamem"/>
        <w:numPr>
          <w:ilvl w:val="1"/>
          <w:numId w:val="38"/>
        </w:numPr>
        <w:spacing w:after="120" w:line="276" w:lineRule="auto"/>
        <w:ind w:left="992" w:hanging="635"/>
        <w:contextualSpacing w:val="0"/>
        <w:jc w:val="both"/>
      </w:pPr>
      <w:r>
        <w:t>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o smlouvách o mezinárodní koupi zboží.</w:t>
      </w:r>
    </w:p>
    <w:p w:rsidR="004E7DD8" w:rsidRDefault="00D92FF5" w:rsidP="001F763F">
      <w:pPr>
        <w:pStyle w:val="Odstavecseseznamem"/>
        <w:numPr>
          <w:ilvl w:val="1"/>
          <w:numId w:val="38"/>
        </w:numPr>
        <w:spacing w:after="120" w:line="276" w:lineRule="auto"/>
        <w:ind w:left="992" w:hanging="635"/>
        <w:contextualSpacing w:val="0"/>
        <w:jc w:val="both"/>
      </w:pPr>
      <w:r>
        <w:t xml:space="preserve">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w:t>
      </w:r>
      <w:r>
        <w:lastRenderedPageBreak/>
        <w:t>příslušný obecný soud Kupujícího. Rozhodným právem pro řešení sporů je právo České republiky a jednacím jazykem je český jazyk.</w:t>
      </w:r>
    </w:p>
    <w:p w:rsidR="00097F37" w:rsidRDefault="00097F37" w:rsidP="001F763F">
      <w:pPr>
        <w:pStyle w:val="Odstavecseseznamem"/>
        <w:numPr>
          <w:ilvl w:val="1"/>
          <w:numId w:val="38"/>
        </w:numPr>
        <w:spacing w:after="120" w:line="276" w:lineRule="auto"/>
        <w:ind w:left="992" w:hanging="635"/>
        <w:contextualSpacing w:val="0"/>
        <w:jc w:val="both"/>
      </w:pPr>
      <w:r>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rsidR="002240F6" w:rsidRDefault="00097F37" w:rsidP="0092200D">
      <w:pPr>
        <w:pStyle w:val="Odstavecseseznamem"/>
        <w:numPr>
          <w:ilvl w:val="1"/>
          <w:numId w:val="38"/>
        </w:numPr>
        <w:spacing w:after="120" w:line="276" w:lineRule="auto"/>
        <w:ind w:left="992" w:hanging="635"/>
        <w:contextualSpacing w:val="0"/>
        <w:jc w:val="both"/>
      </w:pPr>
      <w:r>
        <w:t>Zvláštní podmínky, na které odkazuje rámcová dohoda, mají přednost před zněním Obchodních podmínek, Obchodní podmínky se užijí v rozsahu, v jakém nejsou v rozporu s takovými zvláštními podmínkami.</w:t>
      </w:r>
      <w:r w:rsidR="0092200D">
        <w:t xml:space="preserve"> </w:t>
      </w:r>
      <w:r>
        <w:t>Tato rámcová dohoda nabývá platnosti okamžikem podpisu poslední ze smluvních stran</w:t>
      </w:r>
      <w:r w:rsidR="00FA21B0">
        <w:t xml:space="preserve"> a účinnosti nabývá </w:t>
      </w:r>
      <w:r w:rsidR="00924613">
        <w:t>dnem uveřej</w:t>
      </w:r>
      <w:r w:rsidR="0016572C">
        <w:t>ně</w:t>
      </w:r>
      <w:r w:rsidR="00924613">
        <w:t>ní této rámcové dohody v Registru smluv dle ZRS.</w:t>
      </w:r>
    </w:p>
    <w:p w:rsidR="00097F37" w:rsidRDefault="00097F37" w:rsidP="008C415D">
      <w:pPr>
        <w:pStyle w:val="Nadpis4"/>
        <w:spacing w:after="240"/>
      </w:pPr>
      <w:r>
        <w:t>Příloha:</w:t>
      </w:r>
    </w:p>
    <w:p w:rsidR="00097F37" w:rsidRDefault="00097F37" w:rsidP="000A1BD4">
      <w:pPr>
        <w:spacing w:after="0" w:line="276" w:lineRule="auto"/>
      </w:pPr>
      <w:r>
        <w:t>č. 1 -  Obchodní podmínky</w:t>
      </w:r>
    </w:p>
    <w:p w:rsidR="002E63C9" w:rsidRDefault="002E63C9" w:rsidP="000A1BD4">
      <w:pPr>
        <w:spacing w:after="0" w:line="276" w:lineRule="auto"/>
      </w:pPr>
      <w:r>
        <w:t>č. 2 – Specifikace předmětu plnění - ceník</w:t>
      </w:r>
    </w:p>
    <w:p w:rsidR="00FA21B0" w:rsidRDefault="00097F37" w:rsidP="00FA21B0">
      <w:pPr>
        <w:spacing w:after="0" w:line="276" w:lineRule="auto"/>
      </w:pPr>
      <w:r>
        <w:t xml:space="preserve">č. </w:t>
      </w:r>
      <w:r w:rsidR="002E63C9">
        <w:t xml:space="preserve">3 </w:t>
      </w:r>
      <w:r>
        <w:t xml:space="preserve">-  Seznam </w:t>
      </w:r>
      <w:r w:rsidR="00FA21B0">
        <w:t>poddodavatelů</w:t>
      </w:r>
    </w:p>
    <w:p w:rsidR="00744D06" w:rsidRDefault="00744D06" w:rsidP="00FA21B0">
      <w:pPr>
        <w:spacing w:after="0" w:line="276" w:lineRule="auto"/>
      </w:pPr>
    </w:p>
    <w:p w:rsidR="00744D06" w:rsidRDefault="00744D06" w:rsidP="00FA21B0">
      <w:pPr>
        <w:spacing w:after="0" w:line="276" w:lineRule="auto"/>
      </w:pPr>
    </w:p>
    <w:p w:rsidR="00097F37" w:rsidRDefault="00097F37" w:rsidP="000A1BD4">
      <w:pPr>
        <w:spacing w:after="0" w:line="276" w:lineRule="auto"/>
      </w:pPr>
    </w:p>
    <w:p w:rsidR="00097F37" w:rsidRDefault="00097F37" w:rsidP="000A1BD4">
      <w:pPr>
        <w:spacing w:after="0" w:line="276" w:lineRule="auto"/>
      </w:pPr>
    </w:p>
    <w:p w:rsidR="00097F37" w:rsidRDefault="00097F37" w:rsidP="000A1BD4">
      <w:pPr>
        <w:spacing w:after="0" w:line="276" w:lineRule="auto"/>
      </w:pPr>
    </w:p>
    <w:p w:rsidR="00097F37" w:rsidRDefault="00097F37" w:rsidP="000A1BD4">
      <w:pPr>
        <w:spacing w:after="0" w:line="276" w:lineRule="auto"/>
      </w:pPr>
      <w:r>
        <w:t xml:space="preserve">V Praze </w:t>
      </w:r>
      <w:proofErr w:type="gramStart"/>
      <w:r>
        <w:t>dne:</w:t>
      </w:r>
      <w:r>
        <w:tab/>
      </w:r>
      <w:r>
        <w:tab/>
      </w:r>
      <w:r w:rsidR="00AC3262">
        <w:tab/>
      </w:r>
      <w:r w:rsidR="00AC3262">
        <w:tab/>
      </w:r>
      <w:r w:rsidR="00AC3262">
        <w:tab/>
      </w:r>
      <w:r w:rsidR="00AC3262">
        <w:tab/>
      </w:r>
      <w:r>
        <w:t xml:space="preserve">V </w:t>
      </w:r>
      <w:r w:rsidR="002240F6">
        <w:t xml:space="preserve">                      </w:t>
      </w:r>
      <w:r>
        <w:t>dne</w:t>
      </w:r>
      <w:proofErr w:type="gramEnd"/>
      <w:r>
        <w:t>:</w:t>
      </w:r>
    </w:p>
    <w:p w:rsidR="00AC3262" w:rsidRDefault="00AC3262" w:rsidP="000A1BD4">
      <w:pPr>
        <w:spacing w:after="0" w:line="276" w:lineRule="auto"/>
      </w:pPr>
    </w:p>
    <w:p w:rsidR="00097F37" w:rsidRDefault="00097F37" w:rsidP="000A1BD4">
      <w:pPr>
        <w:spacing w:after="0" w:line="276" w:lineRule="auto"/>
      </w:pPr>
      <w:r>
        <w:t>Za Kupujícího:</w:t>
      </w:r>
      <w:r>
        <w:tab/>
      </w:r>
      <w:r>
        <w:tab/>
      </w:r>
      <w:r>
        <w:tab/>
      </w:r>
      <w:r>
        <w:tab/>
      </w:r>
      <w:r>
        <w:tab/>
      </w:r>
      <w:r>
        <w:tab/>
        <w:t>Za Prodávajícího:</w:t>
      </w:r>
    </w:p>
    <w:p w:rsidR="00097F37" w:rsidRDefault="00097F37" w:rsidP="000A1BD4">
      <w:pPr>
        <w:spacing w:after="0" w:line="276" w:lineRule="auto"/>
      </w:pPr>
    </w:p>
    <w:p w:rsidR="00AC3262" w:rsidRDefault="00AC3262" w:rsidP="000A1BD4">
      <w:pPr>
        <w:spacing w:after="0" w:line="276" w:lineRule="auto"/>
      </w:pPr>
    </w:p>
    <w:p w:rsidR="00AC3262" w:rsidRDefault="00AC3262" w:rsidP="000A1BD4">
      <w:pPr>
        <w:spacing w:after="0" w:line="276" w:lineRule="auto"/>
      </w:pPr>
    </w:p>
    <w:p w:rsidR="001F763F" w:rsidRDefault="001F763F" w:rsidP="000A1BD4">
      <w:pPr>
        <w:spacing w:after="0" w:line="276" w:lineRule="auto"/>
      </w:pPr>
    </w:p>
    <w:p w:rsidR="001F763F" w:rsidRDefault="001F763F" w:rsidP="000A1BD4">
      <w:pPr>
        <w:spacing w:after="0" w:line="276" w:lineRule="auto"/>
      </w:pPr>
    </w:p>
    <w:p w:rsidR="00AC3262" w:rsidRDefault="00AC3262" w:rsidP="000A1BD4">
      <w:pPr>
        <w:spacing w:after="0" w:line="276" w:lineRule="auto"/>
      </w:pPr>
    </w:p>
    <w:p w:rsidR="00AC3262" w:rsidRDefault="00AC3262" w:rsidP="000A1BD4">
      <w:pPr>
        <w:spacing w:after="0" w:line="276" w:lineRule="auto"/>
      </w:pPr>
    </w:p>
    <w:p w:rsidR="00097F37" w:rsidRDefault="00097F37" w:rsidP="000A1BD4">
      <w:pPr>
        <w:spacing w:after="0" w:line="276" w:lineRule="auto"/>
      </w:pPr>
      <w:r>
        <w:t>……………………………………………………</w:t>
      </w:r>
      <w:r>
        <w:tab/>
      </w:r>
      <w:r>
        <w:tab/>
      </w:r>
      <w:r>
        <w:tab/>
        <w:t>…………………………………………………</w:t>
      </w:r>
      <w:r>
        <w:tab/>
      </w:r>
      <w:r>
        <w:tab/>
      </w:r>
    </w:p>
    <w:p w:rsidR="00097F37" w:rsidRDefault="00097F37" w:rsidP="000A1BD4">
      <w:pPr>
        <w:spacing w:after="0" w:line="276" w:lineRule="auto"/>
      </w:pPr>
      <w:r>
        <w:t>Bc. Jiří Svoboda, MBA</w:t>
      </w:r>
      <w:r>
        <w:tab/>
      </w:r>
      <w:r>
        <w:tab/>
      </w:r>
      <w:r>
        <w:tab/>
        <w:t xml:space="preserve">  </w:t>
      </w:r>
      <w:r>
        <w:tab/>
      </w:r>
      <w:r>
        <w:tab/>
        <w:t xml:space="preserve"> </w:t>
      </w:r>
    </w:p>
    <w:p w:rsidR="00FA21B0" w:rsidRDefault="00097F37" w:rsidP="000A1BD4">
      <w:pPr>
        <w:spacing w:after="0" w:line="276" w:lineRule="auto"/>
      </w:pPr>
      <w:r>
        <w:t>generální ředitel</w:t>
      </w:r>
    </w:p>
    <w:p w:rsidR="00FA21B0" w:rsidRDefault="00FA21B0" w:rsidP="000A1BD4">
      <w:pPr>
        <w:spacing w:after="0" w:line="276" w:lineRule="auto"/>
      </w:pPr>
    </w:p>
    <w:p w:rsidR="00FA21B0" w:rsidRDefault="00FA21B0" w:rsidP="000A1BD4">
      <w:pPr>
        <w:spacing w:after="0" w:line="276" w:lineRule="auto"/>
      </w:pPr>
    </w:p>
    <w:p w:rsidR="00097F37" w:rsidRDefault="00097F37" w:rsidP="000A1BD4">
      <w:pPr>
        <w:spacing w:after="0" w:line="276" w:lineRule="auto"/>
      </w:pPr>
      <w:r>
        <w:tab/>
      </w:r>
      <w:r>
        <w:tab/>
      </w:r>
      <w:r>
        <w:tab/>
        <w:t xml:space="preserve">                                  </w:t>
      </w:r>
    </w:p>
    <w:p w:rsidR="00AC3262" w:rsidRDefault="00AC3262" w:rsidP="000A1BD4">
      <w:pPr>
        <w:spacing w:after="0" w:line="276" w:lineRule="auto"/>
      </w:pPr>
    </w:p>
    <w:p w:rsidR="001F763F" w:rsidRDefault="001F763F" w:rsidP="000A1BD4">
      <w:pPr>
        <w:spacing w:after="0" w:line="276" w:lineRule="auto"/>
      </w:pPr>
    </w:p>
    <w:p w:rsidR="001F763F" w:rsidRDefault="001F763F" w:rsidP="000A1BD4">
      <w:pPr>
        <w:spacing w:after="0" w:line="276" w:lineRule="auto"/>
      </w:pPr>
    </w:p>
    <w:p w:rsidR="00097F37" w:rsidRPr="00595F71" w:rsidRDefault="00097F37" w:rsidP="000A1BD4">
      <w:pPr>
        <w:spacing w:after="0" w:line="276" w:lineRule="auto"/>
      </w:pPr>
      <w:r>
        <w:t>Tato rámcová dohoda byla uveřejněna prostřednictvím registru smluv dne …………………….</w:t>
      </w:r>
    </w:p>
    <w:sectPr w:rsidR="00097F37" w:rsidRPr="00595F71"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3C5" w:rsidRDefault="00C833C5" w:rsidP="00962258">
      <w:pPr>
        <w:spacing w:after="0" w:line="240" w:lineRule="auto"/>
      </w:pPr>
      <w:r>
        <w:separator/>
      </w:r>
    </w:p>
  </w:endnote>
  <w:endnote w:type="continuationSeparator" w:id="0">
    <w:p w:rsidR="00C833C5" w:rsidRDefault="00C833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3FDA">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3FDA">
            <w:rPr>
              <w:rStyle w:val="slostrnky"/>
              <w:noProof/>
            </w:rPr>
            <w:t>7</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8E5B0B" wp14:editId="6D47857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BD82994" wp14:editId="5EBFFCA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73FD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73FDA">
            <w:rPr>
              <w:rStyle w:val="slostrnky"/>
              <w:noProof/>
            </w:rPr>
            <w:t>7</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2D032FB" wp14:editId="48409A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179F6D8" wp14:editId="6EFFB82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3C5" w:rsidRDefault="00C833C5" w:rsidP="00962258">
      <w:pPr>
        <w:spacing w:after="0" w:line="240" w:lineRule="auto"/>
      </w:pPr>
      <w:r>
        <w:separator/>
      </w:r>
    </w:p>
  </w:footnote>
  <w:footnote w:type="continuationSeparator" w:id="0">
    <w:p w:rsidR="00C833C5" w:rsidRDefault="00C833C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66C8BE3" wp14:editId="5D3F53F0">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72810FE"/>
    <w:multiLevelType w:val="hybridMultilevel"/>
    <w:tmpl w:val="01FECF00"/>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C6B5DF4"/>
    <w:multiLevelType w:val="hybridMultilevel"/>
    <w:tmpl w:val="E91458E2"/>
    <w:lvl w:ilvl="0" w:tplc="60EC9E1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12C3FA4"/>
    <w:multiLevelType w:val="hybridMultilevel"/>
    <w:tmpl w:val="4E0A3F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31C0F92"/>
    <w:multiLevelType w:val="hybridMultilevel"/>
    <w:tmpl w:val="307ECA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BF76403"/>
    <w:multiLevelType w:val="multilevel"/>
    <w:tmpl w:val="0D34D660"/>
    <w:numStyleLink w:val="ListBulletmultilevel"/>
  </w:abstractNum>
  <w:abstractNum w:abstractNumId="10">
    <w:nsid w:val="329F2E42"/>
    <w:multiLevelType w:val="hybridMultilevel"/>
    <w:tmpl w:val="DAEE9F08"/>
    <w:lvl w:ilvl="0" w:tplc="FF6A200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3D3530B"/>
    <w:multiLevelType w:val="hybridMultilevel"/>
    <w:tmpl w:val="607009AE"/>
    <w:lvl w:ilvl="0" w:tplc="E9D4EEE4">
      <w:start w:val="1"/>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44B4C44"/>
    <w:multiLevelType w:val="multilevel"/>
    <w:tmpl w:val="CABE99FC"/>
    <w:numStyleLink w:val="ListNumbermultilevel"/>
  </w:abstractNum>
  <w:abstractNum w:abstractNumId="13">
    <w:nsid w:val="34EE549F"/>
    <w:multiLevelType w:val="multilevel"/>
    <w:tmpl w:val="CABE99FC"/>
    <w:numStyleLink w:val="ListNumbermultilevel"/>
  </w:abstractNum>
  <w:abstractNum w:abstractNumId="14">
    <w:nsid w:val="38B64F4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4F2410"/>
    <w:multiLevelType w:val="hybridMultilevel"/>
    <w:tmpl w:val="F952643E"/>
    <w:lvl w:ilvl="0" w:tplc="1BA044A0">
      <w:start w:val="1"/>
      <w:numFmt w:val="lowerLetter"/>
      <w:lvlText w:val="%1)"/>
      <w:lvlJc w:val="left"/>
      <w:pPr>
        <w:ind w:left="2089" w:hanging="360"/>
      </w:pPr>
      <w:rPr>
        <w:rFonts w:hint="default"/>
        <w14:shadow w14:blurRad="50800" w14:dist="50800" w14:dir="5400000" w14:sx="0" w14:sy="0" w14:kx="0" w14:ky="0" w14:algn="ctr">
          <w14:schemeClr w14:val="bg1"/>
        </w14:shadow>
      </w:rPr>
    </w:lvl>
    <w:lvl w:ilvl="1" w:tplc="04050019" w:tentative="1">
      <w:start w:val="1"/>
      <w:numFmt w:val="lowerLetter"/>
      <w:lvlText w:val="%2."/>
      <w:lvlJc w:val="left"/>
      <w:pPr>
        <w:ind w:left="2809" w:hanging="360"/>
      </w:pPr>
    </w:lvl>
    <w:lvl w:ilvl="2" w:tplc="0405001B" w:tentative="1">
      <w:start w:val="1"/>
      <w:numFmt w:val="lowerRoman"/>
      <w:lvlText w:val="%3."/>
      <w:lvlJc w:val="right"/>
      <w:pPr>
        <w:ind w:left="3529" w:hanging="180"/>
      </w:pPr>
    </w:lvl>
    <w:lvl w:ilvl="3" w:tplc="0405000F" w:tentative="1">
      <w:start w:val="1"/>
      <w:numFmt w:val="decimal"/>
      <w:lvlText w:val="%4."/>
      <w:lvlJc w:val="left"/>
      <w:pPr>
        <w:ind w:left="4249" w:hanging="360"/>
      </w:pPr>
    </w:lvl>
    <w:lvl w:ilvl="4" w:tplc="04050019" w:tentative="1">
      <w:start w:val="1"/>
      <w:numFmt w:val="lowerLetter"/>
      <w:lvlText w:val="%5."/>
      <w:lvlJc w:val="left"/>
      <w:pPr>
        <w:ind w:left="4969" w:hanging="360"/>
      </w:pPr>
    </w:lvl>
    <w:lvl w:ilvl="5" w:tplc="0405001B" w:tentative="1">
      <w:start w:val="1"/>
      <w:numFmt w:val="lowerRoman"/>
      <w:lvlText w:val="%6."/>
      <w:lvlJc w:val="right"/>
      <w:pPr>
        <w:ind w:left="5689" w:hanging="180"/>
      </w:pPr>
    </w:lvl>
    <w:lvl w:ilvl="6" w:tplc="0405000F" w:tentative="1">
      <w:start w:val="1"/>
      <w:numFmt w:val="decimal"/>
      <w:lvlText w:val="%7."/>
      <w:lvlJc w:val="left"/>
      <w:pPr>
        <w:ind w:left="6409" w:hanging="360"/>
      </w:pPr>
    </w:lvl>
    <w:lvl w:ilvl="7" w:tplc="04050019" w:tentative="1">
      <w:start w:val="1"/>
      <w:numFmt w:val="lowerLetter"/>
      <w:lvlText w:val="%8."/>
      <w:lvlJc w:val="left"/>
      <w:pPr>
        <w:ind w:left="7129" w:hanging="360"/>
      </w:pPr>
    </w:lvl>
    <w:lvl w:ilvl="8" w:tplc="0405001B" w:tentative="1">
      <w:start w:val="1"/>
      <w:numFmt w:val="lowerRoman"/>
      <w:lvlText w:val="%9."/>
      <w:lvlJc w:val="right"/>
      <w:pPr>
        <w:ind w:left="7849" w:hanging="180"/>
      </w:pPr>
    </w:lvl>
  </w:abstractNum>
  <w:abstractNum w:abstractNumId="16">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4190A51"/>
    <w:multiLevelType w:val="multilevel"/>
    <w:tmpl w:val="FCDC2F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6AAF0A8C"/>
    <w:multiLevelType w:val="multilevel"/>
    <w:tmpl w:val="0D34D660"/>
    <w:numStyleLink w:val="ListBulletmultilevel"/>
  </w:abstractNum>
  <w:abstractNum w:abstractNumId="19">
    <w:nsid w:val="6B4E5C37"/>
    <w:multiLevelType w:val="hybridMultilevel"/>
    <w:tmpl w:val="968884A4"/>
    <w:lvl w:ilvl="0" w:tplc="7B9A32E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BED32A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4070991"/>
    <w:multiLevelType w:val="multilevel"/>
    <w:tmpl w:val="CABE99FC"/>
    <w:numStyleLink w:val="ListNumbermultilevel"/>
  </w:abstractNum>
  <w:abstractNum w:abstractNumId="22">
    <w:nsid w:val="7C95309E"/>
    <w:multiLevelType w:val="hybridMultilevel"/>
    <w:tmpl w:val="EE969EFC"/>
    <w:lvl w:ilvl="0" w:tplc="A07E86A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9"/>
  </w:num>
  <w:num w:numId="7">
    <w:abstractNumId w:val="0"/>
  </w:num>
  <w:num w:numId="8">
    <w:abstractNumId w:val="1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
  </w:num>
  <w:num w:numId="12">
    <w:abstractNumId w:val="9"/>
  </w:num>
  <w:num w:numId="13">
    <w:abstractNumId w:val="9"/>
  </w:num>
  <w:num w:numId="14">
    <w:abstractNumId w:val="9"/>
  </w:num>
  <w:num w:numId="15">
    <w:abstractNumId w:val="9"/>
  </w:num>
  <w:num w:numId="16">
    <w:abstractNumId w:val="21"/>
  </w:num>
  <w:num w:numId="17">
    <w:abstractNumId w:val="4"/>
  </w:num>
  <w:num w:numId="18">
    <w:abstractNumId w:val="21"/>
  </w:num>
  <w:num w:numId="19">
    <w:abstractNumId w:val="21"/>
  </w:num>
  <w:num w:numId="20">
    <w:abstractNumId w:val="21"/>
  </w:num>
  <w:num w:numId="21">
    <w:abstractNumId w:val="21"/>
  </w:num>
  <w:num w:numId="22">
    <w:abstractNumId w:val="9"/>
  </w:num>
  <w:num w:numId="23">
    <w:abstractNumId w:val="1"/>
  </w:num>
  <w:num w:numId="24">
    <w:abstractNumId w:val="9"/>
  </w:num>
  <w:num w:numId="25">
    <w:abstractNumId w:val="9"/>
  </w:num>
  <w:num w:numId="26">
    <w:abstractNumId w:val="9"/>
  </w:num>
  <w:num w:numId="27">
    <w:abstractNumId w:val="9"/>
  </w:num>
  <w:num w:numId="28">
    <w:abstractNumId w:val="21"/>
  </w:num>
  <w:num w:numId="29">
    <w:abstractNumId w:val="4"/>
  </w:num>
  <w:num w:numId="30">
    <w:abstractNumId w:val="21"/>
  </w:num>
  <w:num w:numId="31">
    <w:abstractNumId w:val="21"/>
  </w:num>
  <w:num w:numId="32">
    <w:abstractNumId w:val="21"/>
  </w:num>
  <w:num w:numId="33">
    <w:abstractNumId w:val="21"/>
  </w:num>
  <w:num w:numId="34">
    <w:abstractNumId w:val="5"/>
  </w:num>
  <w:num w:numId="35">
    <w:abstractNumId w:val="20"/>
  </w:num>
  <w:num w:numId="36">
    <w:abstractNumId w:val="19"/>
  </w:num>
  <w:num w:numId="37">
    <w:abstractNumId w:val="17"/>
  </w:num>
  <w:num w:numId="38">
    <w:abstractNumId w:val="14"/>
  </w:num>
  <w:num w:numId="39">
    <w:abstractNumId w:val="2"/>
  </w:num>
  <w:num w:numId="40">
    <w:abstractNumId w:val="10"/>
  </w:num>
  <w:num w:numId="41">
    <w:abstractNumId w:val="8"/>
  </w:num>
  <w:num w:numId="42">
    <w:abstractNumId w:val="11"/>
  </w:num>
  <w:num w:numId="43">
    <w:abstractNumId w:val="3"/>
  </w:num>
  <w:num w:numId="44">
    <w:abstractNumId w:val="7"/>
  </w:num>
  <w:num w:numId="45">
    <w:abstractNumId w:val="16"/>
  </w:num>
  <w:num w:numId="46">
    <w:abstractNumId w:val="22"/>
  </w:num>
  <w:num w:numId="47">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55B1"/>
    <w:rsid w:val="00022503"/>
    <w:rsid w:val="000719EB"/>
    <w:rsid w:val="00072C1E"/>
    <w:rsid w:val="000805A7"/>
    <w:rsid w:val="00091225"/>
    <w:rsid w:val="00097F37"/>
    <w:rsid w:val="000A1BD4"/>
    <w:rsid w:val="000B07EA"/>
    <w:rsid w:val="000E23A7"/>
    <w:rsid w:val="000E2E68"/>
    <w:rsid w:val="000E69B3"/>
    <w:rsid w:val="0010693F"/>
    <w:rsid w:val="00114472"/>
    <w:rsid w:val="00127CFA"/>
    <w:rsid w:val="00142F6A"/>
    <w:rsid w:val="001550BC"/>
    <w:rsid w:val="001605B9"/>
    <w:rsid w:val="0016572C"/>
    <w:rsid w:val="00170EC5"/>
    <w:rsid w:val="00171F4C"/>
    <w:rsid w:val="001747C1"/>
    <w:rsid w:val="00181EB1"/>
    <w:rsid w:val="00184743"/>
    <w:rsid w:val="00195F67"/>
    <w:rsid w:val="001975F5"/>
    <w:rsid w:val="001F763F"/>
    <w:rsid w:val="002017A9"/>
    <w:rsid w:val="00207DF5"/>
    <w:rsid w:val="002240F6"/>
    <w:rsid w:val="00232B51"/>
    <w:rsid w:val="00246FDD"/>
    <w:rsid w:val="0026487A"/>
    <w:rsid w:val="002748EE"/>
    <w:rsid w:val="00280E07"/>
    <w:rsid w:val="0029738A"/>
    <w:rsid w:val="002B3E61"/>
    <w:rsid w:val="002B72B2"/>
    <w:rsid w:val="002C31BF"/>
    <w:rsid w:val="002D08B1"/>
    <w:rsid w:val="002E0CD7"/>
    <w:rsid w:val="002E63C9"/>
    <w:rsid w:val="00302E46"/>
    <w:rsid w:val="0032219C"/>
    <w:rsid w:val="00335B2E"/>
    <w:rsid w:val="00341DCF"/>
    <w:rsid w:val="00342BA6"/>
    <w:rsid w:val="0034498F"/>
    <w:rsid w:val="00345808"/>
    <w:rsid w:val="00346FE3"/>
    <w:rsid w:val="003568C8"/>
    <w:rsid w:val="00357BC6"/>
    <w:rsid w:val="003624BD"/>
    <w:rsid w:val="00362E35"/>
    <w:rsid w:val="003846DF"/>
    <w:rsid w:val="00385226"/>
    <w:rsid w:val="003909C0"/>
    <w:rsid w:val="003956C6"/>
    <w:rsid w:val="00425499"/>
    <w:rsid w:val="00434670"/>
    <w:rsid w:val="00441430"/>
    <w:rsid w:val="00445CFA"/>
    <w:rsid w:val="00450F07"/>
    <w:rsid w:val="00453CD3"/>
    <w:rsid w:val="00460660"/>
    <w:rsid w:val="00464CC8"/>
    <w:rsid w:val="004654CB"/>
    <w:rsid w:val="00486107"/>
    <w:rsid w:val="00491827"/>
    <w:rsid w:val="00494DCC"/>
    <w:rsid w:val="004B348C"/>
    <w:rsid w:val="004C1CB5"/>
    <w:rsid w:val="004C4399"/>
    <w:rsid w:val="004C787C"/>
    <w:rsid w:val="004D482B"/>
    <w:rsid w:val="004E143C"/>
    <w:rsid w:val="004E3A53"/>
    <w:rsid w:val="004E5DB3"/>
    <w:rsid w:val="004E7DD8"/>
    <w:rsid w:val="004F4B9B"/>
    <w:rsid w:val="004F609D"/>
    <w:rsid w:val="00503427"/>
    <w:rsid w:val="00511AB9"/>
    <w:rsid w:val="00523EA7"/>
    <w:rsid w:val="00525350"/>
    <w:rsid w:val="00553375"/>
    <w:rsid w:val="00567BCB"/>
    <w:rsid w:val="005736B7"/>
    <w:rsid w:val="00575E5A"/>
    <w:rsid w:val="0059183F"/>
    <w:rsid w:val="00595F71"/>
    <w:rsid w:val="005C2BFD"/>
    <w:rsid w:val="005E2084"/>
    <w:rsid w:val="005F1404"/>
    <w:rsid w:val="00604118"/>
    <w:rsid w:val="0061068E"/>
    <w:rsid w:val="00610C7C"/>
    <w:rsid w:val="00624971"/>
    <w:rsid w:val="006574DC"/>
    <w:rsid w:val="00660549"/>
    <w:rsid w:val="00660AD3"/>
    <w:rsid w:val="00662A91"/>
    <w:rsid w:val="00674766"/>
    <w:rsid w:val="00677B7F"/>
    <w:rsid w:val="00685F8A"/>
    <w:rsid w:val="00696698"/>
    <w:rsid w:val="006A5570"/>
    <w:rsid w:val="006A689C"/>
    <w:rsid w:val="006B3D79"/>
    <w:rsid w:val="006C4201"/>
    <w:rsid w:val="006D7062"/>
    <w:rsid w:val="006D7AFE"/>
    <w:rsid w:val="006E00D0"/>
    <w:rsid w:val="006E0578"/>
    <w:rsid w:val="006E314D"/>
    <w:rsid w:val="00705066"/>
    <w:rsid w:val="00710723"/>
    <w:rsid w:val="0071666D"/>
    <w:rsid w:val="00723ED1"/>
    <w:rsid w:val="00743525"/>
    <w:rsid w:val="00744D06"/>
    <w:rsid w:val="00747B4E"/>
    <w:rsid w:val="00753E7C"/>
    <w:rsid w:val="0076286B"/>
    <w:rsid w:val="007639B8"/>
    <w:rsid w:val="00766846"/>
    <w:rsid w:val="0077363D"/>
    <w:rsid w:val="0077673A"/>
    <w:rsid w:val="007846E1"/>
    <w:rsid w:val="007B167A"/>
    <w:rsid w:val="007B570C"/>
    <w:rsid w:val="007C589B"/>
    <w:rsid w:val="007E4A6E"/>
    <w:rsid w:val="007F56A7"/>
    <w:rsid w:val="00807DD0"/>
    <w:rsid w:val="00824034"/>
    <w:rsid w:val="00854A1C"/>
    <w:rsid w:val="008659F3"/>
    <w:rsid w:val="00873FDA"/>
    <w:rsid w:val="00886D4B"/>
    <w:rsid w:val="00890E96"/>
    <w:rsid w:val="00895406"/>
    <w:rsid w:val="008A3568"/>
    <w:rsid w:val="008A368D"/>
    <w:rsid w:val="008C415D"/>
    <w:rsid w:val="008D03B9"/>
    <w:rsid w:val="008F18D6"/>
    <w:rsid w:val="008F5E52"/>
    <w:rsid w:val="00904780"/>
    <w:rsid w:val="0091499A"/>
    <w:rsid w:val="0092200D"/>
    <w:rsid w:val="00922385"/>
    <w:rsid w:val="009223DF"/>
    <w:rsid w:val="00924613"/>
    <w:rsid w:val="00936091"/>
    <w:rsid w:val="0094049F"/>
    <w:rsid w:val="00940D8A"/>
    <w:rsid w:val="00962258"/>
    <w:rsid w:val="009678B7"/>
    <w:rsid w:val="00974C24"/>
    <w:rsid w:val="009833E1"/>
    <w:rsid w:val="00992D9C"/>
    <w:rsid w:val="00995201"/>
    <w:rsid w:val="00996CB8"/>
    <w:rsid w:val="009A05BB"/>
    <w:rsid w:val="009B0655"/>
    <w:rsid w:val="009B14A9"/>
    <w:rsid w:val="009B2E97"/>
    <w:rsid w:val="009D1BA2"/>
    <w:rsid w:val="009D50D4"/>
    <w:rsid w:val="009E07F4"/>
    <w:rsid w:val="009F392E"/>
    <w:rsid w:val="00A16B5F"/>
    <w:rsid w:val="00A37B7A"/>
    <w:rsid w:val="00A6177B"/>
    <w:rsid w:val="00A66136"/>
    <w:rsid w:val="00A93896"/>
    <w:rsid w:val="00AA4CBB"/>
    <w:rsid w:val="00AA65FA"/>
    <w:rsid w:val="00AA7351"/>
    <w:rsid w:val="00AB1712"/>
    <w:rsid w:val="00AC3262"/>
    <w:rsid w:val="00AC3C3B"/>
    <w:rsid w:val="00AD056F"/>
    <w:rsid w:val="00AD6731"/>
    <w:rsid w:val="00AF66C2"/>
    <w:rsid w:val="00B15D0D"/>
    <w:rsid w:val="00B27BA1"/>
    <w:rsid w:val="00B57A80"/>
    <w:rsid w:val="00B61C4D"/>
    <w:rsid w:val="00B7276E"/>
    <w:rsid w:val="00B75EE1"/>
    <w:rsid w:val="00B77481"/>
    <w:rsid w:val="00B8518B"/>
    <w:rsid w:val="00BC4CE4"/>
    <w:rsid w:val="00BD7E91"/>
    <w:rsid w:val="00BE036A"/>
    <w:rsid w:val="00BE7D13"/>
    <w:rsid w:val="00C02D0A"/>
    <w:rsid w:val="00C03A6E"/>
    <w:rsid w:val="00C0604B"/>
    <w:rsid w:val="00C156CB"/>
    <w:rsid w:val="00C44F6A"/>
    <w:rsid w:val="00C47AE3"/>
    <w:rsid w:val="00C53DFA"/>
    <w:rsid w:val="00C70843"/>
    <w:rsid w:val="00C71498"/>
    <w:rsid w:val="00C833C5"/>
    <w:rsid w:val="00CB5413"/>
    <w:rsid w:val="00CB6040"/>
    <w:rsid w:val="00CC2C09"/>
    <w:rsid w:val="00CD1FC4"/>
    <w:rsid w:val="00CE56F8"/>
    <w:rsid w:val="00CF1968"/>
    <w:rsid w:val="00D21061"/>
    <w:rsid w:val="00D31E61"/>
    <w:rsid w:val="00D4108E"/>
    <w:rsid w:val="00D51188"/>
    <w:rsid w:val="00D6163D"/>
    <w:rsid w:val="00D831A3"/>
    <w:rsid w:val="00D90583"/>
    <w:rsid w:val="00D92FF5"/>
    <w:rsid w:val="00DB2B0F"/>
    <w:rsid w:val="00DB79A5"/>
    <w:rsid w:val="00DC75F3"/>
    <w:rsid w:val="00DD46F3"/>
    <w:rsid w:val="00DD6B14"/>
    <w:rsid w:val="00DE56F2"/>
    <w:rsid w:val="00DF116D"/>
    <w:rsid w:val="00DF2814"/>
    <w:rsid w:val="00DF5E77"/>
    <w:rsid w:val="00E02CD3"/>
    <w:rsid w:val="00E04950"/>
    <w:rsid w:val="00E31A0F"/>
    <w:rsid w:val="00E4533A"/>
    <w:rsid w:val="00E8217C"/>
    <w:rsid w:val="00E8718E"/>
    <w:rsid w:val="00E90396"/>
    <w:rsid w:val="00E90C16"/>
    <w:rsid w:val="00EB104F"/>
    <w:rsid w:val="00EB1912"/>
    <w:rsid w:val="00EC4417"/>
    <w:rsid w:val="00ED14BD"/>
    <w:rsid w:val="00EE11E4"/>
    <w:rsid w:val="00EE2E7D"/>
    <w:rsid w:val="00EF059B"/>
    <w:rsid w:val="00EF6821"/>
    <w:rsid w:val="00F00783"/>
    <w:rsid w:val="00F0533E"/>
    <w:rsid w:val="00F1048D"/>
    <w:rsid w:val="00F12DEC"/>
    <w:rsid w:val="00F1715C"/>
    <w:rsid w:val="00F243E2"/>
    <w:rsid w:val="00F310F8"/>
    <w:rsid w:val="00F34B3C"/>
    <w:rsid w:val="00F35939"/>
    <w:rsid w:val="00F45607"/>
    <w:rsid w:val="00F659EB"/>
    <w:rsid w:val="00F668BA"/>
    <w:rsid w:val="00F86BA6"/>
    <w:rsid w:val="00F920FB"/>
    <w:rsid w:val="00FA21B0"/>
    <w:rsid w:val="00FB018F"/>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styleId="Revize">
    <w:name w:val="Revision"/>
    <w:hidden/>
    <w:uiPriority w:val="99"/>
    <w:semiHidden/>
    <w:rsid w:val="00BE036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styleId="Revize">
    <w:name w:val="Revision"/>
    <w:hidden/>
    <w:uiPriority w:val="99"/>
    <w:semiHidden/>
    <w:rsid w:val="00BE03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101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DD50FCE-7753-418E-A3EE-DA822611A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2797</Words>
  <Characters>16504</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Smeták Stanislav</cp:lastModifiedBy>
  <cp:revision>7</cp:revision>
  <cp:lastPrinted>2019-10-11T07:38:00Z</cp:lastPrinted>
  <dcterms:created xsi:type="dcterms:W3CDTF">2019-09-30T06:41:00Z</dcterms:created>
  <dcterms:modified xsi:type="dcterms:W3CDTF">2019-10-11T13:14:00Z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