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664D4" w:rsidRPr="007664D4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7664D4" w:rsidRPr="007664D4">
        <w:rPr>
          <w:rFonts w:ascii="Verdana" w:hAnsi="Verdana"/>
          <w:sz w:val="18"/>
          <w:szCs w:val="18"/>
        </w:rPr>
        <w:t>OŘ</w:t>
      </w:r>
      <w:proofErr w:type="gramEnd"/>
      <w:r w:rsidR="007664D4" w:rsidRPr="007664D4">
        <w:rPr>
          <w:rFonts w:ascii="Verdana" w:hAnsi="Verdana"/>
          <w:sz w:val="18"/>
          <w:szCs w:val="18"/>
        </w:rPr>
        <w:t xml:space="preserve"> 2019-2020 - Prohlídky a opravy vozů ve správě SEE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664D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FB2ED2" w:rsidRPr="00933584" w:rsidRDefault="00FB2ED2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4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664D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B2ED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54A28-47EC-4C6C-B46D-2372ECA7384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FEC3E8-A4E5-4CF4-9CDF-E4EA7869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307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2018-12-07T16:23:00Z</dcterms:created>
  <dcterms:modified xsi:type="dcterms:W3CDTF">2019-07-24T08:38:00Z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