
<file path=[Content_Types].xml><?xml version="1.0" encoding="utf-8"?>
<Types xmlns="http://schemas.openxmlformats.org/package/2006/content-types"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B078A" w:rsidRPr="009D1AA7" w:rsidRDefault="001B078A" w:rsidP="001B078A">
      <w:pPr>
        <w:pStyle w:val="STZ"/>
        <w:ind w:left="2127" w:hanging="2127"/>
        <w:rPr>
          <w:rFonts w:ascii="Arial" w:hAnsi="Arial" w:cs="Arial"/>
          <w:b/>
          <w:lang w:val="cs-CZ"/>
        </w:rPr>
      </w:pPr>
      <w:bookmarkStart w:id="0" w:name="_Toc345337040"/>
      <w:r w:rsidRPr="009D1AA7">
        <w:rPr>
          <w:rFonts w:ascii="Arial" w:hAnsi="Arial" w:cs="Arial"/>
          <w:b/>
          <w:bCs/>
        </w:rPr>
        <w:t>Název investora</w:t>
      </w:r>
      <w:r w:rsidR="00B0108C" w:rsidRPr="009D1AA7">
        <w:rPr>
          <w:rFonts w:ascii="Arial" w:hAnsi="Arial" w:cs="Arial"/>
          <w:b/>
          <w:bCs/>
          <w:lang w:val="cs-CZ"/>
        </w:rPr>
        <w:t>:</w:t>
      </w:r>
      <w:r w:rsidRPr="009D1AA7">
        <w:rPr>
          <w:rFonts w:ascii="Arial" w:hAnsi="Arial" w:cs="Arial"/>
          <w:b/>
          <w:bCs/>
        </w:rPr>
        <w:tab/>
      </w:r>
      <w:r w:rsidRPr="009D1AA7">
        <w:rPr>
          <w:rFonts w:ascii="Arial" w:hAnsi="Arial" w:cs="Arial"/>
          <w:b/>
          <w:bCs/>
        </w:rPr>
        <w:tab/>
      </w:r>
      <w:r w:rsidRPr="009D1AA7">
        <w:rPr>
          <w:rFonts w:ascii="Arial" w:hAnsi="Arial" w:cs="Arial"/>
          <w:b/>
        </w:rPr>
        <w:t xml:space="preserve">Správa železniční dopravní cesty, </w:t>
      </w:r>
      <w:r w:rsidR="00B0108C" w:rsidRPr="009D1AA7">
        <w:rPr>
          <w:rFonts w:ascii="Arial" w:hAnsi="Arial" w:cs="Arial"/>
          <w:b/>
        </w:rPr>
        <w:t>státní organizace</w:t>
      </w:r>
    </w:p>
    <w:p w:rsidR="001B078A" w:rsidRPr="009D1AA7" w:rsidRDefault="00B0108C" w:rsidP="001B078A">
      <w:pPr>
        <w:pStyle w:val="STZ"/>
        <w:ind w:left="2127" w:hanging="2127"/>
        <w:rPr>
          <w:rFonts w:ascii="Arial" w:hAnsi="Arial" w:cs="Arial"/>
        </w:rPr>
      </w:pPr>
      <w:r w:rsidRPr="009D1AA7">
        <w:rPr>
          <w:rFonts w:ascii="Arial" w:hAnsi="Arial" w:cs="Arial"/>
          <w:lang w:val="cs-CZ"/>
        </w:rPr>
        <w:t>A</w:t>
      </w:r>
      <w:proofErr w:type="spellStart"/>
      <w:r w:rsidR="001B078A" w:rsidRPr="009D1AA7">
        <w:rPr>
          <w:rFonts w:ascii="Arial" w:hAnsi="Arial" w:cs="Arial"/>
        </w:rPr>
        <w:t>dresa</w:t>
      </w:r>
      <w:proofErr w:type="spellEnd"/>
      <w:r w:rsidR="001B078A" w:rsidRPr="009D1AA7">
        <w:rPr>
          <w:rFonts w:ascii="Arial" w:hAnsi="Arial" w:cs="Arial"/>
        </w:rPr>
        <w:t xml:space="preserve"> včetně PSČ</w:t>
      </w:r>
      <w:r w:rsidRPr="009D1AA7">
        <w:rPr>
          <w:rFonts w:ascii="Arial" w:hAnsi="Arial" w:cs="Arial"/>
          <w:lang w:val="cs-CZ"/>
        </w:rPr>
        <w:t>:</w:t>
      </w:r>
      <w:r w:rsidR="001B078A" w:rsidRPr="009D1AA7">
        <w:rPr>
          <w:rFonts w:ascii="Arial" w:hAnsi="Arial" w:cs="Arial"/>
        </w:rPr>
        <w:tab/>
      </w:r>
      <w:r w:rsidR="001B078A" w:rsidRPr="009D1AA7">
        <w:rPr>
          <w:rFonts w:ascii="Arial" w:hAnsi="Arial" w:cs="Arial"/>
        </w:rPr>
        <w:tab/>
        <w:t>Dlážděná 1003/7, 110 00 Praha 1</w:t>
      </w:r>
    </w:p>
    <w:p w:rsidR="001B078A" w:rsidRPr="009D1AA7" w:rsidRDefault="001B078A" w:rsidP="001B078A">
      <w:pPr>
        <w:pStyle w:val="Nzev"/>
        <w:jc w:val="left"/>
        <w:rPr>
          <w:rFonts w:ascii="Arial" w:hAnsi="Arial" w:cs="Arial"/>
          <w:b w:val="0"/>
          <w:bCs/>
          <w:sz w:val="24"/>
        </w:rPr>
      </w:pPr>
      <w:r w:rsidRPr="009D1AA7">
        <w:rPr>
          <w:rFonts w:ascii="Arial" w:hAnsi="Arial" w:cs="Arial"/>
          <w:b w:val="0"/>
          <w:bCs/>
          <w:sz w:val="24"/>
        </w:rPr>
        <w:t xml:space="preserve">IČ: </w:t>
      </w:r>
      <w:r w:rsidRPr="009D1AA7">
        <w:rPr>
          <w:rFonts w:ascii="Arial" w:hAnsi="Arial" w:cs="Arial"/>
          <w:b w:val="0"/>
          <w:bCs/>
          <w:sz w:val="24"/>
        </w:rPr>
        <w:tab/>
        <w:t>709</w:t>
      </w:r>
      <w:r w:rsidR="00B0108C" w:rsidRPr="009D1AA7">
        <w:rPr>
          <w:rFonts w:ascii="Arial" w:hAnsi="Arial" w:cs="Arial"/>
          <w:b w:val="0"/>
          <w:bCs/>
          <w:sz w:val="24"/>
          <w:lang w:val="cs-CZ"/>
        </w:rPr>
        <w:t xml:space="preserve"> </w:t>
      </w:r>
      <w:r w:rsidRPr="009D1AA7">
        <w:rPr>
          <w:rFonts w:ascii="Arial" w:hAnsi="Arial" w:cs="Arial"/>
          <w:b w:val="0"/>
          <w:bCs/>
          <w:sz w:val="24"/>
        </w:rPr>
        <w:t>94</w:t>
      </w:r>
      <w:r w:rsidR="00B0108C" w:rsidRPr="009D1AA7">
        <w:rPr>
          <w:rFonts w:ascii="Arial" w:hAnsi="Arial" w:cs="Arial"/>
          <w:b w:val="0"/>
          <w:bCs/>
          <w:sz w:val="24"/>
          <w:lang w:val="cs-CZ"/>
        </w:rPr>
        <w:t xml:space="preserve"> </w:t>
      </w:r>
      <w:r w:rsidRPr="009D1AA7">
        <w:rPr>
          <w:rFonts w:ascii="Arial" w:hAnsi="Arial" w:cs="Arial"/>
          <w:b w:val="0"/>
          <w:bCs/>
          <w:sz w:val="24"/>
        </w:rPr>
        <w:t>234</w:t>
      </w:r>
    </w:p>
    <w:p w:rsidR="001B078A" w:rsidRPr="009D1AA7" w:rsidRDefault="001B078A" w:rsidP="0063377D">
      <w:pPr>
        <w:pStyle w:val="Nzev"/>
        <w:jc w:val="left"/>
        <w:rPr>
          <w:rFonts w:ascii="Arial" w:hAnsi="Arial" w:cs="Arial"/>
          <w:b w:val="0"/>
          <w:bCs/>
          <w:sz w:val="24"/>
        </w:rPr>
      </w:pPr>
      <w:bookmarkStart w:id="1" w:name="_Toc192391858"/>
      <w:bookmarkStart w:id="2" w:name="_Toc192398155"/>
      <w:r w:rsidRPr="009D1AA7">
        <w:rPr>
          <w:rFonts w:ascii="Arial" w:hAnsi="Arial" w:cs="Arial"/>
          <w:b w:val="0"/>
          <w:bCs/>
          <w:sz w:val="24"/>
        </w:rPr>
        <w:t>DIČ:</w:t>
      </w:r>
      <w:r w:rsidRPr="009D1AA7">
        <w:rPr>
          <w:rFonts w:ascii="Arial" w:hAnsi="Arial" w:cs="Arial"/>
          <w:b w:val="0"/>
          <w:bCs/>
          <w:sz w:val="24"/>
        </w:rPr>
        <w:tab/>
        <w:t>CZ70994234</w:t>
      </w:r>
      <w:bookmarkEnd w:id="1"/>
      <w:bookmarkEnd w:id="2"/>
    </w:p>
    <w:p w:rsidR="001B078A" w:rsidRPr="009D1AA7" w:rsidRDefault="001B078A" w:rsidP="007A326D">
      <w:pPr>
        <w:pStyle w:val="Nzev"/>
        <w:rPr>
          <w:rFonts w:ascii="Arial" w:hAnsi="Arial" w:cs="Arial"/>
          <w:sz w:val="44"/>
          <w:szCs w:val="44"/>
        </w:rPr>
      </w:pPr>
      <w:bookmarkStart w:id="3" w:name="_Toc192391859"/>
      <w:bookmarkStart w:id="4" w:name="_Toc192398156"/>
      <w:r w:rsidRPr="009D1AA7">
        <w:rPr>
          <w:rFonts w:ascii="Arial" w:hAnsi="Arial" w:cs="Arial"/>
          <w:sz w:val="44"/>
          <w:szCs w:val="44"/>
        </w:rPr>
        <w:t>ZÁMĚR</w:t>
      </w:r>
      <w:bookmarkEnd w:id="3"/>
      <w:bookmarkEnd w:id="4"/>
      <w:r w:rsidRPr="009D1AA7">
        <w:rPr>
          <w:rFonts w:ascii="Arial" w:hAnsi="Arial" w:cs="Arial"/>
          <w:sz w:val="44"/>
          <w:szCs w:val="44"/>
        </w:rPr>
        <w:t xml:space="preserve"> PROJEKTU</w:t>
      </w:r>
    </w:p>
    <w:p w:rsidR="001B078A" w:rsidRPr="009D1AA7" w:rsidRDefault="001B078A" w:rsidP="001B078A">
      <w:pPr>
        <w:pBdr>
          <w:bottom w:val="single" w:sz="12" w:space="9" w:color="auto"/>
        </w:pBdr>
        <w:jc w:val="center"/>
        <w:rPr>
          <w:rFonts w:cs="Arial"/>
          <w:b/>
          <w:sz w:val="28"/>
          <w:szCs w:val="28"/>
        </w:rPr>
      </w:pPr>
      <w:r w:rsidRPr="009D1AA7">
        <w:rPr>
          <w:rFonts w:cs="Arial"/>
          <w:b/>
          <w:sz w:val="28"/>
          <w:szCs w:val="28"/>
        </w:rPr>
        <w:t>Investiční akce</w:t>
      </w:r>
    </w:p>
    <w:p w:rsidR="001B078A" w:rsidRPr="009D1AA7" w:rsidRDefault="009D1AA7" w:rsidP="009D1AA7">
      <w:pPr>
        <w:pBdr>
          <w:bottom w:val="single" w:sz="12" w:space="9" w:color="auto"/>
        </w:pBdr>
        <w:jc w:val="center"/>
        <w:rPr>
          <w:rFonts w:cs="Arial"/>
          <w:b/>
          <w:sz w:val="28"/>
          <w:szCs w:val="28"/>
        </w:rPr>
      </w:pPr>
      <w:r w:rsidRPr="009D1AA7">
        <w:rPr>
          <w:rFonts w:cs="Arial"/>
          <w:b/>
          <w:sz w:val="28"/>
          <w:szCs w:val="28"/>
        </w:rPr>
        <w:t>Rekonstrukce traťového úseku Kutná Hora (mimo) – Kolín (mimo)</w:t>
      </w:r>
    </w:p>
    <w:p w:rsidR="001B078A" w:rsidRPr="009D1AA7" w:rsidRDefault="00862C01" w:rsidP="001B078A">
      <w:pPr>
        <w:pStyle w:val="Nadpis1"/>
      </w:pPr>
      <w:bookmarkStart w:id="5" w:name="_Toc442133437"/>
      <w:r w:rsidRPr="009D1AA7">
        <w:t>Identifikační údaje projektu</w:t>
      </w:r>
      <w:r w:rsidR="001B078A" w:rsidRPr="009D1AA7">
        <w:t>:</w:t>
      </w:r>
      <w:bookmarkEnd w:id="5"/>
    </w:p>
    <w:p w:rsidR="001B078A" w:rsidRPr="009D1AA7" w:rsidRDefault="001B078A" w:rsidP="00453F2D">
      <w:pPr>
        <w:ind w:left="540" w:firstLine="27"/>
        <w:rPr>
          <w:rFonts w:cs="Arial"/>
          <w:lang w:val="x-none" w:eastAsia="x-none"/>
        </w:rPr>
      </w:pPr>
      <w:r w:rsidRPr="009D1AA7">
        <w:rPr>
          <w:rFonts w:cs="Arial"/>
        </w:rPr>
        <w:t>číslo projektu</w:t>
      </w:r>
      <w:r w:rsidRPr="009D1AA7">
        <w:rPr>
          <w:rFonts w:cs="Arial"/>
          <w:vertAlign w:val="superscript"/>
        </w:rPr>
        <w:t>1</w:t>
      </w:r>
      <w:r w:rsidR="000D2E52" w:rsidRPr="009D1AA7">
        <w:rPr>
          <w:rFonts w:cs="Arial"/>
        </w:rPr>
        <w:t>:</w:t>
      </w:r>
      <w:r w:rsidR="00B0108C" w:rsidRPr="009D1AA7">
        <w:rPr>
          <w:rFonts w:cs="Arial"/>
        </w:rPr>
        <w:tab/>
      </w:r>
      <w:r w:rsidR="00B0108C" w:rsidRPr="009D1AA7">
        <w:rPr>
          <w:rFonts w:cs="Arial"/>
        </w:rPr>
        <w:tab/>
      </w:r>
      <w:r w:rsidR="00F3227D" w:rsidRPr="009D1AA7">
        <w:rPr>
          <w:rFonts w:cs="Arial"/>
          <w:lang w:eastAsia="x-none"/>
        </w:rPr>
        <w:t>521</w:t>
      </w:r>
      <w:r w:rsidR="00B0108C" w:rsidRPr="009D1AA7">
        <w:rPr>
          <w:rFonts w:cs="Arial"/>
          <w:lang w:eastAsia="x-none"/>
        </w:rPr>
        <w:t> </w:t>
      </w:r>
      <w:r w:rsidR="00F3227D" w:rsidRPr="009D1AA7">
        <w:rPr>
          <w:rFonts w:cs="Arial"/>
          <w:lang w:eastAsia="x-none"/>
        </w:rPr>
        <w:t>352</w:t>
      </w:r>
      <w:r w:rsidR="00B0108C" w:rsidRPr="009D1AA7">
        <w:rPr>
          <w:rFonts w:cs="Arial"/>
          <w:lang w:eastAsia="x-none"/>
        </w:rPr>
        <w:t xml:space="preserve"> </w:t>
      </w:r>
      <w:r w:rsidR="00F3227D" w:rsidRPr="009D1AA7">
        <w:rPr>
          <w:rFonts w:cs="Arial"/>
          <w:lang w:eastAsia="x-none"/>
        </w:rPr>
        <w:t>00</w:t>
      </w:r>
      <w:r w:rsidR="009D1AA7" w:rsidRPr="009D1AA7">
        <w:rPr>
          <w:rFonts w:cs="Arial"/>
          <w:lang w:eastAsia="x-none"/>
        </w:rPr>
        <w:t>35</w:t>
      </w:r>
    </w:p>
    <w:p w:rsidR="001B078A" w:rsidRPr="009D1AA7" w:rsidRDefault="001B078A" w:rsidP="00453F2D">
      <w:pPr>
        <w:ind w:firstLine="567"/>
        <w:jc w:val="left"/>
        <w:rPr>
          <w:rFonts w:cs="Arial"/>
          <w:lang w:val="x-none" w:eastAsia="x-none"/>
        </w:rPr>
      </w:pPr>
      <w:r w:rsidRPr="009D1AA7">
        <w:rPr>
          <w:rFonts w:cs="Arial"/>
        </w:rPr>
        <w:t>název projektu:</w:t>
      </w:r>
      <w:r w:rsidR="00B0108C" w:rsidRPr="009D1AA7">
        <w:rPr>
          <w:rFonts w:cs="Arial"/>
        </w:rPr>
        <w:tab/>
      </w:r>
      <w:r w:rsidR="00B0108C" w:rsidRPr="009D1AA7">
        <w:rPr>
          <w:rFonts w:cs="Arial"/>
        </w:rPr>
        <w:tab/>
      </w:r>
      <w:r w:rsidR="009D1AA7" w:rsidRPr="009D1AA7">
        <w:rPr>
          <w:rFonts w:cs="Arial"/>
          <w:lang w:val="x-none" w:eastAsia="x-none"/>
        </w:rPr>
        <w:t>Rekonstrukce traťového úseku Kutná Hora (mimo) – Kolín (mimo)</w:t>
      </w:r>
    </w:p>
    <w:p w:rsidR="001B078A" w:rsidRPr="009D1AA7" w:rsidRDefault="001B078A" w:rsidP="00453F2D">
      <w:pPr>
        <w:pStyle w:val="Zkladntext"/>
        <w:ind w:firstLine="567"/>
        <w:jc w:val="left"/>
        <w:rPr>
          <w:rFonts w:cs="Arial"/>
        </w:rPr>
      </w:pPr>
      <w:r w:rsidRPr="009D1AA7">
        <w:rPr>
          <w:rFonts w:cs="Arial"/>
        </w:rPr>
        <w:t>místo realizace (kraj):</w:t>
      </w:r>
      <w:r w:rsidR="00B0108C" w:rsidRPr="009D1AA7">
        <w:rPr>
          <w:rFonts w:cs="Arial"/>
        </w:rPr>
        <w:tab/>
      </w:r>
      <w:r w:rsidR="003D3EAC" w:rsidRPr="009D1AA7">
        <w:rPr>
          <w:rFonts w:cs="Arial"/>
        </w:rPr>
        <w:t>Středočeský</w:t>
      </w:r>
      <w:r w:rsidR="00B35678" w:rsidRPr="009D1AA7">
        <w:rPr>
          <w:rFonts w:cs="Arial"/>
        </w:rPr>
        <w:t xml:space="preserve"> kraj</w:t>
      </w:r>
    </w:p>
    <w:p w:rsidR="001B078A" w:rsidRPr="00800091" w:rsidRDefault="001B078A" w:rsidP="001B078A">
      <w:pPr>
        <w:ind w:left="540"/>
        <w:rPr>
          <w:rFonts w:cs="Arial"/>
          <w:color w:val="FF0000"/>
          <w:sz w:val="16"/>
          <w:szCs w:val="1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074"/>
        <w:gridCol w:w="3074"/>
        <w:gridCol w:w="1520"/>
        <w:gridCol w:w="1554"/>
      </w:tblGrid>
      <w:tr w:rsidR="00A73DB4" w:rsidRPr="00A73DB4" w:rsidTr="002B7F83">
        <w:tc>
          <w:tcPr>
            <w:tcW w:w="7668" w:type="dxa"/>
            <w:gridSpan w:val="3"/>
          </w:tcPr>
          <w:p w:rsidR="001B078A" w:rsidRPr="00A73DB4" w:rsidRDefault="001B078A" w:rsidP="002B7F83">
            <w:pPr>
              <w:rPr>
                <w:rFonts w:cs="Arial"/>
              </w:rPr>
            </w:pPr>
            <w:r w:rsidRPr="00A73DB4">
              <w:rPr>
                <w:rFonts w:cs="Arial"/>
              </w:rPr>
              <w:t>Předpokládané celkové investiční náklady v cenové úrovni ro</w:t>
            </w:r>
            <w:r w:rsidR="003E68D1" w:rsidRPr="00A73DB4">
              <w:rPr>
                <w:rFonts w:cs="Arial"/>
              </w:rPr>
              <w:t>ku</w:t>
            </w:r>
            <w:r w:rsidRPr="00A73DB4">
              <w:rPr>
                <w:rFonts w:cs="Arial"/>
              </w:rPr>
              <w:t>:</w:t>
            </w:r>
            <w:r w:rsidR="00B0361A" w:rsidRPr="00A73DB4">
              <w:rPr>
                <w:rFonts w:cs="Arial"/>
              </w:rPr>
              <w:t xml:space="preserve">        </w:t>
            </w:r>
          </w:p>
        </w:tc>
        <w:tc>
          <w:tcPr>
            <w:tcW w:w="1554" w:type="dxa"/>
          </w:tcPr>
          <w:p w:rsidR="001B078A" w:rsidRPr="00A73DB4" w:rsidRDefault="001B078A" w:rsidP="00F52A03">
            <w:pPr>
              <w:jc w:val="center"/>
              <w:rPr>
                <w:rFonts w:cs="Arial"/>
              </w:rPr>
            </w:pPr>
            <w:r w:rsidRPr="00A73DB4">
              <w:rPr>
                <w:rFonts w:cs="Arial"/>
              </w:rPr>
              <w:t xml:space="preserve">Smíšená CÚ </w:t>
            </w:r>
            <w:r w:rsidR="00F3227D" w:rsidRPr="00A73DB4">
              <w:rPr>
                <w:rFonts w:cs="Arial"/>
              </w:rPr>
              <w:t>201</w:t>
            </w:r>
            <w:r w:rsidR="00F105DE">
              <w:rPr>
                <w:rFonts w:cs="Arial"/>
              </w:rPr>
              <w:t>7</w:t>
            </w:r>
            <w:r w:rsidR="00F3227D" w:rsidRPr="00A73DB4">
              <w:rPr>
                <w:rFonts w:cs="Arial"/>
              </w:rPr>
              <w:t xml:space="preserve"> </w:t>
            </w:r>
            <w:r w:rsidR="006C6054" w:rsidRPr="00A73DB4">
              <w:rPr>
                <w:rFonts w:cs="Arial"/>
              </w:rPr>
              <w:t xml:space="preserve">- </w:t>
            </w:r>
            <w:r w:rsidR="00F3227D" w:rsidRPr="00A73DB4">
              <w:rPr>
                <w:rFonts w:cs="Arial"/>
              </w:rPr>
              <w:t>20</w:t>
            </w:r>
            <w:r w:rsidR="00A73DB4" w:rsidRPr="00A73DB4">
              <w:rPr>
                <w:rFonts w:cs="Arial"/>
              </w:rPr>
              <w:t>2</w:t>
            </w:r>
            <w:r w:rsidR="00F52A03">
              <w:rPr>
                <w:rFonts w:cs="Arial"/>
              </w:rPr>
              <w:t>3</w:t>
            </w:r>
          </w:p>
        </w:tc>
      </w:tr>
      <w:tr w:rsidR="00A73DB4" w:rsidRPr="00A73DB4" w:rsidTr="002B7F83">
        <w:tc>
          <w:tcPr>
            <w:tcW w:w="3074" w:type="dxa"/>
          </w:tcPr>
          <w:p w:rsidR="001B078A" w:rsidRPr="00A73DB4" w:rsidRDefault="00453F2D" w:rsidP="002B7F83">
            <w:pPr>
              <w:rPr>
                <w:rFonts w:cs="Arial"/>
              </w:rPr>
            </w:pPr>
            <w:r w:rsidRPr="00A73DB4">
              <w:rPr>
                <w:rFonts w:cs="Arial"/>
              </w:rPr>
              <w:t>P</w:t>
            </w:r>
            <w:r w:rsidR="001B078A" w:rsidRPr="00A73DB4">
              <w:rPr>
                <w:rFonts w:cs="Arial"/>
              </w:rPr>
              <w:t>oložka</w:t>
            </w:r>
          </w:p>
        </w:tc>
        <w:tc>
          <w:tcPr>
            <w:tcW w:w="3074" w:type="dxa"/>
          </w:tcPr>
          <w:p w:rsidR="001B078A" w:rsidRPr="00A73DB4" w:rsidRDefault="001B078A" w:rsidP="00C807FB">
            <w:pPr>
              <w:jc w:val="center"/>
              <w:rPr>
                <w:rFonts w:cs="Arial"/>
              </w:rPr>
            </w:pPr>
            <w:r w:rsidRPr="00A73DB4">
              <w:rPr>
                <w:rFonts w:cs="Arial"/>
              </w:rPr>
              <w:t>tis. Kč (bez DPH)</w:t>
            </w:r>
          </w:p>
        </w:tc>
        <w:tc>
          <w:tcPr>
            <w:tcW w:w="3074" w:type="dxa"/>
            <w:gridSpan w:val="2"/>
          </w:tcPr>
          <w:p w:rsidR="001B078A" w:rsidRPr="00A73DB4" w:rsidRDefault="001B078A" w:rsidP="00C807FB">
            <w:pPr>
              <w:jc w:val="center"/>
              <w:rPr>
                <w:rFonts w:cs="Arial"/>
              </w:rPr>
            </w:pPr>
            <w:r w:rsidRPr="00A73DB4">
              <w:rPr>
                <w:rFonts w:cs="Arial"/>
              </w:rPr>
              <w:t>tis. Kč (vč. DPH)</w:t>
            </w:r>
          </w:p>
        </w:tc>
      </w:tr>
      <w:tr w:rsidR="00A73DB4" w:rsidRPr="00A73DB4" w:rsidTr="002B7F83">
        <w:tc>
          <w:tcPr>
            <w:tcW w:w="3074" w:type="dxa"/>
          </w:tcPr>
          <w:p w:rsidR="001B078A" w:rsidRPr="00A73DB4" w:rsidRDefault="001B078A" w:rsidP="002B7F83">
            <w:pPr>
              <w:rPr>
                <w:rFonts w:cs="Arial"/>
              </w:rPr>
            </w:pPr>
            <w:r w:rsidRPr="00A73DB4">
              <w:rPr>
                <w:rFonts w:cs="Arial"/>
              </w:rPr>
              <w:t xml:space="preserve">Veřejné rozpočty – </w:t>
            </w:r>
            <w:r w:rsidRPr="00A73DB4">
              <w:rPr>
                <w:rFonts w:cs="Arial"/>
                <w:i/>
              </w:rPr>
              <w:t>doprava -</w:t>
            </w:r>
            <w:r w:rsidR="00B0361A" w:rsidRPr="00A73DB4">
              <w:rPr>
                <w:rFonts w:cs="Arial"/>
                <w:i/>
              </w:rPr>
              <w:t xml:space="preserve"> </w:t>
            </w:r>
            <w:r w:rsidRPr="00A73DB4">
              <w:rPr>
                <w:rFonts w:cs="Arial"/>
              </w:rPr>
              <w:t>(</w:t>
            </w:r>
            <w:r w:rsidRPr="00A73DB4">
              <w:rPr>
                <w:rFonts w:cs="Arial"/>
                <w:i/>
                <w:sz w:val="16"/>
                <w:szCs w:val="16"/>
              </w:rPr>
              <w:t>SFDI, kap. 327 –MD, OP Doprava, OPI, FS, TEN-T, EIB)</w:t>
            </w:r>
          </w:p>
        </w:tc>
        <w:tc>
          <w:tcPr>
            <w:tcW w:w="3074" w:type="dxa"/>
          </w:tcPr>
          <w:p w:rsidR="001B078A" w:rsidRPr="00A73DB4" w:rsidRDefault="001B078A" w:rsidP="002B7F83">
            <w:pPr>
              <w:rPr>
                <w:rFonts w:cs="Arial"/>
                <w:sz w:val="16"/>
                <w:szCs w:val="16"/>
              </w:rPr>
            </w:pPr>
          </w:p>
          <w:p w:rsidR="001B078A" w:rsidRPr="00A73DB4" w:rsidRDefault="00F52A03" w:rsidP="0049367C">
            <w:pPr>
              <w:jc w:val="center"/>
              <w:rPr>
                <w:rFonts w:cs="Arial"/>
                <w:b/>
              </w:rPr>
            </w:pPr>
            <w:r w:rsidRPr="00F52A03">
              <w:rPr>
                <w:rFonts w:cs="Arial"/>
                <w:b/>
              </w:rPr>
              <w:t>1</w:t>
            </w:r>
            <w:r>
              <w:rPr>
                <w:rFonts w:cs="Arial"/>
                <w:b/>
              </w:rPr>
              <w:t> </w:t>
            </w:r>
            <w:r w:rsidRPr="00F52A03">
              <w:rPr>
                <w:rFonts w:cs="Arial"/>
                <w:b/>
              </w:rPr>
              <w:t>9</w:t>
            </w:r>
            <w:r w:rsidR="0049367C">
              <w:rPr>
                <w:rFonts w:cs="Arial"/>
                <w:b/>
              </w:rPr>
              <w:t>81</w:t>
            </w:r>
            <w:r>
              <w:rPr>
                <w:rFonts w:cs="Arial"/>
                <w:b/>
              </w:rPr>
              <w:t xml:space="preserve"> </w:t>
            </w:r>
            <w:r w:rsidR="0049367C">
              <w:rPr>
                <w:rFonts w:cs="Arial"/>
                <w:b/>
              </w:rPr>
              <w:t>244</w:t>
            </w:r>
          </w:p>
        </w:tc>
        <w:tc>
          <w:tcPr>
            <w:tcW w:w="3074" w:type="dxa"/>
            <w:gridSpan w:val="2"/>
          </w:tcPr>
          <w:p w:rsidR="001B078A" w:rsidRPr="00A73DB4" w:rsidRDefault="001B078A" w:rsidP="002B7F83">
            <w:pPr>
              <w:rPr>
                <w:rFonts w:cs="Arial"/>
                <w:sz w:val="16"/>
                <w:szCs w:val="16"/>
              </w:rPr>
            </w:pPr>
          </w:p>
          <w:p w:rsidR="001B078A" w:rsidRPr="00A73DB4" w:rsidRDefault="000D0B13" w:rsidP="0049367C">
            <w:pPr>
              <w:jc w:val="center"/>
              <w:rPr>
                <w:rFonts w:cs="Arial"/>
                <w:b/>
              </w:rPr>
            </w:pPr>
            <w:r w:rsidRPr="00A73DB4">
              <w:rPr>
                <w:rFonts w:cs="Arial"/>
                <w:b/>
              </w:rPr>
              <w:t>2 </w:t>
            </w:r>
            <w:r w:rsidR="0049367C">
              <w:rPr>
                <w:rFonts w:cs="Arial"/>
                <w:b/>
              </w:rPr>
              <w:t>397</w:t>
            </w:r>
            <w:r w:rsidRPr="00A73DB4">
              <w:rPr>
                <w:rFonts w:cs="Arial"/>
                <w:b/>
              </w:rPr>
              <w:t xml:space="preserve"> </w:t>
            </w:r>
            <w:r w:rsidR="0049367C">
              <w:rPr>
                <w:rFonts w:cs="Arial"/>
                <w:b/>
              </w:rPr>
              <w:t>305</w:t>
            </w:r>
          </w:p>
        </w:tc>
      </w:tr>
      <w:tr w:rsidR="00A73DB4" w:rsidRPr="00A73DB4" w:rsidTr="000732B5">
        <w:trPr>
          <w:trHeight w:val="456"/>
        </w:trPr>
        <w:tc>
          <w:tcPr>
            <w:tcW w:w="3074" w:type="dxa"/>
          </w:tcPr>
          <w:p w:rsidR="001B078A" w:rsidRPr="00A73DB4" w:rsidRDefault="000732B5" w:rsidP="002B7F83">
            <w:pPr>
              <w:rPr>
                <w:rFonts w:cs="Arial"/>
              </w:rPr>
            </w:pPr>
            <w:r w:rsidRPr="00A73DB4">
              <w:rPr>
                <w:rFonts w:cs="Arial"/>
              </w:rPr>
              <w:t>Ostatní veřejné zdroje</w:t>
            </w:r>
          </w:p>
          <w:p w:rsidR="00B61826" w:rsidRPr="00A73DB4" w:rsidRDefault="00B61826" w:rsidP="002B7F83">
            <w:pPr>
              <w:rPr>
                <w:rFonts w:cs="Arial"/>
              </w:rPr>
            </w:pPr>
            <w:r w:rsidRPr="00A73DB4">
              <w:rPr>
                <w:rFonts w:cs="Arial"/>
                <w:i/>
                <w:sz w:val="16"/>
                <w:szCs w:val="16"/>
              </w:rPr>
              <w:t>(uvést zdroj)</w:t>
            </w:r>
          </w:p>
        </w:tc>
        <w:tc>
          <w:tcPr>
            <w:tcW w:w="3074" w:type="dxa"/>
          </w:tcPr>
          <w:p w:rsidR="001B078A" w:rsidRPr="00A73DB4" w:rsidRDefault="001B078A" w:rsidP="002B7F83">
            <w:pPr>
              <w:rPr>
                <w:rFonts w:cs="Arial"/>
              </w:rPr>
            </w:pPr>
          </w:p>
        </w:tc>
        <w:tc>
          <w:tcPr>
            <w:tcW w:w="3074" w:type="dxa"/>
            <w:gridSpan w:val="2"/>
          </w:tcPr>
          <w:p w:rsidR="001B078A" w:rsidRPr="00A73DB4" w:rsidRDefault="001B078A" w:rsidP="002B7F83">
            <w:pPr>
              <w:rPr>
                <w:rFonts w:cs="Arial"/>
              </w:rPr>
            </w:pPr>
          </w:p>
        </w:tc>
      </w:tr>
      <w:tr w:rsidR="00A73DB4" w:rsidRPr="00A73DB4" w:rsidTr="002B7F83">
        <w:tc>
          <w:tcPr>
            <w:tcW w:w="3074" w:type="dxa"/>
          </w:tcPr>
          <w:p w:rsidR="001B078A" w:rsidRPr="00A73DB4" w:rsidRDefault="001B078A" w:rsidP="002B7F83">
            <w:pPr>
              <w:rPr>
                <w:rFonts w:cs="Arial"/>
              </w:rPr>
            </w:pPr>
            <w:r w:rsidRPr="00A73DB4">
              <w:rPr>
                <w:rFonts w:cs="Arial"/>
              </w:rPr>
              <w:t>Soukromé zdroje</w:t>
            </w:r>
          </w:p>
        </w:tc>
        <w:tc>
          <w:tcPr>
            <w:tcW w:w="3074" w:type="dxa"/>
          </w:tcPr>
          <w:p w:rsidR="001B078A" w:rsidRPr="00A73DB4" w:rsidRDefault="001B078A" w:rsidP="002B7F83">
            <w:pPr>
              <w:rPr>
                <w:rFonts w:cs="Arial"/>
              </w:rPr>
            </w:pPr>
          </w:p>
        </w:tc>
        <w:tc>
          <w:tcPr>
            <w:tcW w:w="3074" w:type="dxa"/>
            <w:gridSpan w:val="2"/>
          </w:tcPr>
          <w:p w:rsidR="001B078A" w:rsidRPr="00A73DB4" w:rsidRDefault="001B078A" w:rsidP="002B7F83">
            <w:pPr>
              <w:rPr>
                <w:rFonts w:cs="Arial"/>
              </w:rPr>
            </w:pPr>
          </w:p>
        </w:tc>
      </w:tr>
      <w:tr w:rsidR="00A73DB4" w:rsidRPr="00A73DB4" w:rsidTr="002B7F83">
        <w:tc>
          <w:tcPr>
            <w:tcW w:w="3074" w:type="dxa"/>
          </w:tcPr>
          <w:p w:rsidR="000D0B13" w:rsidRPr="00A73DB4" w:rsidRDefault="000D0B13" w:rsidP="002B7F83">
            <w:pPr>
              <w:rPr>
                <w:rFonts w:cs="Arial"/>
              </w:rPr>
            </w:pPr>
            <w:r w:rsidRPr="00A73DB4">
              <w:rPr>
                <w:rFonts w:cs="Arial"/>
              </w:rPr>
              <w:t>Celkem</w:t>
            </w:r>
          </w:p>
        </w:tc>
        <w:tc>
          <w:tcPr>
            <w:tcW w:w="3074" w:type="dxa"/>
          </w:tcPr>
          <w:p w:rsidR="000D0B13" w:rsidRPr="00A73DB4" w:rsidRDefault="00F52A03" w:rsidP="0049367C">
            <w:pPr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1</w:t>
            </w:r>
            <w:r w:rsidR="000D0B13" w:rsidRPr="00A73DB4">
              <w:rPr>
                <w:rFonts w:cs="Arial"/>
                <w:b/>
              </w:rPr>
              <w:t> </w:t>
            </w:r>
            <w:r>
              <w:rPr>
                <w:rFonts w:cs="Arial"/>
                <w:b/>
              </w:rPr>
              <w:t>9</w:t>
            </w:r>
            <w:r w:rsidR="0049367C">
              <w:rPr>
                <w:rFonts w:cs="Arial"/>
                <w:b/>
              </w:rPr>
              <w:t>81</w:t>
            </w:r>
            <w:r w:rsidR="000D0B13" w:rsidRPr="00A73DB4">
              <w:rPr>
                <w:rFonts w:cs="Arial"/>
                <w:b/>
              </w:rPr>
              <w:t xml:space="preserve"> </w:t>
            </w:r>
            <w:r w:rsidR="0049367C">
              <w:rPr>
                <w:rFonts w:cs="Arial"/>
                <w:b/>
              </w:rPr>
              <w:t>244</w:t>
            </w:r>
          </w:p>
        </w:tc>
        <w:tc>
          <w:tcPr>
            <w:tcW w:w="3074" w:type="dxa"/>
            <w:gridSpan w:val="2"/>
          </w:tcPr>
          <w:p w:rsidR="000D0B13" w:rsidRPr="00A73DB4" w:rsidRDefault="000D0B13" w:rsidP="0049367C">
            <w:pPr>
              <w:jc w:val="center"/>
              <w:rPr>
                <w:rFonts w:cs="Arial"/>
                <w:b/>
              </w:rPr>
            </w:pPr>
            <w:r w:rsidRPr="00A73DB4">
              <w:rPr>
                <w:rFonts w:cs="Arial"/>
                <w:b/>
              </w:rPr>
              <w:t>2 </w:t>
            </w:r>
            <w:r w:rsidR="0049367C">
              <w:rPr>
                <w:rFonts w:cs="Arial"/>
                <w:b/>
              </w:rPr>
              <w:t>397</w:t>
            </w:r>
            <w:r w:rsidRPr="00A73DB4">
              <w:rPr>
                <w:rFonts w:cs="Arial"/>
                <w:b/>
              </w:rPr>
              <w:t xml:space="preserve"> </w:t>
            </w:r>
            <w:r w:rsidR="0049367C">
              <w:rPr>
                <w:rFonts w:cs="Arial"/>
                <w:b/>
              </w:rPr>
              <w:t>305</w:t>
            </w:r>
          </w:p>
        </w:tc>
      </w:tr>
    </w:tbl>
    <w:p w:rsidR="001B078A" w:rsidRPr="00800091" w:rsidRDefault="001B078A" w:rsidP="001B078A">
      <w:pPr>
        <w:ind w:left="540"/>
        <w:rPr>
          <w:rFonts w:cs="Arial"/>
          <w:color w:val="FF000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074"/>
        <w:gridCol w:w="3074"/>
        <w:gridCol w:w="1520"/>
        <w:gridCol w:w="1554"/>
      </w:tblGrid>
      <w:tr w:rsidR="00A73DB4" w:rsidRPr="00A73DB4" w:rsidTr="002B7F83">
        <w:tc>
          <w:tcPr>
            <w:tcW w:w="7668" w:type="dxa"/>
            <w:gridSpan w:val="3"/>
          </w:tcPr>
          <w:p w:rsidR="001B078A" w:rsidRPr="00A73DB4" w:rsidRDefault="001B078A" w:rsidP="00656540">
            <w:pPr>
              <w:rPr>
                <w:rFonts w:cs="Arial"/>
              </w:rPr>
            </w:pPr>
            <w:r w:rsidRPr="00A73DB4">
              <w:rPr>
                <w:rFonts w:cs="Arial"/>
              </w:rPr>
              <w:t>Předpokládané celkové neinvestiční náklady v cenové úrovni roku:</w:t>
            </w:r>
            <w:r w:rsidR="00B0361A" w:rsidRPr="00A73DB4">
              <w:rPr>
                <w:rFonts w:cs="Arial"/>
              </w:rPr>
              <w:t xml:space="preserve">        </w:t>
            </w:r>
          </w:p>
        </w:tc>
        <w:tc>
          <w:tcPr>
            <w:tcW w:w="1554" w:type="dxa"/>
          </w:tcPr>
          <w:p w:rsidR="001B078A" w:rsidRPr="00A73DB4" w:rsidRDefault="001B078A" w:rsidP="002B7F83">
            <w:pPr>
              <w:rPr>
                <w:rFonts w:cs="Arial"/>
              </w:rPr>
            </w:pPr>
            <w:r w:rsidRPr="00A73DB4">
              <w:rPr>
                <w:rFonts w:cs="Arial"/>
              </w:rPr>
              <w:t>-rok-</w:t>
            </w:r>
          </w:p>
        </w:tc>
      </w:tr>
      <w:tr w:rsidR="00A73DB4" w:rsidRPr="00A73DB4" w:rsidTr="002B7F83">
        <w:tc>
          <w:tcPr>
            <w:tcW w:w="3074" w:type="dxa"/>
          </w:tcPr>
          <w:p w:rsidR="001B078A" w:rsidRPr="00A73DB4" w:rsidRDefault="001B078A" w:rsidP="002B7F83">
            <w:pPr>
              <w:rPr>
                <w:rFonts w:cs="Arial"/>
              </w:rPr>
            </w:pPr>
            <w:r w:rsidRPr="00A73DB4">
              <w:rPr>
                <w:rFonts w:cs="Arial"/>
              </w:rPr>
              <w:t>položka</w:t>
            </w:r>
          </w:p>
        </w:tc>
        <w:tc>
          <w:tcPr>
            <w:tcW w:w="3074" w:type="dxa"/>
          </w:tcPr>
          <w:p w:rsidR="001B078A" w:rsidRPr="00A73DB4" w:rsidRDefault="001B078A" w:rsidP="002B7F83">
            <w:pPr>
              <w:rPr>
                <w:rFonts w:cs="Arial"/>
              </w:rPr>
            </w:pPr>
            <w:r w:rsidRPr="00A73DB4">
              <w:rPr>
                <w:rFonts w:cs="Arial"/>
              </w:rPr>
              <w:t>tis. Kč (bez DPH)</w:t>
            </w:r>
          </w:p>
        </w:tc>
        <w:tc>
          <w:tcPr>
            <w:tcW w:w="3074" w:type="dxa"/>
            <w:gridSpan w:val="2"/>
          </w:tcPr>
          <w:p w:rsidR="001B078A" w:rsidRPr="00A73DB4" w:rsidRDefault="001B078A" w:rsidP="002B7F83">
            <w:pPr>
              <w:rPr>
                <w:rFonts w:cs="Arial"/>
              </w:rPr>
            </w:pPr>
            <w:r w:rsidRPr="00A73DB4">
              <w:rPr>
                <w:rFonts w:cs="Arial"/>
              </w:rPr>
              <w:t>tis. Kč (vč. DPH)</w:t>
            </w:r>
          </w:p>
        </w:tc>
      </w:tr>
      <w:tr w:rsidR="00A73DB4" w:rsidRPr="00A73DB4" w:rsidTr="002B7F83">
        <w:tc>
          <w:tcPr>
            <w:tcW w:w="3074" w:type="dxa"/>
          </w:tcPr>
          <w:p w:rsidR="001B078A" w:rsidRPr="00A73DB4" w:rsidRDefault="001B078A" w:rsidP="002B7F83">
            <w:pPr>
              <w:rPr>
                <w:rFonts w:cs="Arial"/>
              </w:rPr>
            </w:pPr>
            <w:r w:rsidRPr="00A73DB4">
              <w:rPr>
                <w:rFonts w:cs="Arial"/>
              </w:rPr>
              <w:t xml:space="preserve">Veřejné rozpočty – </w:t>
            </w:r>
            <w:r w:rsidRPr="00A73DB4">
              <w:rPr>
                <w:rFonts w:cs="Arial"/>
                <w:i/>
              </w:rPr>
              <w:t>doprava -</w:t>
            </w:r>
            <w:r w:rsidR="00B0361A" w:rsidRPr="00A73DB4">
              <w:rPr>
                <w:rFonts w:cs="Arial"/>
                <w:i/>
              </w:rPr>
              <w:t xml:space="preserve"> </w:t>
            </w:r>
            <w:r w:rsidRPr="00A73DB4">
              <w:rPr>
                <w:rFonts w:cs="Arial"/>
              </w:rPr>
              <w:t>(</w:t>
            </w:r>
            <w:r w:rsidRPr="00A73DB4">
              <w:rPr>
                <w:rFonts w:cs="Arial"/>
                <w:i/>
                <w:sz w:val="16"/>
                <w:szCs w:val="16"/>
              </w:rPr>
              <w:t>SFDI, kap. 327 –MD, OP Doprava, OPI, FS, TEN-T, EIB)</w:t>
            </w:r>
          </w:p>
        </w:tc>
        <w:tc>
          <w:tcPr>
            <w:tcW w:w="3074" w:type="dxa"/>
          </w:tcPr>
          <w:p w:rsidR="001B078A" w:rsidRPr="00A73DB4" w:rsidRDefault="001B078A" w:rsidP="002B7F83">
            <w:pPr>
              <w:rPr>
                <w:rFonts w:cs="Arial"/>
              </w:rPr>
            </w:pPr>
          </w:p>
        </w:tc>
        <w:tc>
          <w:tcPr>
            <w:tcW w:w="3074" w:type="dxa"/>
            <w:gridSpan w:val="2"/>
          </w:tcPr>
          <w:p w:rsidR="001B078A" w:rsidRPr="00A73DB4" w:rsidRDefault="001B078A" w:rsidP="002B7F83">
            <w:pPr>
              <w:rPr>
                <w:rFonts w:cs="Arial"/>
              </w:rPr>
            </w:pPr>
          </w:p>
        </w:tc>
      </w:tr>
      <w:tr w:rsidR="00A73DB4" w:rsidRPr="00A73DB4" w:rsidTr="002B7F83">
        <w:tc>
          <w:tcPr>
            <w:tcW w:w="3074" w:type="dxa"/>
          </w:tcPr>
          <w:p w:rsidR="00B61826" w:rsidRPr="00A73DB4" w:rsidRDefault="000732B5" w:rsidP="002B7F83">
            <w:pPr>
              <w:rPr>
                <w:rFonts w:cs="Arial"/>
              </w:rPr>
            </w:pPr>
            <w:r w:rsidRPr="00A73DB4">
              <w:rPr>
                <w:rFonts w:cs="Arial"/>
              </w:rPr>
              <w:t>Ostatní veřejné zdroje</w:t>
            </w:r>
          </w:p>
          <w:p w:rsidR="00B61826" w:rsidRPr="00A73DB4" w:rsidRDefault="00B61826" w:rsidP="002B7F83">
            <w:pPr>
              <w:rPr>
                <w:rFonts w:cs="Arial"/>
              </w:rPr>
            </w:pPr>
            <w:r w:rsidRPr="00A73DB4">
              <w:rPr>
                <w:rFonts w:cs="Arial"/>
                <w:i/>
                <w:sz w:val="16"/>
                <w:szCs w:val="16"/>
              </w:rPr>
              <w:t>(uvést zdroj)</w:t>
            </w:r>
          </w:p>
        </w:tc>
        <w:tc>
          <w:tcPr>
            <w:tcW w:w="3074" w:type="dxa"/>
          </w:tcPr>
          <w:p w:rsidR="001B078A" w:rsidRPr="00A73DB4" w:rsidRDefault="001B078A" w:rsidP="002B7F83">
            <w:pPr>
              <w:rPr>
                <w:rFonts w:cs="Arial"/>
              </w:rPr>
            </w:pPr>
          </w:p>
        </w:tc>
        <w:tc>
          <w:tcPr>
            <w:tcW w:w="3074" w:type="dxa"/>
            <w:gridSpan w:val="2"/>
          </w:tcPr>
          <w:p w:rsidR="001B078A" w:rsidRPr="00A73DB4" w:rsidRDefault="001B078A" w:rsidP="002B7F83">
            <w:pPr>
              <w:rPr>
                <w:rFonts w:cs="Arial"/>
              </w:rPr>
            </w:pPr>
          </w:p>
        </w:tc>
      </w:tr>
      <w:tr w:rsidR="00A73DB4" w:rsidRPr="00A73DB4" w:rsidTr="002B7F83">
        <w:tc>
          <w:tcPr>
            <w:tcW w:w="3074" w:type="dxa"/>
          </w:tcPr>
          <w:p w:rsidR="001B078A" w:rsidRPr="00A73DB4" w:rsidRDefault="001B078A" w:rsidP="002B7F83">
            <w:pPr>
              <w:rPr>
                <w:rFonts w:cs="Arial"/>
              </w:rPr>
            </w:pPr>
            <w:r w:rsidRPr="00A73DB4">
              <w:rPr>
                <w:rFonts w:cs="Arial"/>
              </w:rPr>
              <w:t>Soukromé zdroje</w:t>
            </w:r>
          </w:p>
        </w:tc>
        <w:tc>
          <w:tcPr>
            <w:tcW w:w="3074" w:type="dxa"/>
          </w:tcPr>
          <w:p w:rsidR="001B078A" w:rsidRPr="00A73DB4" w:rsidRDefault="001B078A" w:rsidP="002B7F83">
            <w:pPr>
              <w:rPr>
                <w:rFonts w:cs="Arial"/>
              </w:rPr>
            </w:pPr>
          </w:p>
        </w:tc>
        <w:tc>
          <w:tcPr>
            <w:tcW w:w="3074" w:type="dxa"/>
            <w:gridSpan w:val="2"/>
          </w:tcPr>
          <w:p w:rsidR="001B078A" w:rsidRPr="00A73DB4" w:rsidRDefault="001B078A" w:rsidP="002B7F83">
            <w:pPr>
              <w:rPr>
                <w:rFonts w:cs="Arial"/>
              </w:rPr>
            </w:pPr>
          </w:p>
        </w:tc>
      </w:tr>
      <w:tr w:rsidR="00A73DB4" w:rsidRPr="00A73DB4" w:rsidTr="002B7F83">
        <w:tc>
          <w:tcPr>
            <w:tcW w:w="3074" w:type="dxa"/>
          </w:tcPr>
          <w:p w:rsidR="001B078A" w:rsidRPr="00A73DB4" w:rsidRDefault="001B078A" w:rsidP="002B7F83">
            <w:pPr>
              <w:rPr>
                <w:rFonts w:cs="Arial"/>
              </w:rPr>
            </w:pPr>
            <w:r w:rsidRPr="00A73DB4">
              <w:rPr>
                <w:rFonts w:cs="Arial"/>
              </w:rPr>
              <w:t>Celkem</w:t>
            </w:r>
          </w:p>
        </w:tc>
        <w:tc>
          <w:tcPr>
            <w:tcW w:w="3074" w:type="dxa"/>
          </w:tcPr>
          <w:p w:rsidR="001B078A" w:rsidRPr="00A73DB4" w:rsidRDefault="001B078A" w:rsidP="002B7F83">
            <w:pPr>
              <w:rPr>
                <w:rFonts w:cs="Arial"/>
              </w:rPr>
            </w:pPr>
          </w:p>
        </w:tc>
        <w:tc>
          <w:tcPr>
            <w:tcW w:w="3074" w:type="dxa"/>
            <w:gridSpan w:val="2"/>
          </w:tcPr>
          <w:p w:rsidR="001B078A" w:rsidRPr="00A73DB4" w:rsidRDefault="001B078A" w:rsidP="002B7F83">
            <w:pPr>
              <w:rPr>
                <w:rFonts w:cs="Arial"/>
              </w:rPr>
            </w:pPr>
          </w:p>
        </w:tc>
      </w:tr>
    </w:tbl>
    <w:p w:rsidR="001B078A" w:rsidRPr="00A73DB4" w:rsidRDefault="001B078A" w:rsidP="001B078A">
      <w:pPr>
        <w:rPr>
          <w:rFonts w:cs="Arial"/>
          <w:sz w:val="16"/>
          <w:szCs w:val="16"/>
        </w:rPr>
      </w:pPr>
      <w:r w:rsidRPr="00A73DB4">
        <w:rPr>
          <w:rFonts w:cs="Arial"/>
          <w:sz w:val="16"/>
          <w:szCs w:val="16"/>
        </w:rPr>
        <w:t>__________________________</w:t>
      </w:r>
    </w:p>
    <w:p w:rsidR="005D3CE3" w:rsidRPr="00A73DB4" w:rsidRDefault="001B078A" w:rsidP="007A326D">
      <w:pPr>
        <w:pStyle w:val="Textpoznpodarou"/>
        <w:rPr>
          <w:rFonts w:ascii="Arial" w:hAnsi="Arial" w:cs="Arial"/>
        </w:rPr>
      </w:pPr>
      <w:r w:rsidRPr="00A73DB4">
        <w:rPr>
          <w:rFonts w:ascii="Arial" w:hAnsi="Arial" w:cs="Arial"/>
        </w:rPr>
        <w:softHyphen/>
      </w:r>
      <w:r w:rsidRPr="00A73DB4">
        <w:rPr>
          <w:rFonts w:ascii="Arial" w:hAnsi="Arial" w:cs="Arial"/>
        </w:rPr>
        <w:softHyphen/>
      </w:r>
      <w:r w:rsidRPr="00A73DB4">
        <w:rPr>
          <w:rFonts w:ascii="Arial" w:hAnsi="Arial" w:cs="Arial"/>
        </w:rPr>
        <w:softHyphen/>
      </w:r>
      <w:r w:rsidRPr="00A73DB4">
        <w:rPr>
          <w:rFonts w:ascii="Arial" w:hAnsi="Arial" w:cs="Arial"/>
        </w:rPr>
        <w:softHyphen/>
      </w:r>
      <w:r w:rsidRPr="00A73DB4">
        <w:rPr>
          <w:rStyle w:val="Znakapoznpodarou"/>
          <w:rFonts w:ascii="Arial" w:hAnsi="Arial" w:cs="Arial"/>
        </w:rPr>
        <w:footnoteRef/>
      </w:r>
      <w:r w:rsidRPr="00A73DB4">
        <w:rPr>
          <w:rFonts w:ascii="Arial" w:hAnsi="Arial" w:cs="Arial"/>
        </w:rPr>
        <w:t xml:space="preserve"> uvede se číslo, pokud již bylo přiděleno</w:t>
      </w:r>
    </w:p>
    <w:p w:rsidR="005D3CE3" w:rsidRPr="00800091" w:rsidRDefault="005D3CE3" w:rsidP="007A326D">
      <w:pPr>
        <w:pStyle w:val="Textpoznpodarou"/>
        <w:rPr>
          <w:rFonts w:ascii="Arial" w:hAnsi="Arial" w:cs="Arial"/>
          <w:color w:val="FF0000"/>
        </w:rPr>
      </w:pPr>
    </w:p>
    <w:p w:rsidR="001B078A" w:rsidRPr="00723C79" w:rsidRDefault="001B078A" w:rsidP="001B078A">
      <w:pPr>
        <w:pStyle w:val="Nadpis1"/>
      </w:pPr>
      <w:bookmarkStart w:id="6" w:name="_Toc442133439"/>
      <w:r w:rsidRPr="00723C79">
        <w:lastRenderedPageBreak/>
        <w:t>Návaznost na schválené koncepce a programy</w:t>
      </w:r>
      <w:bookmarkEnd w:id="6"/>
    </w:p>
    <w:p w:rsidR="00FC7865" w:rsidRPr="00723C79" w:rsidRDefault="00A16CEC" w:rsidP="002A7CF8">
      <w:pPr>
        <w:spacing w:line="280" w:lineRule="atLeast"/>
        <w:ind w:left="284"/>
      </w:pPr>
      <w:bookmarkStart w:id="7" w:name="_Toc442133446"/>
      <w:r>
        <w:t xml:space="preserve">Traťový úsek </w:t>
      </w:r>
      <w:r w:rsidRPr="00A16CEC">
        <w:t>Kutná Hora (mimo) – Kolín (mimo)</w:t>
      </w:r>
      <w:r w:rsidR="00EF2A8B">
        <w:t xml:space="preserve"> je dle</w:t>
      </w:r>
      <w:r w:rsidR="000017A9">
        <w:t xml:space="preserve"> Prohlášení o dráze součástí tratě </w:t>
      </w:r>
      <w:r w:rsidR="004F1F2E">
        <w:t xml:space="preserve">č. 680 </w:t>
      </w:r>
      <w:r w:rsidR="000017A9">
        <w:t>Havlíčkův Brod</w:t>
      </w:r>
      <w:r w:rsidR="004F1F2E">
        <w:t xml:space="preserve"> - Kolín</w:t>
      </w:r>
      <w:r w:rsidR="000017A9">
        <w:t xml:space="preserve">, </w:t>
      </w:r>
      <w:r w:rsidR="0013250A">
        <w:t xml:space="preserve">dle </w:t>
      </w:r>
      <w:r w:rsidR="0013250A" w:rsidRPr="00723C79">
        <w:t>tabulek traťových poměr</w:t>
      </w:r>
      <w:r w:rsidR="0013250A">
        <w:t xml:space="preserve">ů součástí tratě č. 502A </w:t>
      </w:r>
      <w:r w:rsidR="0013250A" w:rsidRPr="00723C79">
        <w:t xml:space="preserve">Kutná Hora hl. n. – </w:t>
      </w:r>
      <w:r w:rsidR="0013250A">
        <w:t xml:space="preserve">Lysá nad Labem a </w:t>
      </w:r>
      <w:r w:rsidR="000017A9">
        <w:t xml:space="preserve">dle </w:t>
      </w:r>
      <w:r w:rsidR="00EF2A8B">
        <w:t xml:space="preserve">jízdního řádu </w:t>
      </w:r>
      <w:r w:rsidR="00B92DB3">
        <w:t xml:space="preserve">je </w:t>
      </w:r>
      <w:r w:rsidR="00EF2A8B">
        <w:t>součástí ž</w:t>
      </w:r>
      <w:r w:rsidR="00FC7865" w:rsidRPr="00723C79">
        <w:t>elezniční tra</w:t>
      </w:r>
      <w:r w:rsidR="00EF2A8B">
        <w:t xml:space="preserve">tě </w:t>
      </w:r>
      <w:r w:rsidR="00B92DB3">
        <w:t xml:space="preserve">č. 230 </w:t>
      </w:r>
      <w:r w:rsidR="00EF2A8B">
        <w:t>(Praha) – Kolín – Havlíčkův Brod</w:t>
      </w:r>
      <w:r w:rsidR="00B92DB3">
        <w:t xml:space="preserve">. Jedná se o </w:t>
      </w:r>
      <w:r w:rsidR="00FC7865" w:rsidRPr="00723C79">
        <w:t>dvoukolejn</w:t>
      </w:r>
      <w:r w:rsidR="00B92DB3">
        <w:t>ou</w:t>
      </w:r>
      <w:r w:rsidR="00FC7865" w:rsidRPr="00723C79">
        <w:t xml:space="preserve"> trať zařazen</w:t>
      </w:r>
      <w:r w:rsidR="00B92DB3">
        <w:t>ou</w:t>
      </w:r>
      <w:r w:rsidR="00FC7865" w:rsidRPr="00723C79">
        <w:t xml:space="preserve"> do kategorie celostátní dráhy, která je součástí transevropského železničního systému TEN-T</w:t>
      </w:r>
      <w:r w:rsidR="00ED38E3" w:rsidRPr="00723C79">
        <w:t xml:space="preserve"> jako součást globální sítě osobní i nákladní železniční dopravy</w:t>
      </w:r>
      <w:r w:rsidR="00FC7865" w:rsidRPr="00723C79">
        <w:t>.</w:t>
      </w:r>
    </w:p>
    <w:p w:rsidR="009C15DF" w:rsidRPr="004B1B62" w:rsidRDefault="009C15DF" w:rsidP="009C15DF">
      <w:pPr>
        <w:pStyle w:val="Nadpis2"/>
      </w:pPr>
      <w:r w:rsidRPr="004B1B62">
        <w:t>Strategický rámec Česká republika 2030</w:t>
      </w:r>
    </w:p>
    <w:p w:rsidR="009C15DF" w:rsidRPr="004B1B62" w:rsidRDefault="009C15DF" w:rsidP="002A7CF8">
      <w:pPr>
        <w:spacing w:line="280" w:lineRule="atLeast"/>
        <w:ind w:left="284"/>
      </w:pPr>
      <w:r w:rsidRPr="004B1B62">
        <w:t>Česká republika 2030 je strategický rámec stanovující dlouhodobé priority rozvoje České republiky, které pomohou zvýšit kvalitu života v ČR pro současné i budoucí generace. Dokument, který vláda schválila 19. dubna 2017, navazuje na Strategický rámec udržitelného rozvoje České republiky z roku 2010. Z hlediska dopravy je kladen důraz na zkvalitnění veřejné dopravní obslužnosti a podporu nemotorové a integrované veřejné dopravy, což jsou cíle, které budou realizací předmětného projektu podpořeny.</w:t>
      </w:r>
    </w:p>
    <w:p w:rsidR="009C15DF" w:rsidRPr="002837A4" w:rsidRDefault="009C15DF" w:rsidP="009C15DF">
      <w:pPr>
        <w:pStyle w:val="Nadpis2"/>
      </w:pPr>
      <w:r w:rsidRPr="002837A4">
        <w:t xml:space="preserve">Dopravní politika ČR </w:t>
      </w:r>
    </w:p>
    <w:p w:rsidR="009C15DF" w:rsidRPr="002837A4" w:rsidRDefault="009C15DF" w:rsidP="002A7CF8">
      <w:pPr>
        <w:spacing w:line="280" w:lineRule="atLeast"/>
        <w:ind w:left="284"/>
      </w:pPr>
      <w:r w:rsidRPr="002837A4">
        <w:t>Usnesením Vlády České republiky č. 449 ze dne 12. 6. 2013, byla schválena Dopravní politika ČR pro období 2014 – 2020 s výhledem do roku 2050. Tento dokument popisuje východiska, stanovuje priority a navrhuje specifické cíle a možná opatření dopravní politiky pro jednotlivé druhy dopravy. V dokumentu jsou jako jedny z hlavních zásad rozvoje železniční sítě stanoveny:</w:t>
      </w:r>
    </w:p>
    <w:p w:rsidR="009C15DF" w:rsidRPr="00221DA4" w:rsidRDefault="00221DA4" w:rsidP="00221DA4">
      <w:pPr>
        <w:pStyle w:val="Odstavecseseznamem"/>
        <w:numPr>
          <w:ilvl w:val="0"/>
          <w:numId w:val="13"/>
        </w:numPr>
        <w:spacing w:line="280" w:lineRule="atLeast"/>
        <w:ind w:left="567" w:hanging="283"/>
      </w:pPr>
      <w:r>
        <w:t>m</w:t>
      </w:r>
      <w:r w:rsidR="009C15DF" w:rsidRPr="00221DA4">
        <w:t>odernizace tratí na síti TEN-T pro osobní a nákladní dopravu a tratí zařazených do nákladních železničních koridorů.</w:t>
      </w:r>
    </w:p>
    <w:p w:rsidR="009C15DF" w:rsidRPr="00221DA4" w:rsidRDefault="00221DA4" w:rsidP="00221DA4">
      <w:pPr>
        <w:pStyle w:val="Odstavecseseznamem"/>
        <w:numPr>
          <w:ilvl w:val="0"/>
          <w:numId w:val="13"/>
        </w:numPr>
        <w:spacing w:line="280" w:lineRule="atLeast"/>
        <w:ind w:left="567" w:hanging="283"/>
      </w:pPr>
      <w:r>
        <w:t>n</w:t>
      </w:r>
      <w:r w:rsidR="009C15DF" w:rsidRPr="00221DA4">
        <w:t>apojení všech krajských měst na kvalitní železniční síť ve směru do hlavních hospodářských center státu.</w:t>
      </w:r>
    </w:p>
    <w:p w:rsidR="009C15DF" w:rsidRPr="00221DA4" w:rsidRDefault="00221DA4" w:rsidP="00221DA4">
      <w:pPr>
        <w:pStyle w:val="Odstavecseseznamem"/>
        <w:numPr>
          <w:ilvl w:val="0"/>
          <w:numId w:val="13"/>
        </w:numPr>
        <w:spacing w:line="280" w:lineRule="atLeast"/>
        <w:ind w:left="567" w:hanging="283"/>
      </w:pPr>
      <w:r>
        <w:t>z</w:t>
      </w:r>
      <w:r w:rsidR="009C15DF" w:rsidRPr="00221DA4">
        <w:t>ajištění dostatečné kapacity a rychlostních parametrů pro příměstskou dopravu.</w:t>
      </w:r>
    </w:p>
    <w:p w:rsidR="009C15DF" w:rsidRPr="002837A4" w:rsidRDefault="009C15DF" w:rsidP="002A7CF8">
      <w:pPr>
        <w:spacing w:line="280" w:lineRule="atLeast"/>
        <w:ind w:left="284"/>
      </w:pPr>
      <w:r w:rsidRPr="002837A4">
        <w:t xml:space="preserve">Dopravní politika ČR navazuje na schválené národní strategie (např. Strategie regionálního rozvoje pro období 2014 – 2020), které obecně akcentují potřebu modernizace železniční infrastruktury za účelem zvýšení konkurenceschopnosti a snížení energetické náročnosti ve srovnání s rostoucí silniční dopravou. Projekt Rekonstrukce traťového úseku </w:t>
      </w:r>
      <w:r w:rsidR="002837A4" w:rsidRPr="002837A4">
        <w:t>Kutná Hora (mimo) – Kolín (mimo)</w:t>
      </w:r>
      <w:r w:rsidRPr="002837A4">
        <w:t xml:space="preserve"> je zpracován v souladu s tímto dokumentem. </w:t>
      </w:r>
    </w:p>
    <w:p w:rsidR="009C15DF" w:rsidRPr="001E1A1F" w:rsidRDefault="009C15DF" w:rsidP="009C15DF">
      <w:pPr>
        <w:pStyle w:val="Nadpis2"/>
      </w:pPr>
      <w:r w:rsidRPr="001E1A1F">
        <w:t>Dopravní sektorové strategie, 2. fáze</w:t>
      </w:r>
    </w:p>
    <w:p w:rsidR="009C15DF" w:rsidRPr="001E1A1F" w:rsidRDefault="009C15DF" w:rsidP="002A7CF8">
      <w:pPr>
        <w:spacing w:line="280" w:lineRule="atLeast"/>
        <w:ind w:left="284"/>
      </w:pPr>
      <w:r w:rsidRPr="001E1A1F">
        <w:t xml:space="preserve">Dopravní sektorové strategie, 2. fáze představuje základní resortní koncepci Ministerstva dopravy formulující priority a cíle v oblasti rozvoje dopravy a dopravní infrastruktury ve střednědobém horizontu roku 2020 a rámcově i v dlouhodobém horizontu až do roku 2050. Dokument byl schválen Vládou ČR dne 13. 11. 2013. Projekt Rekonstrukce traťového úseku </w:t>
      </w:r>
      <w:r w:rsidR="001E1A1F" w:rsidRPr="001E1A1F">
        <w:t>Kutná Hora (mimo) – Kolín (mimo)</w:t>
      </w:r>
      <w:r w:rsidRPr="001E1A1F">
        <w:t xml:space="preserve"> je zpracován v souladu s opatřeními navrhovanými v rámci Dopravních sektorových strategii, mezi která patří i celková rekonstrukce trati Kolín - Havlíčkův Brod - Brno.</w:t>
      </w:r>
    </w:p>
    <w:p w:rsidR="001C0A4A" w:rsidRPr="001E1A1F" w:rsidRDefault="0057787D" w:rsidP="001C0A4A">
      <w:pPr>
        <w:pStyle w:val="Nadpis2"/>
      </w:pPr>
      <w:bookmarkStart w:id="8" w:name="_Toc442133445"/>
      <w:r w:rsidRPr="001E1A1F">
        <w:t xml:space="preserve">Zásady </w:t>
      </w:r>
      <w:r w:rsidR="001C0A4A" w:rsidRPr="001E1A1F">
        <w:t>územního rozvoje Středočeského kraje</w:t>
      </w:r>
      <w:bookmarkEnd w:id="8"/>
    </w:p>
    <w:p w:rsidR="001C0A4A" w:rsidRPr="001E1A1F" w:rsidRDefault="001E1A1F" w:rsidP="002A7CF8">
      <w:pPr>
        <w:spacing w:line="280" w:lineRule="atLeast"/>
        <w:ind w:left="284"/>
      </w:pPr>
      <w:r w:rsidRPr="001E1A1F">
        <w:t>Jako jedna z priorit územního plánování kraje pro zajištění udržitelného rozvoje je uvedeno vytváření podmínek pro umístění a realizaci potřebných staveb a opatření pro zlepšení dopravní dostupnosti a dopravní obslužnosti kraje, zejména zlepšit dopravní vazby.</w:t>
      </w:r>
    </w:p>
    <w:p w:rsidR="00BD0895" w:rsidRPr="00BD719E" w:rsidRDefault="00BD0895" w:rsidP="00BD0895">
      <w:pPr>
        <w:pStyle w:val="Nadpis2"/>
        <w:tabs>
          <w:tab w:val="left" w:pos="567"/>
        </w:tabs>
        <w:ind w:left="567" w:hanging="567"/>
      </w:pPr>
      <w:r w:rsidRPr="00BD719E">
        <w:lastRenderedPageBreak/>
        <w:t>Koncepce nákladní dopravy pro období 2017 – 2023 s výhledem do roku 2030</w:t>
      </w:r>
    </w:p>
    <w:p w:rsidR="00BD0895" w:rsidRPr="00BD719E" w:rsidRDefault="00BD0895" w:rsidP="00BD0895">
      <w:pPr>
        <w:spacing w:line="280" w:lineRule="atLeast"/>
        <w:ind w:left="284"/>
      </w:pPr>
      <w:r w:rsidRPr="00BD719E">
        <w:t>Dokument konstatuje, že je nutné využití volné kapacity na současných dvoukolejných tratích, které nejsou zejména z důvodu sklonových dostatečně atraktivní pro dopravce (např. trať Kolín – Havlíčkův Brod – Brno).</w:t>
      </w:r>
    </w:p>
    <w:p w:rsidR="00F042F9" w:rsidRPr="00CA7AFE" w:rsidRDefault="00F042F9" w:rsidP="00F042F9">
      <w:pPr>
        <w:pStyle w:val="Nadpis2"/>
      </w:pPr>
      <w:r w:rsidRPr="00CA7AFE">
        <w:t>Související stavby</w:t>
      </w:r>
    </w:p>
    <w:p w:rsidR="00F042F9" w:rsidRPr="00CA7AFE" w:rsidRDefault="00F042F9" w:rsidP="00CA7AFE">
      <w:pPr>
        <w:spacing w:line="280" w:lineRule="atLeast"/>
        <w:ind w:left="284"/>
      </w:pPr>
      <w:r w:rsidRPr="00CA7AFE">
        <w:t xml:space="preserve">Akce „Rekonstrukce traťového úseku </w:t>
      </w:r>
      <w:r w:rsidR="00BD719E" w:rsidRPr="00CA7AFE">
        <w:t>Kutná Hora (mimo) – Kolín (mimo)</w:t>
      </w:r>
      <w:r w:rsidRPr="00CA7AFE">
        <w:t>“ je koordinována s</w:t>
      </w:r>
      <w:r w:rsidR="00CA7AFE" w:rsidRPr="00CA7AFE">
        <w:t xml:space="preserve"> těmito souvisejícími stavbami:</w:t>
      </w:r>
    </w:p>
    <w:p w:rsidR="00F042F9" w:rsidRPr="000D6C87" w:rsidRDefault="00F042F9" w:rsidP="00221DA4">
      <w:pPr>
        <w:spacing w:line="280" w:lineRule="atLeast"/>
        <w:ind w:left="567" w:hanging="283"/>
      </w:pPr>
      <w:r w:rsidRPr="00CA7AFE">
        <w:t>-</w:t>
      </w:r>
      <w:r w:rsidR="00221DA4">
        <w:tab/>
      </w:r>
      <w:r w:rsidR="009F79D0" w:rsidRPr="00CA7AFE">
        <w:t>ETCS Kolín – Havlíčkův Brod – Brno</w:t>
      </w:r>
      <w:r w:rsidR="00650AEB" w:rsidRPr="00CA7AFE">
        <w:t xml:space="preserve">, </w:t>
      </w:r>
      <w:r w:rsidR="00ED38E3" w:rsidRPr="00CA7AFE">
        <w:t xml:space="preserve">podle Národního implementačního plánu ERTMS 2017 musí proběhnout nejdéle do r. 2050, podle rozhodnutí CK MD z 13. 3. 2018 má být dokončeno </w:t>
      </w:r>
      <w:r w:rsidR="00ED38E3" w:rsidRPr="000D6C87">
        <w:t>do 31. 12. 2025. Koordinace je popsána v kap. 4.3.</w:t>
      </w:r>
    </w:p>
    <w:p w:rsidR="00A26B98" w:rsidRPr="000D6C87" w:rsidRDefault="00A26B98" w:rsidP="00221DA4">
      <w:pPr>
        <w:spacing w:line="280" w:lineRule="atLeast"/>
        <w:ind w:left="567" w:hanging="283"/>
      </w:pPr>
      <w:r w:rsidRPr="000D6C87">
        <w:t>-</w:t>
      </w:r>
      <w:r w:rsidR="00221DA4" w:rsidRPr="000D6C87">
        <w:tab/>
      </w:r>
      <w:r w:rsidRPr="000D6C87">
        <w:t xml:space="preserve">Kutná Hora, posun stykového místa. Připravovaná stavba SŽDC, která zajistí přesunutí styku napěťových soustav 3 </w:t>
      </w:r>
      <w:proofErr w:type="spellStart"/>
      <w:r w:rsidRPr="000D6C87">
        <w:t>kV</w:t>
      </w:r>
      <w:proofErr w:type="spellEnd"/>
      <w:r w:rsidRPr="000D6C87">
        <w:t xml:space="preserve"> DC a 25 </w:t>
      </w:r>
      <w:proofErr w:type="spellStart"/>
      <w:r w:rsidRPr="000D6C87">
        <w:t>kV</w:t>
      </w:r>
      <w:proofErr w:type="spellEnd"/>
      <w:r w:rsidRPr="000D6C87">
        <w:t xml:space="preserve"> AC ze středu ŽST Kutná Hora hl. n. do mezistaničního úseku Kutná Hora – Kolín. Stavby budou v další přípravě koordinovány.</w:t>
      </w:r>
    </w:p>
    <w:p w:rsidR="00A26B98" w:rsidRPr="000D6C87" w:rsidRDefault="00A26B98" w:rsidP="00221DA4">
      <w:pPr>
        <w:spacing w:line="280" w:lineRule="atLeast"/>
        <w:ind w:left="567" w:hanging="283"/>
      </w:pPr>
      <w:r w:rsidRPr="000D6C87">
        <w:t>-</w:t>
      </w:r>
      <w:r w:rsidR="00221DA4" w:rsidRPr="000D6C87">
        <w:tab/>
      </w:r>
      <w:r w:rsidRPr="000D6C87">
        <w:t>další stavby na ramenech Brno – Havlíčkův Brod – Kolín a Brno – Svitavy – Kolín, s nimiž bude předmětná stavba koordinována výlukově.</w:t>
      </w:r>
    </w:p>
    <w:p w:rsidR="001B078A" w:rsidRPr="00E65AC4" w:rsidRDefault="001B078A" w:rsidP="001B078A">
      <w:pPr>
        <w:pStyle w:val="Nadpis1"/>
      </w:pPr>
      <w:r w:rsidRPr="00E65AC4">
        <w:t>Popis stávajícího stavu a zdůvodnění nezbytnosti</w:t>
      </w:r>
      <w:r w:rsidRPr="00E65AC4">
        <w:rPr>
          <w:sz w:val="32"/>
          <w:szCs w:val="28"/>
          <w:u w:val="single"/>
        </w:rPr>
        <w:t xml:space="preserve"> </w:t>
      </w:r>
      <w:r w:rsidRPr="00E65AC4">
        <w:t>realizace projektu:</w:t>
      </w:r>
      <w:bookmarkEnd w:id="7"/>
    </w:p>
    <w:p w:rsidR="00686EAB" w:rsidRPr="00E65AC4" w:rsidRDefault="00686EAB" w:rsidP="00686EAB">
      <w:pPr>
        <w:pStyle w:val="Nadpis2"/>
        <w:spacing w:after="0"/>
        <w:ind w:left="578" w:hanging="578"/>
      </w:pPr>
      <w:r w:rsidRPr="00E65AC4">
        <w:t>Obecně:</w:t>
      </w:r>
    </w:p>
    <w:p w:rsidR="001C63E7" w:rsidRPr="00200ECE" w:rsidRDefault="001C0A4A" w:rsidP="00686EAB">
      <w:pPr>
        <w:spacing w:before="60" w:line="280" w:lineRule="atLeast"/>
        <w:ind w:left="284"/>
      </w:pPr>
      <w:r w:rsidRPr="00200ECE">
        <w:t xml:space="preserve">Daný traťový úsek je součástí celostátní dráhy, která leží na trati zařazené do evropského železničního systému TEN-T v globální síti osobní i nákladní dopravy s charakterem </w:t>
      </w:r>
      <w:proofErr w:type="spellStart"/>
      <w:r w:rsidRPr="00200ECE">
        <w:t>mimokoridorová</w:t>
      </w:r>
      <w:proofErr w:type="spellEnd"/>
      <w:r w:rsidRPr="00200ECE">
        <w:t xml:space="preserve"> trať celostátní dráhy.</w:t>
      </w:r>
    </w:p>
    <w:p w:rsidR="001C63E7" w:rsidRPr="00200ECE" w:rsidRDefault="001C0A4A" w:rsidP="00686EAB">
      <w:pPr>
        <w:spacing w:before="60" w:line="280" w:lineRule="atLeast"/>
        <w:ind w:left="284"/>
      </w:pPr>
      <w:r w:rsidRPr="00200ECE">
        <w:t>Místem stavby je trať</w:t>
      </w:r>
      <w:r w:rsidR="00174533" w:rsidRPr="00200ECE">
        <w:t>ový úsek Kutná Hora (mimo) – Kolín (mimo), který je dle Prohlášení o dráze</w:t>
      </w:r>
      <w:r w:rsidR="00200ECE" w:rsidRPr="00200ECE">
        <w:t xml:space="preserve"> 2018</w:t>
      </w:r>
      <w:r w:rsidR="00174533" w:rsidRPr="00200ECE">
        <w:t xml:space="preserve"> součástí tratě č. 680 Havlíčkův Brod - Kolín, dle tabulek traťových poměrů součástí tratě č. 502A Kutná Hora hl. n. – Lysá nad Labem a dle jízdního řádu je součástí železniční tratě č. 230 (Praha) – Kolín – Havlíčkův Brod.</w:t>
      </w:r>
      <w:r w:rsidR="00200ECE" w:rsidRPr="00200ECE">
        <w:t xml:space="preserve"> Dle TSI INF 2015 je zařazen do kategorií P5 a F2.</w:t>
      </w:r>
    </w:p>
    <w:p w:rsidR="001C63E7" w:rsidRPr="00200ECE" w:rsidRDefault="00174533" w:rsidP="00686EAB">
      <w:pPr>
        <w:spacing w:before="60" w:line="280" w:lineRule="atLeast"/>
        <w:ind w:left="284"/>
      </w:pPr>
      <w:r w:rsidRPr="00200ECE">
        <w:t>Traťový úsek</w:t>
      </w:r>
      <w:r w:rsidR="001C0A4A" w:rsidRPr="00200ECE">
        <w:t xml:space="preserve"> je dvoukolejn</w:t>
      </w:r>
      <w:r w:rsidRPr="00200ECE">
        <w:t>ý</w:t>
      </w:r>
      <w:r w:rsidR="001C0A4A" w:rsidRPr="00200ECE">
        <w:t>, elektrizovan</w:t>
      </w:r>
      <w:r w:rsidR="00C97191" w:rsidRPr="00200ECE">
        <w:t>ý</w:t>
      </w:r>
      <w:r w:rsidR="001C0A4A" w:rsidRPr="00200ECE">
        <w:t xml:space="preserve"> v</w:t>
      </w:r>
      <w:r w:rsidR="00883F17" w:rsidRPr="00200ECE">
        <w:t xml:space="preserve"> </w:t>
      </w:r>
      <w:r w:rsidR="001C0A4A" w:rsidRPr="00200ECE">
        <w:t xml:space="preserve">daném úseku </w:t>
      </w:r>
      <w:r w:rsidR="00C97191" w:rsidRPr="00200ECE">
        <w:t>stejnosměrnou</w:t>
      </w:r>
      <w:r w:rsidR="001C0A4A" w:rsidRPr="00200ECE">
        <w:t xml:space="preserve"> trakční proudovou soustav</w:t>
      </w:r>
      <w:r w:rsidR="0079491A" w:rsidRPr="00200ECE">
        <w:t>ou</w:t>
      </w:r>
      <w:r w:rsidR="001C0A4A" w:rsidRPr="00200ECE">
        <w:t xml:space="preserve"> </w:t>
      </w:r>
      <w:r w:rsidR="00C97191" w:rsidRPr="00200ECE">
        <w:t>3</w:t>
      </w:r>
      <w:r w:rsidR="0079491A" w:rsidRPr="00200ECE">
        <w:t> </w:t>
      </w:r>
      <w:proofErr w:type="spellStart"/>
      <w:r w:rsidR="001C0A4A" w:rsidRPr="00200ECE">
        <w:t>kV</w:t>
      </w:r>
      <w:proofErr w:type="spellEnd"/>
      <w:r w:rsidR="00554312">
        <w:t>.</w:t>
      </w:r>
      <w:r w:rsidR="001C0A4A" w:rsidRPr="00200ECE">
        <w:t xml:space="preserve"> </w:t>
      </w:r>
      <w:r w:rsidR="001C63E7" w:rsidRPr="00200ECE">
        <w:t>T</w:t>
      </w:r>
      <w:r w:rsidR="001C0A4A" w:rsidRPr="00200ECE">
        <w:t>raťové zabezpečovací zařízení</w:t>
      </w:r>
      <w:r w:rsidR="001C63E7" w:rsidRPr="00200ECE">
        <w:t>: tříznaký automatický blok obousměrný, vlakový zabezpečovač LS</w:t>
      </w:r>
      <w:r w:rsidR="001C0A4A" w:rsidRPr="00200ECE">
        <w:t>.</w:t>
      </w:r>
    </w:p>
    <w:p w:rsidR="00200ECE" w:rsidRPr="00200ECE" w:rsidRDefault="00200ECE" w:rsidP="00686EAB">
      <w:pPr>
        <w:spacing w:before="60" w:line="280" w:lineRule="atLeast"/>
        <w:ind w:left="284"/>
      </w:pPr>
      <w:r w:rsidRPr="00200ECE">
        <w:t>D</w:t>
      </w:r>
      <w:r w:rsidR="001C0A4A" w:rsidRPr="00200ECE">
        <w:t xml:space="preserve">ovolená traťová třída zatížení je D4, rychlost </w:t>
      </w:r>
      <w:r w:rsidRPr="00200ECE">
        <w:t>80</w:t>
      </w:r>
      <w:r w:rsidR="001C0A4A" w:rsidRPr="00200ECE">
        <w:t xml:space="preserve"> až </w:t>
      </w:r>
      <w:r w:rsidR="00B44E71" w:rsidRPr="00200ECE">
        <w:t>1</w:t>
      </w:r>
      <w:r w:rsidRPr="00200ECE">
        <w:t>2</w:t>
      </w:r>
      <w:r w:rsidR="00B44E71" w:rsidRPr="00200ECE">
        <w:t>0</w:t>
      </w:r>
      <w:r w:rsidRPr="00200ECE">
        <w:t xml:space="preserve"> km/h. </w:t>
      </w:r>
      <w:r w:rsidRPr="00200ECE">
        <w:rPr>
          <w:szCs w:val="22"/>
        </w:rPr>
        <w:t xml:space="preserve">Trať je </w:t>
      </w:r>
      <w:r w:rsidR="00554312" w:rsidRPr="00200ECE">
        <w:rPr>
          <w:szCs w:val="22"/>
        </w:rPr>
        <w:t xml:space="preserve">z hlediska mostů </w:t>
      </w:r>
      <w:r w:rsidRPr="00200ECE">
        <w:rPr>
          <w:szCs w:val="22"/>
        </w:rPr>
        <w:t>zařazena dle změny ČSN EN 1991-2/ Z4 do 1. třídy.</w:t>
      </w:r>
    </w:p>
    <w:p w:rsidR="00B43CE6" w:rsidRDefault="001C0A4A" w:rsidP="00200ECE">
      <w:pPr>
        <w:spacing w:before="60" w:line="280" w:lineRule="atLeast"/>
        <w:ind w:left="284"/>
      </w:pPr>
      <w:r w:rsidRPr="00200ECE">
        <w:t xml:space="preserve">Provozovatelem </w:t>
      </w:r>
      <w:r w:rsidR="00F97CB2" w:rsidRPr="00200ECE">
        <w:t>traťového úseku</w:t>
      </w:r>
      <w:r w:rsidRPr="00200ECE">
        <w:t xml:space="preserve"> je SŽDC</w:t>
      </w:r>
      <w:r w:rsidR="00F97CB2" w:rsidRPr="00200ECE">
        <w:t>,</w:t>
      </w:r>
      <w:r w:rsidR="00883F17" w:rsidRPr="00200ECE">
        <w:t xml:space="preserve"> </w:t>
      </w:r>
      <w:r w:rsidRPr="00200ECE">
        <w:t>s. o., místním správcem OŘ</w:t>
      </w:r>
      <w:r w:rsidR="00ED38E3" w:rsidRPr="00200ECE">
        <w:t> </w:t>
      </w:r>
      <w:r w:rsidRPr="00200ECE">
        <w:t>Praha.</w:t>
      </w:r>
    </w:p>
    <w:p w:rsidR="00A26B98" w:rsidRPr="00E90BEA" w:rsidRDefault="00A26B98" w:rsidP="00A26B98">
      <w:pPr>
        <w:spacing w:before="60" w:line="280" w:lineRule="atLeast"/>
        <w:ind w:left="284"/>
      </w:pPr>
      <w:r w:rsidRPr="00E90BEA">
        <w:t xml:space="preserve">V úseku se nachází dvoukolejná zastávka </w:t>
      </w:r>
      <w:r w:rsidR="009D7523" w:rsidRPr="00E90BEA">
        <w:t>Hlíz</w:t>
      </w:r>
      <w:r w:rsidRPr="00E90BEA">
        <w:t>ov ležící ve stejnojmenné obci. Podle směrnice SŽDC SM 122 Kategorizace železničních stanic a zastávek dle UIC CODE 180 náleží tato zastávka do kategorie E, s hodnotou C = 1,30 a počtem cestujících 70 za den, což je nízká hodnota. U zastávky nejsou parkovací stání ani stojany na kola, což nelze považovat za optimální. Nejbližší zastávka autobusu „</w:t>
      </w:r>
      <w:r w:rsidR="009D7523" w:rsidRPr="00E90BEA">
        <w:t>Hlíz</w:t>
      </w:r>
      <w:r w:rsidRPr="00E90BEA">
        <w:t>ov, U Pomníku“ je vzdálena cca 200 m. Obec má necelých 600 obyvatel, v obci je obecní úřad, pošta a barokní zámeček z 18. století.</w:t>
      </w:r>
    </w:p>
    <w:p w:rsidR="00B43CE6" w:rsidRPr="00800091" w:rsidRDefault="00B43CE6" w:rsidP="001C0A4A">
      <w:pPr>
        <w:rPr>
          <w:color w:val="FF0000"/>
        </w:rPr>
      </w:pPr>
    </w:p>
    <w:p w:rsidR="001C0A4A" w:rsidRPr="00432459" w:rsidRDefault="00432459" w:rsidP="002A7CF8">
      <w:pPr>
        <w:spacing w:line="280" w:lineRule="atLeast"/>
        <w:ind w:left="284"/>
      </w:pPr>
      <w:r w:rsidRPr="00432459">
        <w:lastRenderedPageBreak/>
        <w:t>Nejvyšší traťová rychlost v úseku Kutná Hora hl. n. – Kolín dosahuje hodnoty 120 km/h. Zábrzdná vzdálenost na trati je 1 000 m. Normativ délky nákladního vlaku na trati je 575 m, normativ délky vlaku osobní dálkové dopravy je 250 m a normativ délky zastávkových vlaků je 160 m.</w:t>
      </w:r>
    </w:p>
    <w:p w:rsidR="00B74323" w:rsidRPr="00B74323" w:rsidRDefault="00B74323" w:rsidP="00B74323">
      <w:pPr>
        <w:spacing w:line="280" w:lineRule="atLeast"/>
        <w:ind w:left="284"/>
      </w:pPr>
      <w:r w:rsidRPr="00B74323">
        <w:t xml:space="preserve">V řešeném úseku je dálková osobní doprava tvořena rychlíkovou linkou R9 relace Praha – Havlíčkův Brod – Brno s ukončením některých spojů jedoucích v okrajových částech dne </w:t>
      </w:r>
      <w:r w:rsidRPr="00554312">
        <w:t>v</w:t>
      </w:r>
      <w:r w:rsidR="00554312">
        <w:t> </w:t>
      </w:r>
      <w:r w:rsidRPr="00554312">
        <w:t>Havlíčkově</w:t>
      </w:r>
      <w:r w:rsidRPr="00B74323">
        <w:t xml:space="preserve"> Brodě a Jihlavě. V pracovní dny je jeden pár ukončen/výchozí v </w:t>
      </w:r>
      <w:proofErr w:type="spellStart"/>
      <w:r w:rsidRPr="00B74323">
        <w:t>žst</w:t>
      </w:r>
      <w:proofErr w:type="spellEnd"/>
      <w:r w:rsidRPr="00B74323">
        <w:t xml:space="preserve">. Čáslav. Základní takt je 120 minut a v období špiček je zahuštěn na 60 minut vždy ve směru převládající poptávky, tj. dopoledne ve směru do Prahy, odpoledne ve směru z Prahy. Na předmětném úseku zastavují vlaky v </w:t>
      </w:r>
      <w:proofErr w:type="spellStart"/>
      <w:r w:rsidRPr="00B74323">
        <w:t>žst</w:t>
      </w:r>
      <w:proofErr w:type="spellEnd"/>
      <w:r w:rsidRPr="00B74323">
        <w:t>.</w:t>
      </w:r>
      <w:r>
        <w:t> </w:t>
      </w:r>
      <w:r w:rsidRPr="00B74323">
        <w:t xml:space="preserve">Kutná Hora hl. n. a v </w:t>
      </w:r>
      <w:proofErr w:type="spellStart"/>
      <w:r w:rsidRPr="00B74323">
        <w:t>žst</w:t>
      </w:r>
      <w:proofErr w:type="spellEnd"/>
      <w:r w:rsidRPr="00B74323">
        <w:t>.</w:t>
      </w:r>
      <w:r>
        <w:t> </w:t>
      </w:r>
      <w:r w:rsidRPr="00B74323">
        <w:t>Kolín.</w:t>
      </w:r>
    </w:p>
    <w:p w:rsidR="00B74323" w:rsidRPr="00B74323" w:rsidRDefault="00B74323" w:rsidP="00554312">
      <w:pPr>
        <w:spacing w:line="280" w:lineRule="atLeast"/>
        <w:ind w:left="284"/>
      </w:pPr>
      <w:r w:rsidRPr="00B74323">
        <w:t>Regionální osobní doprava kategorie Os je tvořena základní relací Kolín – Čáslav – Havlíčkův Brod, přičemž spoje jsou posíleny zejména v úseku Kolín – Čáslav. Vlaky nejsou vedeny v</w:t>
      </w:r>
      <w:r w:rsidR="00554312">
        <w:t> </w:t>
      </w:r>
      <w:r w:rsidRPr="00B74323">
        <w:t>pravidelném taktu, ale rozsah dopravy odpovídá zhruba taktu 60 minut ve špičce, 120 minut v</w:t>
      </w:r>
      <w:r w:rsidR="00554312">
        <w:t> </w:t>
      </w:r>
      <w:r w:rsidRPr="00B74323">
        <w:t>sedle. Vlaky zastavují ve všech stanicích a zastávkách.</w:t>
      </w:r>
      <w:r w:rsidR="00A26B98" w:rsidRPr="00A26B98">
        <w:rPr>
          <w:color w:val="FF0000"/>
        </w:rPr>
        <w:t xml:space="preserve"> </w:t>
      </w:r>
      <w:r w:rsidR="00A26B98" w:rsidRPr="000D6C87">
        <w:t xml:space="preserve">Od zahájení GVD 2019 byly zavedeny nové </w:t>
      </w:r>
      <w:proofErr w:type="spellStart"/>
      <w:r w:rsidR="00A26B98" w:rsidRPr="000D6C87">
        <w:t>Sp</w:t>
      </w:r>
      <w:proofErr w:type="spellEnd"/>
      <w:r w:rsidR="00A26B98" w:rsidRPr="000D6C87">
        <w:t xml:space="preserve"> spoje Kutná Hora hl. n. – Kolín – Praha (- Tábor) ve špičce v taktu 60 minut.</w:t>
      </w:r>
    </w:p>
    <w:p w:rsidR="00B74323" w:rsidRPr="00B74323" w:rsidRDefault="00B74323" w:rsidP="00B74323">
      <w:pPr>
        <w:spacing w:line="280" w:lineRule="atLeast"/>
        <w:ind w:left="284"/>
      </w:pPr>
      <w:r w:rsidRPr="00B74323">
        <w:t>Dále jsou v řešeném úseku vedeny dva páry vlaků v relaci Praha – Kutná Hora hl. n. a Poříčany – Kutná Hora hl. n. přecházející z trati směr Nymburk hl. n. a dva páry vlaků v relaci Kolín – Kutná Hora město – Zruč nad Sázavou.</w:t>
      </w:r>
    </w:p>
    <w:p w:rsidR="00554312" w:rsidRPr="00B74323" w:rsidRDefault="00B74323" w:rsidP="00687DD4">
      <w:pPr>
        <w:spacing w:line="280" w:lineRule="atLeast"/>
        <w:ind w:left="284"/>
      </w:pPr>
      <w:r w:rsidRPr="00B74323">
        <w:t xml:space="preserve">Pravidelná nákladní doprava je charakterizována zejména provozem ucelených souprav lehčích až středně těžkých nákladních vlaků směsné zátěže a kombinované dopravy. Většina vlaků zastavuje z technologických důvodů v </w:t>
      </w:r>
      <w:proofErr w:type="spellStart"/>
      <w:r w:rsidRPr="00B74323">
        <w:t>žst</w:t>
      </w:r>
      <w:proofErr w:type="spellEnd"/>
      <w:r w:rsidRPr="00B74323">
        <w:t>. Kutná Hora hl. n.</w:t>
      </w:r>
    </w:p>
    <w:p w:rsidR="00554312" w:rsidRPr="00687DD4" w:rsidRDefault="00686EAB" w:rsidP="00687DD4">
      <w:pPr>
        <w:pStyle w:val="Nadpis2"/>
        <w:spacing w:before="360" w:after="0" w:line="280" w:lineRule="atLeast"/>
        <w:ind w:left="578" w:hanging="578"/>
      </w:pPr>
      <w:r w:rsidRPr="00051035">
        <w:t>Popis stávajícího stavu rozhodujících prvků inf</w:t>
      </w:r>
      <w:r w:rsidR="001B60BE" w:rsidRPr="00051035">
        <w:t>rastruktury</w:t>
      </w:r>
    </w:p>
    <w:p w:rsidR="00E65C11" w:rsidRPr="00506534" w:rsidRDefault="00C743F6" w:rsidP="00FB4D75">
      <w:pPr>
        <w:spacing w:before="160" w:line="280" w:lineRule="atLeast"/>
        <w:ind w:left="284"/>
        <w:rPr>
          <w:b/>
        </w:rPr>
      </w:pPr>
      <w:r w:rsidRPr="00506534">
        <w:rPr>
          <w:b/>
        </w:rPr>
        <w:t>Železniční svršek</w:t>
      </w:r>
    </w:p>
    <w:p w:rsidR="00554312" w:rsidRPr="00687DD4" w:rsidRDefault="00506534" w:rsidP="00687DD4">
      <w:pPr>
        <w:spacing w:before="40" w:line="280" w:lineRule="atLeast"/>
        <w:ind w:left="284"/>
      </w:pPr>
      <w:r w:rsidRPr="00506534">
        <w:t>Traťový úsek je dvoukolejný. K poslední celkové obnově svršku došlo v letech 1981 a 1982 kolejnicemi tvaru R65 na pražcích SB6 a S88, z pozdějších let je svršek v oblasti křížení nad tratí 501 (S49 na SB6 a 588, užité z roku 2007) a lokální výměny opotřebených prvků. Železniční spodek je tvořen tělesem převážně v úrovni terénu, v úseku km 293 - 296 na náspu. Traťová rychlost se po</w:t>
      </w:r>
      <w:r w:rsidR="00687DD4">
        <w:t>hybuje v rozsahu 50 - 120 km/h.</w:t>
      </w:r>
    </w:p>
    <w:p w:rsidR="00543039" w:rsidRPr="00BA4F05" w:rsidRDefault="00543039" w:rsidP="00FB4D75">
      <w:pPr>
        <w:spacing w:before="160" w:line="280" w:lineRule="atLeast"/>
        <w:ind w:left="284"/>
        <w:rPr>
          <w:b/>
        </w:rPr>
      </w:pPr>
      <w:r w:rsidRPr="00BA4F05">
        <w:rPr>
          <w:b/>
        </w:rPr>
        <w:t>Železniční mosty</w:t>
      </w:r>
      <w:r w:rsidR="00BA4F05" w:rsidRPr="00BA4F05">
        <w:rPr>
          <w:b/>
        </w:rPr>
        <w:t xml:space="preserve"> a propustky</w:t>
      </w:r>
    </w:p>
    <w:p w:rsidR="00BA4F05" w:rsidRPr="00BA4F05" w:rsidRDefault="00BA4F05" w:rsidP="00BA4F05">
      <w:pPr>
        <w:spacing w:before="40" w:line="280" w:lineRule="atLeast"/>
        <w:ind w:left="284"/>
      </w:pPr>
      <w:r>
        <w:t>N</w:t>
      </w:r>
      <w:r w:rsidRPr="00BA4F05">
        <w:t>a stávajícím traťovém úseku jsou 4 mosty v ev. km 294,150, 294,371, 295,765, 296,142 a 6</w:t>
      </w:r>
      <w:r>
        <w:t> </w:t>
      </w:r>
      <w:r w:rsidRPr="00BA4F05">
        <w:t>propustků v ev. km 288,800, 288,993, 290,077, 291,738, 291,869 a 295,081.</w:t>
      </w:r>
    </w:p>
    <w:p w:rsidR="00BA4F05" w:rsidRPr="00BA4F05" w:rsidRDefault="00BA4F05" w:rsidP="00BA4F05">
      <w:pPr>
        <w:spacing w:before="200"/>
        <w:ind w:firstLine="284"/>
        <w:rPr>
          <w:rFonts w:cs="Arial"/>
          <w:i/>
          <w:szCs w:val="22"/>
          <w:lang w:bidi="en-US"/>
        </w:rPr>
      </w:pPr>
      <w:r w:rsidRPr="00BA4F05">
        <w:rPr>
          <w:rFonts w:cs="Arial"/>
          <w:i/>
          <w:szCs w:val="22"/>
          <w:lang w:bidi="en-US"/>
        </w:rPr>
        <w:t>Most v ev. km 294,150 (klenba před křížením)</w:t>
      </w:r>
    </w:p>
    <w:p w:rsidR="00554312" w:rsidRPr="00687DD4" w:rsidRDefault="00BA4F05" w:rsidP="00687DD4">
      <w:pPr>
        <w:spacing w:before="20" w:line="280" w:lineRule="atLeast"/>
        <w:ind w:left="284"/>
      </w:pPr>
      <w:r w:rsidRPr="00BA4F05">
        <w:t>Stávající most z roku 1869 je kolmý a překračuje polní cestu. Sanace mostu proběhla v roce 1977, kdy byl vnitřní povrch nosné konstrukce a rovnoběžných křídel vlevo trati opatřen cementovým torkretem.</w:t>
      </w:r>
      <w:r w:rsidR="000D6C87">
        <w:t xml:space="preserve"> </w:t>
      </w:r>
      <w:r w:rsidRPr="00BA4F05">
        <w:t>Délka přemostění je 3,40 m, délka mostu 14,0 m, světlá výška 5,72 m, šířka mostu je 10,38 m. Most je hodnocen správcem stavem 2/2.</w:t>
      </w:r>
    </w:p>
    <w:p w:rsidR="00F07FFE" w:rsidRPr="00F07FFE" w:rsidRDefault="00F07FFE" w:rsidP="00F07FFE">
      <w:pPr>
        <w:spacing w:before="200"/>
        <w:ind w:firstLine="284"/>
        <w:rPr>
          <w:rFonts w:cs="Arial"/>
          <w:i/>
          <w:szCs w:val="22"/>
          <w:lang w:bidi="en-US"/>
        </w:rPr>
      </w:pPr>
      <w:r w:rsidRPr="00F07FFE">
        <w:rPr>
          <w:rFonts w:cs="Arial"/>
          <w:i/>
          <w:szCs w:val="22"/>
          <w:lang w:bidi="en-US"/>
        </w:rPr>
        <w:t>Most v ev. km 294,371 (křížení)</w:t>
      </w:r>
    </w:p>
    <w:p w:rsidR="00BA4F05" w:rsidRPr="000D6C87" w:rsidRDefault="00F07FFE" w:rsidP="000D6C87">
      <w:pPr>
        <w:spacing w:before="20" w:line="280" w:lineRule="atLeast"/>
        <w:ind w:left="284"/>
        <w:rPr>
          <w:rFonts w:cs="Arial"/>
          <w:i/>
          <w:color w:val="FF0000"/>
          <w:szCs w:val="22"/>
          <w:lang w:bidi="en-US"/>
        </w:rPr>
      </w:pPr>
      <w:r w:rsidRPr="00F07FFE">
        <w:t>Stávající most z roku 2007 je kolmý a překračuje dvoukolejnou trať č. 501 Praha – Kolín – Česká Třebová. Délka přemostění je 12,13 m, délka mostu 24,78 m, světlá výška 6,77 m, šířka mostu je 9,82 m. Most je hodnocen správcem stavem 1/1.</w:t>
      </w:r>
    </w:p>
    <w:p w:rsidR="00687DD4" w:rsidRDefault="00687DD4" w:rsidP="00E133D8">
      <w:pPr>
        <w:spacing w:before="200"/>
        <w:ind w:firstLine="284"/>
        <w:rPr>
          <w:rFonts w:cs="Arial"/>
          <w:i/>
          <w:szCs w:val="22"/>
          <w:lang w:bidi="en-US"/>
        </w:rPr>
      </w:pPr>
    </w:p>
    <w:p w:rsidR="00687DD4" w:rsidRDefault="00687DD4" w:rsidP="00E133D8">
      <w:pPr>
        <w:spacing w:before="200"/>
        <w:ind w:firstLine="284"/>
        <w:rPr>
          <w:rFonts w:cs="Arial"/>
          <w:i/>
          <w:szCs w:val="22"/>
          <w:lang w:bidi="en-US"/>
        </w:rPr>
      </w:pPr>
    </w:p>
    <w:p w:rsidR="00E133D8" w:rsidRPr="00E133D8" w:rsidRDefault="00E133D8" w:rsidP="00E133D8">
      <w:pPr>
        <w:spacing w:before="200"/>
        <w:ind w:firstLine="284"/>
        <w:rPr>
          <w:rFonts w:cs="Arial"/>
          <w:i/>
          <w:szCs w:val="22"/>
          <w:lang w:bidi="en-US"/>
        </w:rPr>
      </w:pPr>
      <w:r w:rsidRPr="00E133D8">
        <w:rPr>
          <w:rFonts w:cs="Arial"/>
          <w:i/>
          <w:szCs w:val="22"/>
          <w:lang w:bidi="en-US"/>
        </w:rPr>
        <w:lastRenderedPageBreak/>
        <w:t>Most v ev. km 295,765 (DYKO zadní vchod)</w:t>
      </w:r>
    </w:p>
    <w:p w:rsidR="00BA4F05" w:rsidRPr="00051035" w:rsidRDefault="00E133D8" w:rsidP="000D6C87">
      <w:pPr>
        <w:spacing w:before="40" w:line="280" w:lineRule="atLeast"/>
        <w:ind w:left="284"/>
      </w:pPr>
      <w:r w:rsidRPr="00E133D8">
        <w:t>Stávající most z roku 1869 je šikmý a překračuje místní vodoteč. Délka přemostění je 2,70 m, délka mostu 10,25 m, světlá výška 3,85 m, šířka mostu je 14,00 m. Most je hodnocen správcem stavem 3/2.</w:t>
      </w:r>
    </w:p>
    <w:p w:rsidR="00051035" w:rsidRPr="00051035" w:rsidRDefault="00051035" w:rsidP="00051035">
      <w:pPr>
        <w:spacing w:before="200"/>
        <w:ind w:firstLine="284"/>
        <w:rPr>
          <w:rFonts w:cs="Arial"/>
          <w:i/>
          <w:szCs w:val="22"/>
          <w:lang w:bidi="en-US"/>
        </w:rPr>
      </w:pPr>
      <w:r w:rsidRPr="00051035">
        <w:rPr>
          <w:rFonts w:cs="Arial"/>
          <w:i/>
          <w:szCs w:val="22"/>
          <w:lang w:bidi="en-US"/>
        </w:rPr>
        <w:t>Most v ev. km 296,142 (DYKO vodoteč)</w:t>
      </w:r>
    </w:p>
    <w:p w:rsidR="00BA4F05" w:rsidRPr="002E03C2" w:rsidRDefault="00051035" w:rsidP="00051035">
      <w:pPr>
        <w:spacing w:before="40" w:line="280" w:lineRule="atLeast"/>
        <w:ind w:left="284"/>
      </w:pPr>
      <w:r w:rsidRPr="00051035">
        <w:t xml:space="preserve">Stávající most z roku 1926 je šikmý a překračuje místní vodoteč. </w:t>
      </w:r>
      <w:r w:rsidRPr="002E03C2">
        <w:t>Délka přemostění je 2,80 m, délka mostu 7,30 m, světlá výška 2,20 m, šířka mostu je 10,10 m. Most je ho</w:t>
      </w:r>
      <w:r w:rsidR="00F04281">
        <w:t>dnocen správcem stavem 3/2.</w:t>
      </w:r>
    </w:p>
    <w:p w:rsidR="00414E12" w:rsidRPr="002E03C2" w:rsidRDefault="00DE6B04" w:rsidP="00414E12">
      <w:pPr>
        <w:spacing w:before="240" w:line="280" w:lineRule="atLeast"/>
        <w:ind w:firstLine="284"/>
        <w:rPr>
          <w:b/>
        </w:rPr>
      </w:pPr>
      <w:bookmarkStart w:id="9" w:name="_Toc442133447"/>
      <w:r w:rsidRPr="002E03C2">
        <w:rPr>
          <w:b/>
        </w:rPr>
        <w:t>Železniční přejezdy</w:t>
      </w:r>
    </w:p>
    <w:p w:rsidR="005E70A7" w:rsidRPr="008D6887" w:rsidRDefault="005E70A7" w:rsidP="00414E12">
      <w:pPr>
        <w:pStyle w:val="Nadpis1"/>
        <w:numPr>
          <w:ilvl w:val="0"/>
          <w:numId w:val="0"/>
        </w:numPr>
        <w:spacing w:before="40" w:after="0" w:line="280" w:lineRule="atLeast"/>
        <w:ind w:left="284"/>
        <w:rPr>
          <w:rFonts w:cs="Times New Roman"/>
          <w:b w:val="0"/>
          <w:bCs w:val="0"/>
          <w:caps w:val="0"/>
          <w:kern w:val="0"/>
          <w:sz w:val="22"/>
          <w:szCs w:val="20"/>
        </w:rPr>
      </w:pPr>
      <w:r w:rsidRPr="008D6887">
        <w:rPr>
          <w:rFonts w:cs="Times New Roman"/>
          <w:b w:val="0"/>
          <w:bCs w:val="0"/>
          <w:caps w:val="0"/>
          <w:kern w:val="0"/>
          <w:sz w:val="22"/>
          <w:szCs w:val="20"/>
        </w:rPr>
        <w:t>V daném úseku j</w:t>
      </w:r>
      <w:r w:rsidR="00051035" w:rsidRPr="008D6887">
        <w:rPr>
          <w:rFonts w:cs="Times New Roman"/>
          <w:b w:val="0"/>
          <w:bCs w:val="0"/>
          <w:caps w:val="0"/>
          <w:kern w:val="0"/>
          <w:sz w:val="22"/>
          <w:szCs w:val="20"/>
        </w:rPr>
        <w:t>sou</w:t>
      </w:r>
      <w:r w:rsidRPr="008D6887">
        <w:rPr>
          <w:rFonts w:cs="Times New Roman"/>
          <w:b w:val="0"/>
          <w:bCs w:val="0"/>
          <w:caps w:val="0"/>
          <w:kern w:val="0"/>
          <w:sz w:val="22"/>
          <w:szCs w:val="20"/>
        </w:rPr>
        <w:t xml:space="preserve"> </w:t>
      </w:r>
      <w:r w:rsidR="00051035" w:rsidRPr="008D6887">
        <w:rPr>
          <w:rFonts w:cs="Times New Roman"/>
          <w:b w:val="0"/>
          <w:bCs w:val="0"/>
          <w:caps w:val="0"/>
          <w:kern w:val="0"/>
          <w:sz w:val="22"/>
          <w:szCs w:val="20"/>
        </w:rPr>
        <w:t>4</w:t>
      </w:r>
      <w:r w:rsidRPr="008D6887">
        <w:rPr>
          <w:rFonts w:cs="Times New Roman"/>
          <w:b w:val="0"/>
          <w:bCs w:val="0"/>
          <w:caps w:val="0"/>
          <w:kern w:val="0"/>
          <w:sz w:val="22"/>
          <w:szCs w:val="20"/>
        </w:rPr>
        <w:t xml:space="preserve"> železniční přejezd</w:t>
      </w:r>
      <w:r w:rsidR="00051035" w:rsidRPr="008D6887">
        <w:rPr>
          <w:rFonts w:cs="Times New Roman"/>
          <w:b w:val="0"/>
          <w:bCs w:val="0"/>
          <w:caps w:val="0"/>
          <w:kern w:val="0"/>
          <w:sz w:val="22"/>
          <w:szCs w:val="20"/>
        </w:rPr>
        <w:t>y</w:t>
      </w:r>
      <w:r w:rsidRPr="008D6887">
        <w:rPr>
          <w:rFonts w:cs="Times New Roman"/>
          <w:b w:val="0"/>
          <w:bCs w:val="0"/>
          <w:caps w:val="0"/>
          <w:kern w:val="0"/>
          <w:sz w:val="22"/>
          <w:szCs w:val="20"/>
        </w:rPr>
        <w:t>:</w:t>
      </w:r>
    </w:p>
    <w:p w:rsidR="002E03C2" w:rsidRPr="008D6887" w:rsidRDefault="002E03C2" w:rsidP="002E03C2">
      <w:pPr>
        <w:spacing w:before="160"/>
        <w:ind w:firstLine="284"/>
        <w:rPr>
          <w:rFonts w:cs="Arial"/>
          <w:szCs w:val="22"/>
          <w:lang w:bidi="en-US"/>
        </w:rPr>
      </w:pPr>
      <w:r w:rsidRPr="008D6887">
        <w:rPr>
          <w:rFonts w:cs="Arial"/>
          <w:szCs w:val="22"/>
          <w:lang w:bidi="en-US"/>
        </w:rPr>
        <w:t xml:space="preserve">Železniční přejezd </w:t>
      </w:r>
      <w:r w:rsidR="00220C0A" w:rsidRPr="008D6887">
        <w:rPr>
          <w:rFonts w:cs="Arial"/>
          <w:szCs w:val="22"/>
          <w:lang w:bidi="en-US"/>
        </w:rPr>
        <w:t xml:space="preserve">P3725 v </w:t>
      </w:r>
      <w:r w:rsidRPr="008D6887">
        <w:rPr>
          <w:rFonts w:cs="Arial"/>
          <w:szCs w:val="22"/>
          <w:lang w:bidi="en-US"/>
        </w:rPr>
        <w:t xml:space="preserve">ev. km 290,382 na silnici </w:t>
      </w:r>
      <w:r w:rsidR="00220C0A" w:rsidRPr="008D6887">
        <w:rPr>
          <w:rFonts w:cs="Arial"/>
          <w:szCs w:val="22"/>
          <w:lang w:bidi="en-US"/>
        </w:rPr>
        <w:t>I</w:t>
      </w:r>
      <w:r w:rsidR="000435F2" w:rsidRPr="008D6887">
        <w:rPr>
          <w:rFonts w:cs="Arial"/>
          <w:szCs w:val="22"/>
          <w:lang w:bidi="en-US"/>
        </w:rPr>
        <w:t>I</w:t>
      </w:r>
      <w:r w:rsidR="00220C0A" w:rsidRPr="008D6887">
        <w:rPr>
          <w:rFonts w:cs="Arial"/>
          <w:szCs w:val="22"/>
          <w:lang w:bidi="en-US"/>
        </w:rPr>
        <w:t>I</w:t>
      </w:r>
      <w:r w:rsidRPr="008D6887">
        <w:rPr>
          <w:rFonts w:cs="Arial"/>
          <w:szCs w:val="22"/>
          <w:lang w:bidi="en-US"/>
        </w:rPr>
        <w:t>/3273</w:t>
      </w:r>
    </w:p>
    <w:p w:rsidR="002E03C2" w:rsidRPr="008D6887" w:rsidRDefault="002E03C2" w:rsidP="002E03C2">
      <w:pPr>
        <w:spacing w:before="160"/>
        <w:ind w:firstLine="284"/>
        <w:rPr>
          <w:rFonts w:cs="Arial"/>
          <w:szCs w:val="22"/>
          <w:lang w:bidi="en-US"/>
        </w:rPr>
      </w:pPr>
      <w:r w:rsidRPr="008D6887">
        <w:rPr>
          <w:rFonts w:cs="Arial"/>
          <w:szCs w:val="22"/>
          <w:lang w:bidi="en-US"/>
        </w:rPr>
        <w:t xml:space="preserve">Železniční přejezd </w:t>
      </w:r>
      <w:r w:rsidR="00220C0A" w:rsidRPr="008D6887">
        <w:rPr>
          <w:rFonts w:cs="Arial"/>
          <w:szCs w:val="22"/>
          <w:lang w:bidi="en-US"/>
        </w:rPr>
        <w:t xml:space="preserve">P3726 v </w:t>
      </w:r>
      <w:r w:rsidRPr="008D6887">
        <w:rPr>
          <w:rFonts w:cs="Arial"/>
          <w:szCs w:val="22"/>
          <w:lang w:bidi="en-US"/>
        </w:rPr>
        <w:t>ev. km 290,825 na účelové komunikaci</w:t>
      </w:r>
    </w:p>
    <w:p w:rsidR="002E03C2" w:rsidRPr="008D6887" w:rsidRDefault="002E03C2" w:rsidP="002E03C2">
      <w:pPr>
        <w:spacing w:before="160"/>
        <w:ind w:firstLine="284"/>
        <w:rPr>
          <w:rFonts w:cs="Arial"/>
          <w:szCs w:val="22"/>
          <w:lang w:bidi="en-US"/>
        </w:rPr>
      </w:pPr>
      <w:r w:rsidRPr="008D6887">
        <w:rPr>
          <w:rFonts w:cs="Arial"/>
          <w:szCs w:val="22"/>
          <w:lang w:bidi="en-US"/>
        </w:rPr>
        <w:t xml:space="preserve">Železniční přejezd </w:t>
      </w:r>
      <w:r w:rsidR="00220C0A" w:rsidRPr="008D6887">
        <w:rPr>
          <w:rFonts w:cs="Arial"/>
          <w:szCs w:val="22"/>
          <w:lang w:bidi="en-US"/>
        </w:rPr>
        <w:t xml:space="preserve">P3727 v </w:t>
      </w:r>
      <w:r w:rsidRPr="008D6887">
        <w:rPr>
          <w:rFonts w:cs="Arial"/>
          <w:szCs w:val="22"/>
          <w:lang w:bidi="en-US"/>
        </w:rPr>
        <w:t xml:space="preserve">ev. km 292,730 na silnici </w:t>
      </w:r>
      <w:r w:rsidR="00220C0A" w:rsidRPr="008D6887">
        <w:rPr>
          <w:rFonts w:cs="Arial"/>
          <w:szCs w:val="22"/>
          <w:lang w:bidi="en-US"/>
        </w:rPr>
        <w:t>III</w:t>
      </w:r>
      <w:r w:rsidRPr="008D6887">
        <w:rPr>
          <w:rFonts w:cs="Arial"/>
          <w:szCs w:val="22"/>
          <w:lang w:bidi="en-US"/>
        </w:rPr>
        <w:t>/3277</w:t>
      </w:r>
    </w:p>
    <w:p w:rsidR="00554312" w:rsidRDefault="002E03C2" w:rsidP="00687DD4">
      <w:pPr>
        <w:spacing w:before="160"/>
        <w:ind w:firstLine="284"/>
        <w:rPr>
          <w:rFonts w:cs="Arial"/>
          <w:szCs w:val="22"/>
          <w:lang w:bidi="en-US"/>
        </w:rPr>
      </w:pPr>
      <w:r w:rsidRPr="008D6887">
        <w:rPr>
          <w:rFonts w:cs="Arial"/>
          <w:szCs w:val="22"/>
          <w:lang w:bidi="en-US"/>
        </w:rPr>
        <w:t xml:space="preserve">Železniční přejezd </w:t>
      </w:r>
      <w:r w:rsidR="00220C0A" w:rsidRPr="008D6887">
        <w:rPr>
          <w:rFonts w:cs="Arial"/>
          <w:szCs w:val="22"/>
          <w:lang w:bidi="en-US"/>
        </w:rPr>
        <w:t xml:space="preserve">P3728 v </w:t>
      </w:r>
      <w:r w:rsidRPr="008D6887">
        <w:rPr>
          <w:rFonts w:cs="Arial"/>
          <w:szCs w:val="22"/>
          <w:lang w:bidi="en-US"/>
        </w:rPr>
        <w:t xml:space="preserve">ev. km 295,237 na místní komunikaci </w:t>
      </w:r>
      <w:r w:rsidR="00220C0A" w:rsidRPr="008D6887">
        <w:rPr>
          <w:rFonts w:cs="Arial"/>
          <w:szCs w:val="22"/>
          <w:lang w:bidi="en-US"/>
        </w:rPr>
        <w:t xml:space="preserve">k </w:t>
      </w:r>
      <w:r w:rsidR="00687DD4">
        <w:rPr>
          <w:rFonts w:cs="Arial"/>
          <w:szCs w:val="22"/>
          <w:lang w:bidi="en-US"/>
        </w:rPr>
        <w:t>TNS Kolín</w:t>
      </w:r>
    </w:p>
    <w:p w:rsidR="00F04281" w:rsidRDefault="00F04281" w:rsidP="00687DD4">
      <w:pPr>
        <w:pStyle w:val="Nadpis2"/>
        <w:spacing w:before="480" w:after="0" w:line="280" w:lineRule="atLeast"/>
        <w:ind w:left="578" w:hanging="578"/>
      </w:pPr>
      <w:r w:rsidRPr="0082498A">
        <w:t>Zdůvodnění stavby obecně</w:t>
      </w:r>
    </w:p>
    <w:p w:rsidR="00F04281" w:rsidRPr="0082498A" w:rsidRDefault="00F04281" w:rsidP="00554312">
      <w:pPr>
        <w:pStyle w:val="Nadpis1"/>
        <w:numPr>
          <w:ilvl w:val="0"/>
          <w:numId w:val="0"/>
        </w:numPr>
        <w:spacing w:before="60" w:after="0" w:line="280" w:lineRule="atLeast"/>
        <w:ind w:left="567" w:hanging="283"/>
        <w:jc w:val="both"/>
        <w:rPr>
          <w:rFonts w:cs="Times New Roman"/>
          <w:b w:val="0"/>
          <w:bCs w:val="0"/>
          <w:caps w:val="0"/>
          <w:kern w:val="0"/>
          <w:sz w:val="22"/>
          <w:szCs w:val="20"/>
        </w:rPr>
      </w:pPr>
      <w:r w:rsidRPr="0082498A">
        <w:rPr>
          <w:rFonts w:cs="Times New Roman"/>
          <w:b w:val="0"/>
          <w:bCs w:val="0"/>
          <w:caps w:val="0"/>
          <w:kern w:val="0"/>
          <w:sz w:val="22"/>
          <w:szCs w:val="20"/>
        </w:rPr>
        <w:t xml:space="preserve">- </w:t>
      </w:r>
      <w:r>
        <w:rPr>
          <w:rFonts w:cs="Times New Roman"/>
          <w:b w:val="0"/>
          <w:bCs w:val="0"/>
          <w:caps w:val="0"/>
          <w:kern w:val="0"/>
          <w:sz w:val="22"/>
          <w:szCs w:val="20"/>
        </w:rPr>
        <w:tab/>
      </w:r>
      <w:r w:rsidRPr="0082498A">
        <w:rPr>
          <w:rFonts w:cs="Times New Roman"/>
          <w:b w:val="0"/>
          <w:bCs w:val="0"/>
          <w:caps w:val="0"/>
          <w:kern w:val="0"/>
          <w:sz w:val="22"/>
          <w:szCs w:val="20"/>
        </w:rPr>
        <w:t>většina rozhodujících prvků infrastruktury se blíží konci životnosti, zejména železniční svršek, částečně železniční spodek, zabezpečovací zařízení a trakční vedení</w:t>
      </w:r>
    </w:p>
    <w:p w:rsidR="00F04281" w:rsidRPr="0082498A" w:rsidRDefault="00F04281" w:rsidP="00554312">
      <w:pPr>
        <w:pStyle w:val="Nadpis1"/>
        <w:numPr>
          <w:ilvl w:val="0"/>
          <w:numId w:val="0"/>
        </w:numPr>
        <w:spacing w:before="60" w:after="0" w:line="280" w:lineRule="atLeast"/>
        <w:ind w:left="567" w:hanging="283"/>
        <w:jc w:val="both"/>
        <w:rPr>
          <w:rFonts w:cs="Times New Roman"/>
          <w:b w:val="0"/>
          <w:bCs w:val="0"/>
          <w:caps w:val="0"/>
          <w:kern w:val="0"/>
          <w:sz w:val="22"/>
          <w:szCs w:val="20"/>
        </w:rPr>
      </w:pPr>
      <w:r w:rsidRPr="0082498A">
        <w:rPr>
          <w:rFonts w:cs="Times New Roman"/>
          <w:b w:val="0"/>
          <w:bCs w:val="0"/>
          <w:caps w:val="0"/>
          <w:kern w:val="0"/>
          <w:sz w:val="22"/>
          <w:szCs w:val="20"/>
        </w:rPr>
        <w:t>-</w:t>
      </w:r>
      <w:r>
        <w:rPr>
          <w:rFonts w:cs="Times New Roman"/>
          <w:b w:val="0"/>
          <w:bCs w:val="0"/>
          <w:caps w:val="0"/>
          <w:kern w:val="0"/>
          <w:sz w:val="22"/>
          <w:szCs w:val="20"/>
        </w:rPr>
        <w:tab/>
      </w:r>
      <w:r w:rsidRPr="0082498A">
        <w:rPr>
          <w:rFonts w:cs="Times New Roman"/>
          <w:b w:val="0"/>
          <w:bCs w:val="0"/>
          <w:caps w:val="0"/>
          <w:kern w:val="0"/>
          <w:sz w:val="22"/>
          <w:szCs w:val="20"/>
        </w:rPr>
        <w:t>jedním z cílů stavby je zkrácení cestovních dob s využitím nového geometrického uspořádání koleje. V místě příznivých směrových poměrů ve střední části traťového úseku je maximální traťová rychlost zvýšena na hodnotu 160 km/h. V krajních částech traťového úseku je rychlost určena možnostmi směrových o</w:t>
      </w:r>
      <w:r>
        <w:rPr>
          <w:rFonts w:cs="Times New Roman"/>
          <w:b w:val="0"/>
          <w:bCs w:val="0"/>
          <w:caps w:val="0"/>
          <w:kern w:val="0"/>
          <w:sz w:val="22"/>
          <w:szCs w:val="20"/>
        </w:rPr>
        <w:t>blouků stávajícího vedení trati</w:t>
      </w:r>
    </w:p>
    <w:p w:rsidR="00F04281" w:rsidRPr="0082498A" w:rsidRDefault="00F04281" w:rsidP="00554312">
      <w:pPr>
        <w:pStyle w:val="Nadpis1"/>
        <w:numPr>
          <w:ilvl w:val="0"/>
          <w:numId w:val="0"/>
        </w:numPr>
        <w:spacing w:before="60" w:after="0" w:line="280" w:lineRule="atLeast"/>
        <w:ind w:left="567" w:hanging="283"/>
        <w:jc w:val="both"/>
        <w:rPr>
          <w:rFonts w:cs="Times New Roman"/>
          <w:b w:val="0"/>
          <w:bCs w:val="0"/>
          <w:caps w:val="0"/>
          <w:kern w:val="0"/>
          <w:sz w:val="22"/>
          <w:szCs w:val="20"/>
        </w:rPr>
      </w:pPr>
      <w:r w:rsidRPr="0082498A">
        <w:rPr>
          <w:rFonts w:cs="Times New Roman"/>
          <w:b w:val="0"/>
          <w:bCs w:val="0"/>
          <w:caps w:val="0"/>
          <w:kern w:val="0"/>
          <w:sz w:val="22"/>
          <w:szCs w:val="20"/>
        </w:rPr>
        <w:t>-</w:t>
      </w:r>
      <w:r>
        <w:rPr>
          <w:rFonts w:cs="Times New Roman"/>
          <w:b w:val="0"/>
          <w:bCs w:val="0"/>
          <w:caps w:val="0"/>
          <w:kern w:val="0"/>
          <w:sz w:val="22"/>
          <w:szCs w:val="20"/>
        </w:rPr>
        <w:tab/>
      </w:r>
      <w:r w:rsidRPr="0082498A">
        <w:rPr>
          <w:rFonts w:cs="Times New Roman"/>
          <w:b w:val="0"/>
          <w:bCs w:val="0"/>
          <w:caps w:val="0"/>
          <w:kern w:val="0"/>
          <w:sz w:val="22"/>
          <w:szCs w:val="20"/>
        </w:rPr>
        <w:t xml:space="preserve">zvýšení bezpečnost na přejezdech – </w:t>
      </w:r>
      <w:r>
        <w:rPr>
          <w:rFonts w:cs="Times New Roman"/>
          <w:b w:val="0"/>
          <w:bCs w:val="0"/>
          <w:caps w:val="0"/>
          <w:kern w:val="0"/>
          <w:sz w:val="22"/>
          <w:szCs w:val="20"/>
        </w:rPr>
        <w:t>p</w:t>
      </w:r>
      <w:r w:rsidRPr="0082498A">
        <w:rPr>
          <w:rFonts w:cs="Times New Roman"/>
          <w:b w:val="0"/>
          <w:bCs w:val="0"/>
          <w:caps w:val="0"/>
          <w:kern w:val="0"/>
          <w:sz w:val="22"/>
          <w:szCs w:val="20"/>
        </w:rPr>
        <w:t>řejezd P3726 bude nově zabezpečen závorami, přejezd P3728 zrušen a nahrazen objízdnou komunikací s mimoúrov</w:t>
      </w:r>
      <w:r>
        <w:rPr>
          <w:rFonts w:cs="Times New Roman"/>
          <w:b w:val="0"/>
          <w:bCs w:val="0"/>
          <w:caps w:val="0"/>
          <w:kern w:val="0"/>
          <w:sz w:val="22"/>
          <w:szCs w:val="20"/>
        </w:rPr>
        <w:t>ňovým křížením železniční trati</w:t>
      </w:r>
    </w:p>
    <w:p w:rsidR="00F04281" w:rsidRPr="000D6C87" w:rsidRDefault="00F04281" w:rsidP="00554312">
      <w:pPr>
        <w:pStyle w:val="Nadpis1"/>
        <w:numPr>
          <w:ilvl w:val="0"/>
          <w:numId w:val="0"/>
        </w:numPr>
        <w:spacing w:before="60" w:after="0" w:line="280" w:lineRule="atLeast"/>
        <w:ind w:left="567" w:hanging="283"/>
        <w:jc w:val="both"/>
        <w:rPr>
          <w:rFonts w:cs="Times New Roman"/>
          <w:b w:val="0"/>
          <w:bCs w:val="0"/>
          <w:caps w:val="0"/>
          <w:kern w:val="0"/>
          <w:sz w:val="22"/>
          <w:szCs w:val="20"/>
        </w:rPr>
      </w:pPr>
      <w:r w:rsidRPr="00113404">
        <w:rPr>
          <w:rFonts w:cs="Times New Roman"/>
          <w:b w:val="0"/>
          <w:bCs w:val="0"/>
          <w:caps w:val="0"/>
          <w:kern w:val="0"/>
          <w:sz w:val="22"/>
          <w:szCs w:val="20"/>
        </w:rPr>
        <w:t>-</w:t>
      </w:r>
      <w:r w:rsidRPr="00113404">
        <w:rPr>
          <w:rFonts w:cs="Times New Roman"/>
          <w:b w:val="0"/>
          <w:bCs w:val="0"/>
          <w:caps w:val="0"/>
          <w:kern w:val="0"/>
          <w:sz w:val="22"/>
          <w:szCs w:val="20"/>
        </w:rPr>
        <w:tab/>
        <w:t xml:space="preserve">v </w:t>
      </w:r>
      <w:r w:rsidRPr="000D6C87">
        <w:rPr>
          <w:rFonts w:cs="Times New Roman"/>
          <w:b w:val="0"/>
          <w:bCs w:val="0"/>
          <w:caps w:val="0"/>
          <w:kern w:val="0"/>
          <w:sz w:val="22"/>
          <w:szCs w:val="20"/>
        </w:rPr>
        <w:t>zastávce Hlízov budou zřízena nová vnější bezbariérová nástupiště, s výškou nástupní hrany 550 mm</w:t>
      </w:r>
    </w:p>
    <w:p w:rsidR="00F04281" w:rsidRDefault="00F04281" w:rsidP="00554312">
      <w:pPr>
        <w:pStyle w:val="Nadpis1"/>
        <w:numPr>
          <w:ilvl w:val="0"/>
          <w:numId w:val="0"/>
        </w:numPr>
        <w:spacing w:before="60" w:after="0" w:line="280" w:lineRule="atLeast"/>
        <w:ind w:left="567" w:hanging="283"/>
        <w:jc w:val="both"/>
        <w:rPr>
          <w:rFonts w:cs="Times New Roman"/>
          <w:b w:val="0"/>
          <w:bCs w:val="0"/>
          <w:caps w:val="0"/>
          <w:kern w:val="0"/>
          <w:sz w:val="22"/>
          <w:szCs w:val="20"/>
        </w:rPr>
      </w:pPr>
      <w:r w:rsidRPr="000D6C87">
        <w:rPr>
          <w:rFonts w:cs="Times New Roman"/>
          <w:b w:val="0"/>
          <w:bCs w:val="0"/>
          <w:caps w:val="0"/>
          <w:kern w:val="0"/>
          <w:sz w:val="22"/>
          <w:szCs w:val="20"/>
        </w:rPr>
        <w:t>-</w:t>
      </w:r>
      <w:r w:rsidRPr="000D6C87">
        <w:rPr>
          <w:rFonts w:cs="Times New Roman"/>
          <w:b w:val="0"/>
          <w:bCs w:val="0"/>
          <w:caps w:val="0"/>
          <w:kern w:val="0"/>
          <w:sz w:val="22"/>
          <w:szCs w:val="20"/>
        </w:rPr>
        <w:tab/>
        <w:t xml:space="preserve">realizace </w:t>
      </w:r>
      <w:proofErr w:type="spellStart"/>
      <w:r w:rsidRPr="000D6C87">
        <w:rPr>
          <w:rFonts w:cs="Times New Roman"/>
          <w:b w:val="0"/>
          <w:bCs w:val="0"/>
          <w:caps w:val="0"/>
          <w:kern w:val="0"/>
          <w:sz w:val="22"/>
          <w:szCs w:val="20"/>
        </w:rPr>
        <w:t>Hlízovské</w:t>
      </w:r>
      <w:proofErr w:type="spellEnd"/>
      <w:r w:rsidRPr="000D6C87">
        <w:rPr>
          <w:rFonts w:cs="Times New Roman"/>
          <w:b w:val="0"/>
          <w:bCs w:val="0"/>
          <w:caps w:val="0"/>
          <w:kern w:val="0"/>
          <w:sz w:val="22"/>
          <w:szCs w:val="20"/>
        </w:rPr>
        <w:t xml:space="preserve"> spojky přinese snížení </w:t>
      </w:r>
      <w:proofErr w:type="spellStart"/>
      <w:r w:rsidRPr="000D6C87">
        <w:rPr>
          <w:rFonts w:cs="Times New Roman"/>
          <w:b w:val="0"/>
          <w:bCs w:val="0"/>
          <w:caps w:val="0"/>
          <w:kern w:val="0"/>
          <w:sz w:val="22"/>
          <w:szCs w:val="20"/>
        </w:rPr>
        <w:t>koliznosti</w:t>
      </w:r>
      <w:proofErr w:type="spellEnd"/>
      <w:r w:rsidRPr="000D6C87">
        <w:rPr>
          <w:rFonts w:cs="Times New Roman"/>
          <w:b w:val="0"/>
          <w:bCs w:val="0"/>
          <w:caps w:val="0"/>
          <w:kern w:val="0"/>
          <w:sz w:val="22"/>
          <w:szCs w:val="20"/>
        </w:rPr>
        <w:t xml:space="preserve"> vlaků a zlepšení kvality provozu obecně, zvláště pak u vlaků osobní dálkové dopravy jedoucích ve směru/ze směru Velim, zejména během špičkových výpočetních období. Díky odstranění těchto kolizí dojde k úspoře času cestujících a zvýšení plynulosti provozu.</w:t>
      </w:r>
    </w:p>
    <w:p w:rsidR="000D6C87" w:rsidRPr="000D6C87" w:rsidRDefault="00687DD4" w:rsidP="00687DD4">
      <w:pPr>
        <w:spacing w:before="0"/>
        <w:jc w:val="left"/>
      </w:pPr>
      <w:r>
        <w:br w:type="page"/>
      </w:r>
    </w:p>
    <w:p w:rsidR="001B078A" w:rsidRPr="006644C4" w:rsidRDefault="001B078A" w:rsidP="00612463">
      <w:pPr>
        <w:pStyle w:val="Nadpis1"/>
        <w:spacing w:before="480"/>
        <w:ind w:left="357" w:hanging="357"/>
      </w:pPr>
      <w:r w:rsidRPr="006644C4">
        <w:lastRenderedPageBreak/>
        <w:t>Požadavky na technické řešení</w:t>
      </w:r>
      <w:bookmarkEnd w:id="9"/>
    </w:p>
    <w:p w:rsidR="00282217" w:rsidRDefault="00282217" w:rsidP="00282217">
      <w:pPr>
        <w:pStyle w:val="Nadpis2"/>
      </w:pPr>
      <w:bookmarkStart w:id="10" w:name="_Toc337735393"/>
      <w:r w:rsidRPr="006644C4">
        <w:t>Hlavní cíle stavby, t</w:t>
      </w:r>
      <w:r w:rsidR="00476B9F" w:rsidRPr="006644C4">
        <w:t>echnické řešení</w:t>
      </w:r>
    </w:p>
    <w:p w:rsidR="00221DA4" w:rsidRPr="000D6C87" w:rsidRDefault="00221DA4" w:rsidP="00221DA4">
      <w:pPr>
        <w:spacing w:line="280" w:lineRule="atLeast"/>
        <w:ind w:left="284"/>
        <w:rPr>
          <w:b/>
        </w:rPr>
      </w:pPr>
      <w:r w:rsidRPr="000D6C87">
        <w:rPr>
          <w:b/>
        </w:rPr>
        <w:t>Základní legislativní požadavky na technické řešení</w:t>
      </w:r>
    </w:p>
    <w:p w:rsidR="00F04281" w:rsidRPr="000D6C87" w:rsidRDefault="00F04281" w:rsidP="00F04281">
      <w:pPr>
        <w:pStyle w:val="Nadpis1"/>
        <w:numPr>
          <w:ilvl w:val="0"/>
          <w:numId w:val="12"/>
        </w:numPr>
        <w:spacing w:before="60" w:after="0" w:line="280" w:lineRule="atLeast"/>
        <w:ind w:left="567" w:hanging="283"/>
        <w:jc w:val="both"/>
        <w:rPr>
          <w:rFonts w:cs="Times New Roman"/>
          <w:b w:val="0"/>
          <w:bCs w:val="0"/>
          <w:caps w:val="0"/>
          <w:kern w:val="0"/>
          <w:sz w:val="22"/>
          <w:szCs w:val="20"/>
        </w:rPr>
      </w:pPr>
      <w:r w:rsidRPr="000D6C87">
        <w:rPr>
          <w:rFonts w:cs="Times New Roman"/>
          <w:b w:val="0"/>
          <w:bCs w:val="0"/>
          <w:caps w:val="0"/>
          <w:kern w:val="0"/>
          <w:sz w:val="22"/>
          <w:szCs w:val="20"/>
        </w:rPr>
        <w:t>Nařízení EP a Rady č. 1315/2013 o hlavních směrech Unie pro rozvoj transevropské dopravní sítě a o zrušení rozhodnutí č. 661/2010/EU,</w:t>
      </w:r>
    </w:p>
    <w:p w:rsidR="00F04281" w:rsidRPr="000D6C87" w:rsidRDefault="00F04281" w:rsidP="00F04281">
      <w:pPr>
        <w:pStyle w:val="Nadpis1"/>
        <w:numPr>
          <w:ilvl w:val="0"/>
          <w:numId w:val="12"/>
        </w:numPr>
        <w:spacing w:before="60" w:after="0" w:line="280" w:lineRule="atLeast"/>
        <w:ind w:left="567" w:hanging="283"/>
        <w:jc w:val="both"/>
        <w:rPr>
          <w:rFonts w:cs="Times New Roman"/>
          <w:b w:val="0"/>
          <w:bCs w:val="0"/>
          <w:caps w:val="0"/>
          <w:kern w:val="0"/>
          <w:sz w:val="22"/>
          <w:szCs w:val="20"/>
        </w:rPr>
      </w:pPr>
      <w:r w:rsidRPr="000D6C87">
        <w:rPr>
          <w:rFonts w:cs="Times New Roman"/>
          <w:b w:val="0"/>
          <w:bCs w:val="0"/>
          <w:caps w:val="0"/>
          <w:kern w:val="0"/>
          <w:sz w:val="22"/>
          <w:szCs w:val="20"/>
        </w:rPr>
        <w:t>Nařízení komise (EU) č. 1299/2014 o technických specifikacích pro interoperabilitu subsystému infrastruktura železničního systému v Evropské unii,</w:t>
      </w:r>
    </w:p>
    <w:p w:rsidR="00F04281" w:rsidRPr="00BC1C0B" w:rsidRDefault="00F04281" w:rsidP="00BC1C0B">
      <w:pPr>
        <w:pStyle w:val="Nadpis1"/>
        <w:numPr>
          <w:ilvl w:val="0"/>
          <w:numId w:val="12"/>
        </w:numPr>
        <w:spacing w:before="60" w:after="0" w:line="280" w:lineRule="atLeast"/>
        <w:ind w:left="567" w:hanging="283"/>
        <w:jc w:val="both"/>
        <w:rPr>
          <w:rFonts w:cs="Times New Roman"/>
          <w:b w:val="0"/>
          <w:bCs w:val="0"/>
          <w:caps w:val="0"/>
          <w:kern w:val="0"/>
          <w:sz w:val="22"/>
          <w:szCs w:val="20"/>
        </w:rPr>
      </w:pPr>
      <w:r w:rsidRPr="000D6C87">
        <w:rPr>
          <w:rFonts w:cs="Times New Roman"/>
          <w:b w:val="0"/>
          <w:bCs w:val="0"/>
          <w:caps w:val="0"/>
          <w:kern w:val="0"/>
          <w:sz w:val="22"/>
          <w:szCs w:val="20"/>
        </w:rPr>
        <w:t>Nařízení komise (EU) č. 1300/2014 o technických specifikacích pro interoperabilitu týkajících se přístupnosti železničního systému Unie pro osoby se zdravotním postižením a osoby s omezenou schopností pohybu a orientace,</w:t>
      </w:r>
    </w:p>
    <w:p w:rsidR="00221DA4" w:rsidRPr="000D6C87" w:rsidRDefault="00221DA4" w:rsidP="00205CA2">
      <w:pPr>
        <w:pStyle w:val="Nadpis1"/>
        <w:numPr>
          <w:ilvl w:val="0"/>
          <w:numId w:val="12"/>
        </w:numPr>
        <w:spacing w:before="60" w:after="0" w:line="280" w:lineRule="atLeast"/>
        <w:ind w:left="567" w:hanging="283"/>
        <w:jc w:val="both"/>
        <w:rPr>
          <w:rFonts w:cs="Times New Roman"/>
          <w:b w:val="0"/>
          <w:bCs w:val="0"/>
          <w:caps w:val="0"/>
          <w:kern w:val="0"/>
          <w:sz w:val="22"/>
          <w:szCs w:val="20"/>
        </w:rPr>
      </w:pPr>
      <w:r w:rsidRPr="000D6C87">
        <w:rPr>
          <w:rFonts w:cs="Times New Roman"/>
          <w:b w:val="0"/>
          <w:bCs w:val="0"/>
          <w:caps w:val="0"/>
          <w:kern w:val="0"/>
          <w:sz w:val="22"/>
          <w:szCs w:val="20"/>
        </w:rPr>
        <w:t>Nařízení komise (EU) č. 1301/2014 o technické specifikaci pro interoperabilitu subsystému energie železničního systému v Unii,</w:t>
      </w:r>
    </w:p>
    <w:p w:rsidR="00221DA4" w:rsidRPr="000D6C87" w:rsidRDefault="00221DA4" w:rsidP="00205CA2">
      <w:pPr>
        <w:pStyle w:val="Nadpis1"/>
        <w:numPr>
          <w:ilvl w:val="0"/>
          <w:numId w:val="12"/>
        </w:numPr>
        <w:spacing w:before="60" w:after="0" w:line="280" w:lineRule="atLeast"/>
        <w:ind w:left="567" w:hanging="283"/>
        <w:jc w:val="both"/>
        <w:rPr>
          <w:rFonts w:cs="Times New Roman"/>
          <w:b w:val="0"/>
          <w:bCs w:val="0"/>
          <w:caps w:val="0"/>
          <w:kern w:val="0"/>
          <w:sz w:val="22"/>
          <w:szCs w:val="20"/>
        </w:rPr>
      </w:pPr>
      <w:r w:rsidRPr="000D6C87">
        <w:rPr>
          <w:rFonts w:cs="Times New Roman"/>
          <w:b w:val="0"/>
          <w:bCs w:val="0"/>
          <w:caps w:val="0"/>
          <w:kern w:val="0"/>
          <w:sz w:val="22"/>
          <w:szCs w:val="20"/>
        </w:rPr>
        <w:t>Prováděcí nařízení komise (EU) 2017/6 o evropském prováděcím plánu evropského systému řízení železničního provozu,</w:t>
      </w:r>
    </w:p>
    <w:p w:rsidR="00221DA4" w:rsidRPr="000D6C87" w:rsidRDefault="00221DA4" w:rsidP="00205CA2">
      <w:pPr>
        <w:pStyle w:val="Nadpis1"/>
        <w:numPr>
          <w:ilvl w:val="0"/>
          <w:numId w:val="12"/>
        </w:numPr>
        <w:spacing w:before="60" w:after="0" w:line="280" w:lineRule="atLeast"/>
        <w:ind w:left="567" w:hanging="283"/>
        <w:jc w:val="both"/>
        <w:rPr>
          <w:rFonts w:cs="Times New Roman"/>
          <w:b w:val="0"/>
          <w:bCs w:val="0"/>
          <w:caps w:val="0"/>
          <w:kern w:val="0"/>
          <w:sz w:val="22"/>
          <w:szCs w:val="20"/>
        </w:rPr>
      </w:pPr>
      <w:r w:rsidRPr="000D6C87">
        <w:rPr>
          <w:rFonts w:cs="Times New Roman"/>
          <w:b w:val="0"/>
          <w:bCs w:val="0"/>
          <w:caps w:val="0"/>
          <w:kern w:val="0"/>
          <w:sz w:val="22"/>
          <w:szCs w:val="20"/>
        </w:rPr>
        <w:t>Nařízení komise (EU) 2016/919 o technické specifikaci pro interoperabilitu týkající se subsystémů „Řízení a zabezpečení“ železničního systému v Evropské unii,</w:t>
      </w:r>
    </w:p>
    <w:p w:rsidR="00221DA4" w:rsidRPr="000D6C87" w:rsidRDefault="00221DA4" w:rsidP="00205CA2">
      <w:pPr>
        <w:pStyle w:val="Nadpis1"/>
        <w:numPr>
          <w:ilvl w:val="0"/>
          <w:numId w:val="12"/>
        </w:numPr>
        <w:spacing w:before="60" w:after="0" w:line="280" w:lineRule="atLeast"/>
        <w:ind w:left="567" w:hanging="283"/>
        <w:jc w:val="both"/>
        <w:rPr>
          <w:rFonts w:cs="Times New Roman"/>
          <w:b w:val="0"/>
          <w:bCs w:val="0"/>
          <w:caps w:val="0"/>
          <w:kern w:val="0"/>
          <w:sz w:val="22"/>
          <w:szCs w:val="20"/>
        </w:rPr>
      </w:pPr>
      <w:r w:rsidRPr="000D6C87">
        <w:rPr>
          <w:rFonts w:cs="Times New Roman"/>
          <w:b w:val="0"/>
          <w:bCs w:val="0"/>
          <w:caps w:val="0"/>
          <w:kern w:val="0"/>
          <w:sz w:val="22"/>
          <w:szCs w:val="20"/>
        </w:rPr>
        <w:t>vyhláška MD 177/95 Sb., kterou se vydává stavební a technický řád drah, v platném znění,</w:t>
      </w:r>
    </w:p>
    <w:p w:rsidR="00221DA4" w:rsidRPr="000D6C87" w:rsidRDefault="00221DA4" w:rsidP="00205CA2">
      <w:pPr>
        <w:pStyle w:val="Nadpis1"/>
        <w:numPr>
          <w:ilvl w:val="0"/>
          <w:numId w:val="12"/>
        </w:numPr>
        <w:spacing w:before="60" w:after="0" w:line="280" w:lineRule="atLeast"/>
        <w:ind w:left="567" w:hanging="283"/>
        <w:jc w:val="both"/>
        <w:rPr>
          <w:rFonts w:cs="Times New Roman"/>
          <w:b w:val="0"/>
          <w:bCs w:val="0"/>
          <w:caps w:val="0"/>
          <w:kern w:val="0"/>
          <w:sz w:val="22"/>
          <w:szCs w:val="20"/>
        </w:rPr>
      </w:pPr>
      <w:r w:rsidRPr="000D6C87">
        <w:rPr>
          <w:rFonts w:cs="Times New Roman"/>
          <w:b w:val="0"/>
          <w:bCs w:val="0"/>
          <w:caps w:val="0"/>
          <w:kern w:val="0"/>
          <w:sz w:val="22"/>
          <w:szCs w:val="20"/>
        </w:rPr>
        <w:t>ČSN 73 6201 Projektování mostních objektů,</w:t>
      </w:r>
    </w:p>
    <w:p w:rsidR="00221DA4" w:rsidRPr="000D6C87" w:rsidRDefault="00221DA4" w:rsidP="00205CA2">
      <w:pPr>
        <w:pStyle w:val="Nadpis1"/>
        <w:numPr>
          <w:ilvl w:val="0"/>
          <w:numId w:val="12"/>
        </w:numPr>
        <w:spacing w:before="60" w:after="0" w:line="280" w:lineRule="atLeast"/>
        <w:ind w:left="567" w:hanging="283"/>
        <w:jc w:val="both"/>
        <w:rPr>
          <w:rFonts w:cs="Times New Roman"/>
          <w:b w:val="0"/>
          <w:bCs w:val="0"/>
          <w:caps w:val="0"/>
          <w:kern w:val="0"/>
          <w:sz w:val="22"/>
          <w:szCs w:val="20"/>
        </w:rPr>
      </w:pPr>
      <w:r w:rsidRPr="000D6C87">
        <w:rPr>
          <w:rFonts w:cs="Times New Roman"/>
          <w:b w:val="0"/>
          <w:bCs w:val="0"/>
          <w:caps w:val="0"/>
          <w:kern w:val="0"/>
          <w:sz w:val="22"/>
          <w:szCs w:val="20"/>
        </w:rPr>
        <w:t>ČSN 73 4959 Nástupiště a nástupištní přístřešky na drahách celostátních, regionálních a vlečkách,</w:t>
      </w:r>
    </w:p>
    <w:p w:rsidR="00221DA4" w:rsidRPr="000D6C87" w:rsidRDefault="00221DA4" w:rsidP="00205CA2">
      <w:pPr>
        <w:pStyle w:val="Nadpis1"/>
        <w:numPr>
          <w:ilvl w:val="0"/>
          <w:numId w:val="12"/>
        </w:numPr>
        <w:spacing w:before="60" w:after="0" w:line="280" w:lineRule="atLeast"/>
        <w:ind w:left="567" w:hanging="283"/>
        <w:jc w:val="both"/>
        <w:rPr>
          <w:rFonts w:cs="Times New Roman"/>
          <w:b w:val="0"/>
          <w:bCs w:val="0"/>
          <w:caps w:val="0"/>
          <w:kern w:val="0"/>
          <w:sz w:val="22"/>
          <w:szCs w:val="20"/>
        </w:rPr>
      </w:pPr>
      <w:r w:rsidRPr="000D6C87">
        <w:rPr>
          <w:rFonts w:cs="Times New Roman"/>
          <w:b w:val="0"/>
          <w:bCs w:val="0"/>
          <w:caps w:val="0"/>
          <w:kern w:val="0"/>
          <w:sz w:val="22"/>
          <w:szCs w:val="20"/>
        </w:rPr>
        <w:t>ČSN 73 6360-1 Konstrukční a geometrické uspořádání koleje železničních drah a její prostorová poloha – Část 1: Projektování.</w:t>
      </w:r>
    </w:p>
    <w:p w:rsidR="00282217" w:rsidRPr="006644C4" w:rsidRDefault="00282217" w:rsidP="00205CA2">
      <w:pPr>
        <w:spacing w:before="240" w:line="280" w:lineRule="atLeast"/>
        <w:ind w:left="284"/>
        <w:rPr>
          <w:b/>
        </w:rPr>
      </w:pPr>
      <w:r w:rsidRPr="006644C4">
        <w:rPr>
          <w:b/>
        </w:rPr>
        <w:t>Hlavní cíle stavby jsou:</w:t>
      </w:r>
    </w:p>
    <w:p w:rsidR="00282217" w:rsidRPr="006644C4" w:rsidRDefault="00282217" w:rsidP="00554312">
      <w:pPr>
        <w:pStyle w:val="Nadpis1"/>
        <w:numPr>
          <w:ilvl w:val="0"/>
          <w:numId w:val="11"/>
        </w:numPr>
        <w:spacing w:before="60" w:after="0" w:line="280" w:lineRule="atLeast"/>
        <w:ind w:left="568" w:hanging="284"/>
        <w:jc w:val="both"/>
        <w:rPr>
          <w:rFonts w:cs="Times New Roman"/>
          <w:b w:val="0"/>
          <w:bCs w:val="0"/>
          <w:caps w:val="0"/>
          <w:kern w:val="0"/>
          <w:sz w:val="22"/>
          <w:szCs w:val="20"/>
        </w:rPr>
      </w:pPr>
      <w:r w:rsidRPr="006644C4">
        <w:rPr>
          <w:rFonts w:cs="Times New Roman"/>
          <w:b w:val="0"/>
          <w:bCs w:val="0"/>
          <w:caps w:val="0"/>
          <w:kern w:val="0"/>
          <w:sz w:val="22"/>
          <w:szCs w:val="20"/>
        </w:rPr>
        <w:t>zvýšení traťové rychlosti podle možností, daných územními poměry a zástavbou, tím i zkrácení cestovních dob,</w:t>
      </w:r>
    </w:p>
    <w:p w:rsidR="00282217" w:rsidRPr="006644C4" w:rsidRDefault="00282217" w:rsidP="00554312">
      <w:pPr>
        <w:pStyle w:val="Nadpis1"/>
        <w:numPr>
          <w:ilvl w:val="0"/>
          <w:numId w:val="11"/>
        </w:numPr>
        <w:spacing w:before="60" w:after="0" w:line="280" w:lineRule="atLeast"/>
        <w:ind w:left="568" w:hanging="284"/>
        <w:jc w:val="both"/>
        <w:rPr>
          <w:rFonts w:cs="Times New Roman"/>
          <w:b w:val="0"/>
          <w:bCs w:val="0"/>
          <w:caps w:val="0"/>
          <w:kern w:val="0"/>
          <w:sz w:val="22"/>
          <w:szCs w:val="20"/>
        </w:rPr>
      </w:pPr>
      <w:r w:rsidRPr="006644C4">
        <w:rPr>
          <w:rFonts w:cs="Times New Roman"/>
          <w:b w:val="0"/>
          <w:bCs w:val="0"/>
          <w:caps w:val="0"/>
          <w:kern w:val="0"/>
          <w:sz w:val="22"/>
          <w:szCs w:val="20"/>
        </w:rPr>
        <w:t>zajištění parametrů interoperability,</w:t>
      </w:r>
    </w:p>
    <w:p w:rsidR="00554312" w:rsidRDefault="00282217" w:rsidP="00554312">
      <w:pPr>
        <w:pStyle w:val="Nadpis1"/>
        <w:numPr>
          <w:ilvl w:val="0"/>
          <w:numId w:val="11"/>
        </w:numPr>
        <w:spacing w:before="60" w:after="0" w:line="280" w:lineRule="atLeast"/>
        <w:ind w:left="568" w:hanging="284"/>
        <w:jc w:val="both"/>
        <w:rPr>
          <w:rFonts w:cs="Times New Roman"/>
          <w:b w:val="0"/>
          <w:bCs w:val="0"/>
          <w:caps w:val="0"/>
          <w:kern w:val="0"/>
          <w:sz w:val="22"/>
          <w:szCs w:val="20"/>
        </w:rPr>
      </w:pPr>
      <w:r w:rsidRPr="00554312">
        <w:rPr>
          <w:rFonts w:cs="Times New Roman"/>
          <w:b w:val="0"/>
          <w:bCs w:val="0"/>
          <w:caps w:val="0"/>
          <w:kern w:val="0"/>
          <w:sz w:val="22"/>
          <w:szCs w:val="20"/>
        </w:rPr>
        <w:t>zvýšení spolehlivosti a bezpečnosti provozu, rekonstrukce stavebních a technologických částí v rozsahu daném Směrnicí č.</w:t>
      </w:r>
      <w:r w:rsidR="003605E5" w:rsidRPr="00554312">
        <w:rPr>
          <w:rFonts w:cs="Times New Roman"/>
          <w:b w:val="0"/>
          <w:bCs w:val="0"/>
          <w:caps w:val="0"/>
          <w:kern w:val="0"/>
          <w:sz w:val="22"/>
          <w:szCs w:val="20"/>
        </w:rPr>
        <w:t> </w:t>
      </w:r>
      <w:r w:rsidRPr="00554312">
        <w:rPr>
          <w:rFonts w:cs="Times New Roman"/>
          <w:b w:val="0"/>
          <w:bCs w:val="0"/>
          <w:caps w:val="0"/>
          <w:kern w:val="0"/>
          <w:sz w:val="22"/>
          <w:szCs w:val="20"/>
        </w:rPr>
        <w:t xml:space="preserve">16/2005 „Zásady modernizace a optimalizace vybrané železniční sítě ČR“ </w:t>
      </w:r>
    </w:p>
    <w:p w:rsidR="00205CA2" w:rsidRPr="00554312" w:rsidRDefault="00205CA2" w:rsidP="00554312">
      <w:pPr>
        <w:pStyle w:val="Nadpis1"/>
        <w:numPr>
          <w:ilvl w:val="0"/>
          <w:numId w:val="11"/>
        </w:numPr>
        <w:spacing w:before="60" w:after="0" w:line="280" w:lineRule="atLeast"/>
        <w:ind w:left="568" w:hanging="284"/>
        <w:jc w:val="both"/>
        <w:rPr>
          <w:rFonts w:cs="Times New Roman"/>
          <w:b w:val="0"/>
          <w:bCs w:val="0"/>
          <w:caps w:val="0"/>
          <w:kern w:val="0"/>
          <w:sz w:val="22"/>
          <w:szCs w:val="20"/>
        </w:rPr>
      </w:pPr>
      <w:r w:rsidRPr="00554312">
        <w:rPr>
          <w:rFonts w:cs="Times New Roman"/>
          <w:b w:val="0"/>
          <w:bCs w:val="0"/>
          <w:caps w:val="0"/>
          <w:kern w:val="0"/>
          <w:sz w:val="22"/>
          <w:szCs w:val="20"/>
        </w:rPr>
        <w:t xml:space="preserve">díky vybudování nové </w:t>
      </w:r>
      <w:proofErr w:type="spellStart"/>
      <w:r w:rsidR="009D7523" w:rsidRPr="00554312">
        <w:rPr>
          <w:rFonts w:cs="Times New Roman"/>
          <w:b w:val="0"/>
          <w:bCs w:val="0"/>
          <w:caps w:val="0"/>
          <w:kern w:val="0"/>
          <w:sz w:val="22"/>
          <w:szCs w:val="20"/>
        </w:rPr>
        <w:t>Hlíz</w:t>
      </w:r>
      <w:r w:rsidRPr="00554312">
        <w:rPr>
          <w:rFonts w:cs="Times New Roman"/>
          <w:b w:val="0"/>
          <w:bCs w:val="0"/>
          <w:caps w:val="0"/>
          <w:kern w:val="0"/>
          <w:sz w:val="22"/>
          <w:szCs w:val="20"/>
        </w:rPr>
        <w:t>ovské</w:t>
      </w:r>
      <w:proofErr w:type="spellEnd"/>
      <w:r w:rsidRPr="00554312">
        <w:rPr>
          <w:rFonts w:cs="Times New Roman"/>
          <w:b w:val="0"/>
          <w:bCs w:val="0"/>
          <w:caps w:val="0"/>
          <w:kern w:val="0"/>
          <w:sz w:val="22"/>
          <w:szCs w:val="20"/>
        </w:rPr>
        <w:t xml:space="preserve"> spojky odstranění kolize vlaků Praha – Kolín – Kutná Hora s vlaky Pardubice – Kolín – Praha, k němuž dnes dochází na velimském </w:t>
      </w:r>
      <w:proofErr w:type="spellStart"/>
      <w:r w:rsidRPr="00554312">
        <w:rPr>
          <w:rFonts w:cs="Times New Roman"/>
          <w:b w:val="0"/>
          <w:bCs w:val="0"/>
          <w:caps w:val="0"/>
          <w:kern w:val="0"/>
          <w:sz w:val="22"/>
          <w:szCs w:val="20"/>
        </w:rPr>
        <w:t>zhlaví</w:t>
      </w:r>
      <w:proofErr w:type="spellEnd"/>
      <w:r w:rsidRPr="00554312">
        <w:rPr>
          <w:rFonts w:cs="Times New Roman"/>
          <w:b w:val="0"/>
          <w:bCs w:val="0"/>
          <w:caps w:val="0"/>
          <w:kern w:val="0"/>
          <w:sz w:val="22"/>
          <w:szCs w:val="20"/>
        </w:rPr>
        <w:t xml:space="preserve"> ŽST Kolín, a které omezuje kapacitu značně zatížené trati I. TŽK, resp. vede k přenášení zpoždění mezi vlaky.</w:t>
      </w:r>
    </w:p>
    <w:p w:rsidR="00205CA2" w:rsidRPr="000D6C87" w:rsidRDefault="00A23766" w:rsidP="00A23766">
      <w:pPr>
        <w:ind w:firstLine="284"/>
      </w:pPr>
      <w:r w:rsidRPr="000D6C87">
        <w:t>Dopravně-technologické schéma viz část D, příloha č. 002.</w:t>
      </w:r>
    </w:p>
    <w:p w:rsidR="00A971AD" w:rsidRPr="00A971AD" w:rsidRDefault="00A971AD" w:rsidP="00205CA2">
      <w:pPr>
        <w:spacing w:before="240" w:line="280" w:lineRule="atLeast"/>
        <w:ind w:left="284"/>
        <w:rPr>
          <w:b/>
        </w:rPr>
      </w:pPr>
      <w:r w:rsidRPr="00A971AD">
        <w:rPr>
          <w:b/>
        </w:rPr>
        <w:t>Základní návrhové parametry:</w:t>
      </w:r>
    </w:p>
    <w:p w:rsidR="00A971AD" w:rsidRPr="00E61E17" w:rsidRDefault="00A971AD" w:rsidP="00E61E17">
      <w:pPr>
        <w:pStyle w:val="Nadpis1"/>
        <w:numPr>
          <w:ilvl w:val="0"/>
          <w:numId w:val="11"/>
        </w:numPr>
        <w:spacing w:before="60" w:after="0" w:line="280" w:lineRule="atLeast"/>
        <w:ind w:left="568" w:hanging="284"/>
        <w:jc w:val="both"/>
        <w:rPr>
          <w:rFonts w:cs="Times New Roman"/>
          <w:b w:val="0"/>
          <w:bCs w:val="0"/>
          <w:caps w:val="0"/>
          <w:kern w:val="0"/>
          <w:sz w:val="22"/>
          <w:szCs w:val="20"/>
        </w:rPr>
      </w:pPr>
      <w:r w:rsidRPr="00E61E17">
        <w:rPr>
          <w:rFonts w:cs="Times New Roman"/>
          <w:b w:val="0"/>
          <w:bCs w:val="0"/>
          <w:caps w:val="0"/>
          <w:kern w:val="0"/>
          <w:sz w:val="22"/>
          <w:szCs w:val="20"/>
        </w:rPr>
        <w:t>maximální traťová rychlost v úseku Kutná hora (mimo) – Kolín (mimo):</w:t>
      </w:r>
      <w:r w:rsidR="00185073" w:rsidRPr="00E61E17">
        <w:rPr>
          <w:rFonts w:cs="Times New Roman"/>
          <w:b w:val="0"/>
          <w:bCs w:val="0"/>
          <w:caps w:val="0"/>
          <w:kern w:val="0"/>
          <w:sz w:val="22"/>
          <w:szCs w:val="20"/>
        </w:rPr>
        <w:t xml:space="preserve"> </w:t>
      </w:r>
      <w:r w:rsidRPr="00E61E17">
        <w:rPr>
          <w:rFonts w:cs="Times New Roman"/>
          <w:b w:val="0"/>
          <w:bCs w:val="0"/>
          <w:caps w:val="0"/>
          <w:kern w:val="0"/>
          <w:sz w:val="22"/>
          <w:szCs w:val="20"/>
        </w:rPr>
        <w:t>160 km/h</w:t>
      </w:r>
    </w:p>
    <w:p w:rsidR="00CF10F0" w:rsidRPr="00145DBD" w:rsidRDefault="00CF10F0" w:rsidP="00E61E17">
      <w:pPr>
        <w:pStyle w:val="Nadpis1"/>
        <w:numPr>
          <w:ilvl w:val="0"/>
          <w:numId w:val="11"/>
        </w:numPr>
        <w:spacing w:before="60" w:after="0" w:line="280" w:lineRule="atLeast"/>
        <w:ind w:left="568" w:hanging="284"/>
        <w:jc w:val="both"/>
        <w:rPr>
          <w:rFonts w:cs="Times New Roman"/>
          <w:b w:val="0"/>
          <w:bCs w:val="0"/>
          <w:caps w:val="0"/>
          <w:color w:val="FF0000"/>
          <w:kern w:val="0"/>
          <w:sz w:val="22"/>
          <w:szCs w:val="20"/>
        </w:rPr>
      </w:pPr>
      <w:r w:rsidRPr="00145DBD">
        <w:rPr>
          <w:rFonts w:cs="Times New Roman"/>
          <w:b w:val="0"/>
          <w:bCs w:val="0"/>
          <w:caps w:val="0"/>
          <w:color w:val="FF0000"/>
          <w:kern w:val="0"/>
          <w:sz w:val="22"/>
          <w:szCs w:val="20"/>
        </w:rPr>
        <w:t xml:space="preserve">maximální traťová rychlost na </w:t>
      </w:r>
      <w:proofErr w:type="spellStart"/>
      <w:r w:rsidR="009D7523" w:rsidRPr="00145DBD">
        <w:rPr>
          <w:rFonts w:cs="Times New Roman"/>
          <w:b w:val="0"/>
          <w:bCs w:val="0"/>
          <w:caps w:val="0"/>
          <w:color w:val="FF0000"/>
          <w:kern w:val="0"/>
          <w:sz w:val="22"/>
          <w:szCs w:val="20"/>
        </w:rPr>
        <w:t>Hlíz</w:t>
      </w:r>
      <w:r w:rsidRPr="00145DBD">
        <w:rPr>
          <w:rFonts w:cs="Times New Roman"/>
          <w:b w:val="0"/>
          <w:bCs w:val="0"/>
          <w:caps w:val="0"/>
          <w:color w:val="FF0000"/>
          <w:kern w:val="0"/>
          <w:sz w:val="22"/>
          <w:szCs w:val="20"/>
        </w:rPr>
        <w:t>ovské</w:t>
      </w:r>
      <w:proofErr w:type="spellEnd"/>
      <w:r w:rsidRPr="00145DBD">
        <w:rPr>
          <w:rFonts w:cs="Times New Roman"/>
          <w:b w:val="0"/>
          <w:bCs w:val="0"/>
          <w:caps w:val="0"/>
          <w:color w:val="FF0000"/>
          <w:kern w:val="0"/>
          <w:sz w:val="22"/>
          <w:szCs w:val="20"/>
        </w:rPr>
        <w:t xml:space="preserve"> spojce bude 130 km/h</w:t>
      </w:r>
      <w:r w:rsidR="00E61E17" w:rsidRPr="00145DBD">
        <w:rPr>
          <w:rFonts w:cs="Times New Roman"/>
          <w:b w:val="0"/>
          <w:bCs w:val="0"/>
          <w:caps w:val="0"/>
          <w:color w:val="FF0000"/>
          <w:kern w:val="0"/>
          <w:sz w:val="22"/>
          <w:szCs w:val="20"/>
        </w:rPr>
        <w:t>, pouze na výhybce č. 1 je z důvodu ochrany vlakových cest snížena na 120 km/h</w:t>
      </w:r>
    </w:p>
    <w:p w:rsidR="00A971AD" w:rsidRDefault="00CF5F92" w:rsidP="00E61E17">
      <w:pPr>
        <w:pStyle w:val="Nadpis1"/>
        <w:numPr>
          <w:ilvl w:val="0"/>
          <w:numId w:val="11"/>
        </w:numPr>
        <w:spacing w:before="60" w:after="0" w:line="280" w:lineRule="atLeast"/>
        <w:ind w:left="568" w:hanging="284"/>
        <w:jc w:val="both"/>
        <w:rPr>
          <w:rFonts w:cs="Times New Roman"/>
          <w:b w:val="0"/>
          <w:bCs w:val="0"/>
          <w:caps w:val="0"/>
          <w:kern w:val="0"/>
          <w:sz w:val="22"/>
          <w:szCs w:val="20"/>
        </w:rPr>
      </w:pPr>
      <w:r w:rsidRPr="00E61E17">
        <w:rPr>
          <w:rFonts w:cs="Times New Roman"/>
          <w:b w:val="0"/>
          <w:bCs w:val="0"/>
          <w:caps w:val="0"/>
          <w:kern w:val="0"/>
          <w:sz w:val="22"/>
          <w:szCs w:val="20"/>
        </w:rPr>
        <w:t>t</w:t>
      </w:r>
      <w:r w:rsidR="00A971AD" w:rsidRPr="00E61E17">
        <w:rPr>
          <w:rFonts w:cs="Times New Roman"/>
          <w:b w:val="0"/>
          <w:bCs w:val="0"/>
          <w:caps w:val="0"/>
          <w:kern w:val="0"/>
          <w:sz w:val="22"/>
          <w:szCs w:val="20"/>
        </w:rPr>
        <w:t>raťová třída zatížení D4 (22,5 t/náprava; 8,0 t/</w:t>
      </w:r>
      <w:proofErr w:type="spellStart"/>
      <w:r w:rsidR="00A971AD" w:rsidRPr="00E61E17">
        <w:rPr>
          <w:rFonts w:cs="Times New Roman"/>
          <w:b w:val="0"/>
          <w:bCs w:val="0"/>
          <w:caps w:val="0"/>
          <w:kern w:val="0"/>
          <w:sz w:val="22"/>
          <w:szCs w:val="20"/>
        </w:rPr>
        <w:t>bm</w:t>
      </w:r>
      <w:proofErr w:type="spellEnd"/>
      <w:r w:rsidR="00A971AD" w:rsidRPr="00E61E17">
        <w:rPr>
          <w:rFonts w:cs="Times New Roman"/>
          <w:b w:val="0"/>
          <w:bCs w:val="0"/>
          <w:caps w:val="0"/>
          <w:kern w:val="0"/>
          <w:sz w:val="22"/>
          <w:szCs w:val="20"/>
        </w:rPr>
        <w:t>)</w:t>
      </w:r>
    </w:p>
    <w:p w:rsidR="00E61E17" w:rsidRPr="00E61E17" w:rsidRDefault="00E61E17" w:rsidP="00E61E17"/>
    <w:p w:rsidR="00A971AD" w:rsidRPr="00E61E17" w:rsidRDefault="00CF5F92" w:rsidP="00E61E17">
      <w:pPr>
        <w:pStyle w:val="Nadpis1"/>
        <w:numPr>
          <w:ilvl w:val="0"/>
          <w:numId w:val="11"/>
        </w:numPr>
        <w:spacing w:before="60" w:after="0" w:line="280" w:lineRule="atLeast"/>
        <w:ind w:left="568" w:hanging="284"/>
        <w:jc w:val="both"/>
        <w:rPr>
          <w:rFonts w:cs="Times New Roman"/>
          <w:b w:val="0"/>
          <w:bCs w:val="0"/>
          <w:caps w:val="0"/>
          <w:kern w:val="0"/>
          <w:sz w:val="22"/>
          <w:szCs w:val="20"/>
        </w:rPr>
      </w:pPr>
      <w:r w:rsidRPr="00E61E17">
        <w:rPr>
          <w:rFonts w:cs="Times New Roman"/>
          <w:b w:val="0"/>
          <w:bCs w:val="0"/>
          <w:caps w:val="0"/>
          <w:kern w:val="0"/>
          <w:sz w:val="22"/>
          <w:szCs w:val="20"/>
        </w:rPr>
        <w:lastRenderedPageBreak/>
        <w:t>p</w:t>
      </w:r>
      <w:r w:rsidR="00A971AD" w:rsidRPr="00E61E17">
        <w:rPr>
          <w:rFonts w:cs="Times New Roman"/>
          <w:b w:val="0"/>
          <w:bCs w:val="0"/>
          <w:caps w:val="0"/>
          <w:kern w:val="0"/>
          <w:sz w:val="22"/>
          <w:szCs w:val="20"/>
        </w:rPr>
        <w:t>rostorová průchodnost UIC – GC</w:t>
      </w:r>
    </w:p>
    <w:p w:rsidR="00A971AD" w:rsidRPr="00DB07FB" w:rsidRDefault="00CF5F92" w:rsidP="00E61E17">
      <w:pPr>
        <w:pStyle w:val="Nadpis1"/>
        <w:numPr>
          <w:ilvl w:val="0"/>
          <w:numId w:val="11"/>
        </w:numPr>
        <w:spacing w:before="60" w:after="0" w:line="280" w:lineRule="atLeast"/>
        <w:ind w:left="568" w:hanging="284"/>
        <w:jc w:val="both"/>
      </w:pPr>
      <w:r w:rsidRPr="00E61E17">
        <w:rPr>
          <w:rFonts w:cs="Times New Roman"/>
          <w:b w:val="0"/>
          <w:bCs w:val="0"/>
          <w:caps w:val="0"/>
          <w:kern w:val="0"/>
          <w:sz w:val="22"/>
          <w:szCs w:val="20"/>
        </w:rPr>
        <w:t>t</w:t>
      </w:r>
      <w:r w:rsidR="00A971AD" w:rsidRPr="00E61E17">
        <w:rPr>
          <w:rFonts w:cs="Times New Roman"/>
          <w:b w:val="0"/>
          <w:bCs w:val="0"/>
          <w:caps w:val="0"/>
          <w:kern w:val="0"/>
          <w:sz w:val="22"/>
          <w:szCs w:val="20"/>
        </w:rPr>
        <w:t xml:space="preserve">raťové a staniční zabezpečovací zařízení bude elektronické 3. kategorie </w:t>
      </w:r>
    </w:p>
    <w:p w:rsidR="00A971AD" w:rsidRPr="00E61E17" w:rsidRDefault="00CF5F92" w:rsidP="00E61E17">
      <w:pPr>
        <w:pStyle w:val="Nadpis1"/>
        <w:numPr>
          <w:ilvl w:val="0"/>
          <w:numId w:val="11"/>
        </w:numPr>
        <w:spacing w:before="60" w:after="0" w:line="280" w:lineRule="atLeast"/>
        <w:ind w:left="568" w:hanging="284"/>
        <w:jc w:val="both"/>
        <w:rPr>
          <w:rFonts w:cs="Times New Roman"/>
          <w:b w:val="0"/>
          <w:bCs w:val="0"/>
          <w:caps w:val="0"/>
          <w:kern w:val="0"/>
          <w:sz w:val="22"/>
          <w:szCs w:val="20"/>
        </w:rPr>
      </w:pPr>
      <w:r w:rsidRPr="00E61E17">
        <w:rPr>
          <w:rFonts w:cs="Times New Roman"/>
          <w:b w:val="0"/>
          <w:bCs w:val="0"/>
          <w:caps w:val="0"/>
          <w:kern w:val="0"/>
          <w:sz w:val="22"/>
          <w:szCs w:val="20"/>
        </w:rPr>
        <w:t>t</w:t>
      </w:r>
      <w:r w:rsidR="00A971AD" w:rsidRPr="00E61E17">
        <w:rPr>
          <w:rFonts w:cs="Times New Roman"/>
          <w:b w:val="0"/>
          <w:bCs w:val="0"/>
          <w:caps w:val="0"/>
          <w:kern w:val="0"/>
          <w:sz w:val="22"/>
          <w:szCs w:val="20"/>
        </w:rPr>
        <w:t>rakční napájecí soustava st</w:t>
      </w:r>
      <w:r w:rsidR="00750640" w:rsidRPr="00E61E17">
        <w:rPr>
          <w:rFonts w:cs="Times New Roman"/>
          <w:b w:val="0"/>
          <w:bCs w:val="0"/>
          <w:caps w:val="0"/>
          <w:kern w:val="0"/>
          <w:sz w:val="22"/>
          <w:szCs w:val="20"/>
        </w:rPr>
        <w:t>ejnosměrná 3</w:t>
      </w:r>
      <w:r w:rsidR="009D7523" w:rsidRPr="00E61E17">
        <w:rPr>
          <w:rFonts w:cs="Times New Roman"/>
          <w:b w:val="0"/>
          <w:bCs w:val="0"/>
          <w:caps w:val="0"/>
          <w:kern w:val="0"/>
          <w:sz w:val="22"/>
          <w:szCs w:val="20"/>
        </w:rPr>
        <w:t> </w:t>
      </w:r>
      <w:proofErr w:type="spellStart"/>
      <w:r w:rsidR="00A971AD" w:rsidRPr="00E61E17">
        <w:rPr>
          <w:rFonts w:cs="Times New Roman"/>
          <w:b w:val="0"/>
          <w:bCs w:val="0"/>
          <w:caps w:val="0"/>
          <w:kern w:val="0"/>
          <w:sz w:val="22"/>
          <w:szCs w:val="20"/>
        </w:rPr>
        <w:t>kV</w:t>
      </w:r>
      <w:proofErr w:type="spellEnd"/>
      <w:r w:rsidR="00750640" w:rsidRPr="00E61E17">
        <w:rPr>
          <w:rFonts w:cs="Times New Roman"/>
          <w:b w:val="0"/>
          <w:bCs w:val="0"/>
          <w:caps w:val="0"/>
          <w:kern w:val="0"/>
          <w:sz w:val="22"/>
          <w:szCs w:val="20"/>
        </w:rPr>
        <w:t xml:space="preserve"> (příprava na výhledovou konverzi na střídavou trakční soustavu 25</w:t>
      </w:r>
      <w:r w:rsidR="009D7523" w:rsidRPr="00E61E17">
        <w:rPr>
          <w:rFonts w:cs="Times New Roman"/>
          <w:b w:val="0"/>
          <w:bCs w:val="0"/>
          <w:caps w:val="0"/>
          <w:kern w:val="0"/>
          <w:sz w:val="22"/>
          <w:szCs w:val="20"/>
        </w:rPr>
        <w:t> </w:t>
      </w:r>
      <w:proofErr w:type="spellStart"/>
      <w:r w:rsidR="00750640" w:rsidRPr="00E61E17">
        <w:rPr>
          <w:rFonts w:cs="Times New Roman"/>
          <w:b w:val="0"/>
          <w:bCs w:val="0"/>
          <w:caps w:val="0"/>
          <w:kern w:val="0"/>
          <w:sz w:val="22"/>
          <w:szCs w:val="20"/>
        </w:rPr>
        <w:t>kV</w:t>
      </w:r>
      <w:proofErr w:type="spellEnd"/>
      <w:r w:rsidR="00750640" w:rsidRPr="00E61E17">
        <w:rPr>
          <w:rFonts w:cs="Times New Roman"/>
          <w:b w:val="0"/>
          <w:bCs w:val="0"/>
          <w:caps w:val="0"/>
          <w:kern w:val="0"/>
          <w:sz w:val="22"/>
          <w:szCs w:val="20"/>
        </w:rPr>
        <w:t>, 50</w:t>
      </w:r>
      <w:r w:rsidR="009D7523" w:rsidRPr="00E61E17">
        <w:rPr>
          <w:rFonts w:cs="Times New Roman"/>
          <w:b w:val="0"/>
          <w:bCs w:val="0"/>
          <w:caps w:val="0"/>
          <w:kern w:val="0"/>
          <w:sz w:val="22"/>
          <w:szCs w:val="20"/>
        </w:rPr>
        <w:t> </w:t>
      </w:r>
      <w:r w:rsidR="00750640" w:rsidRPr="00E61E17">
        <w:rPr>
          <w:rFonts w:cs="Times New Roman"/>
          <w:b w:val="0"/>
          <w:bCs w:val="0"/>
          <w:caps w:val="0"/>
          <w:kern w:val="0"/>
          <w:sz w:val="22"/>
          <w:szCs w:val="20"/>
        </w:rPr>
        <w:t>Hz)</w:t>
      </w:r>
    </w:p>
    <w:p w:rsidR="003418C4" w:rsidRPr="00800091" w:rsidRDefault="003418C4" w:rsidP="006B0D3B">
      <w:pPr>
        <w:spacing w:line="280" w:lineRule="atLeast"/>
        <w:ind w:left="284"/>
        <w:rPr>
          <w:color w:val="FF0000"/>
        </w:rPr>
      </w:pPr>
      <w:r w:rsidRPr="006C7889">
        <w:t xml:space="preserve">Hlavní náplní stavby je rekonstrukce traťového úseku </w:t>
      </w:r>
      <w:r w:rsidR="002B6140" w:rsidRPr="006C7889">
        <w:t>K</w:t>
      </w:r>
      <w:r w:rsidRPr="006C7889">
        <w:t>utná Hora (mimo)</w:t>
      </w:r>
      <w:r w:rsidR="002B6140" w:rsidRPr="006C7889">
        <w:t xml:space="preserve"> – Kolín (mimo)</w:t>
      </w:r>
      <w:r w:rsidRPr="006C7889">
        <w:t xml:space="preserve"> v úseku </w:t>
      </w:r>
      <w:r w:rsidRPr="00145DBD">
        <w:rPr>
          <w:color w:val="FF0000"/>
        </w:rPr>
        <w:t>od km</w:t>
      </w:r>
      <w:r w:rsidR="003605E5" w:rsidRPr="00145DBD">
        <w:rPr>
          <w:color w:val="FF0000"/>
        </w:rPr>
        <w:t> </w:t>
      </w:r>
      <w:r w:rsidRPr="00145DBD">
        <w:rPr>
          <w:color w:val="FF0000"/>
        </w:rPr>
        <w:t>2</w:t>
      </w:r>
      <w:r w:rsidR="00AD10FA" w:rsidRPr="00145DBD">
        <w:rPr>
          <w:color w:val="FF0000"/>
        </w:rPr>
        <w:t>88</w:t>
      </w:r>
      <w:r w:rsidRPr="00145DBD">
        <w:rPr>
          <w:color w:val="FF0000"/>
        </w:rPr>
        <w:t>,</w:t>
      </w:r>
      <w:r w:rsidR="00AD10FA" w:rsidRPr="00145DBD">
        <w:rPr>
          <w:color w:val="FF0000"/>
        </w:rPr>
        <w:t>00</w:t>
      </w:r>
      <w:r w:rsidR="00145DBD" w:rsidRPr="00145DBD">
        <w:rPr>
          <w:color w:val="FF0000"/>
        </w:rPr>
        <w:t>3</w:t>
      </w:r>
      <w:r w:rsidRPr="00145DBD">
        <w:rPr>
          <w:color w:val="FF0000"/>
        </w:rPr>
        <w:t xml:space="preserve"> do km</w:t>
      </w:r>
      <w:r w:rsidR="003605E5" w:rsidRPr="00145DBD">
        <w:rPr>
          <w:color w:val="FF0000"/>
        </w:rPr>
        <w:t> </w:t>
      </w:r>
      <w:r w:rsidRPr="00145DBD">
        <w:rPr>
          <w:color w:val="FF0000"/>
        </w:rPr>
        <w:t>2</w:t>
      </w:r>
      <w:r w:rsidR="00AD10FA" w:rsidRPr="00145DBD">
        <w:rPr>
          <w:color w:val="FF0000"/>
        </w:rPr>
        <w:t>96</w:t>
      </w:r>
      <w:r w:rsidRPr="00145DBD">
        <w:rPr>
          <w:color w:val="FF0000"/>
        </w:rPr>
        <w:t>,</w:t>
      </w:r>
      <w:r w:rsidR="008B682A" w:rsidRPr="00145DBD">
        <w:rPr>
          <w:color w:val="FF0000"/>
        </w:rPr>
        <w:t>75</w:t>
      </w:r>
      <w:r w:rsidR="00145DBD" w:rsidRPr="00145DBD">
        <w:rPr>
          <w:color w:val="FF0000"/>
        </w:rPr>
        <w:t>5</w:t>
      </w:r>
      <w:r w:rsidRPr="006C7889">
        <w:t>. V rámci rekonstrukce dojde ke zvýšení traťové rychlosti až na hodnotu 1</w:t>
      </w:r>
      <w:r w:rsidR="008B682A" w:rsidRPr="006C7889">
        <w:t>6</w:t>
      </w:r>
      <w:r w:rsidRPr="006C7889">
        <w:t>0</w:t>
      </w:r>
      <w:r w:rsidR="008B682A" w:rsidRPr="006C7889">
        <w:t> </w:t>
      </w:r>
      <w:r w:rsidRPr="006C7889">
        <w:t>km/h</w:t>
      </w:r>
      <w:r w:rsidR="00554312">
        <w:t>.</w:t>
      </w:r>
      <w:r w:rsidRPr="006C7889">
        <w:t xml:space="preserve"> </w:t>
      </w:r>
      <w:r w:rsidR="00554312">
        <w:t xml:space="preserve">Dále je náplní stavby nová jednokolejná </w:t>
      </w:r>
      <w:proofErr w:type="spellStart"/>
      <w:r w:rsidR="00554312">
        <w:t>Hlízovská</w:t>
      </w:r>
      <w:proofErr w:type="spellEnd"/>
      <w:r w:rsidR="00554312">
        <w:t xml:space="preserve"> spojka na trati směr Kutná Hora - Kolín, zajišťující bezkolizní napojení liché skupiny </w:t>
      </w:r>
      <w:proofErr w:type="spellStart"/>
      <w:r w:rsidR="00554312">
        <w:t>žst</w:t>
      </w:r>
      <w:proofErr w:type="spellEnd"/>
      <w:r w:rsidR="00554312">
        <w:t>. Kolín z prostoru výhybek 1-3 u dílen s novým obvodem Kaplička</w:t>
      </w:r>
      <w:r w:rsidR="0065448C">
        <w:t>.</w:t>
      </w:r>
      <w:r w:rsidR="00554312">
        <w:t xml:space="preserve"> </w:t>
      </w:r>
      <w:r w:rsidRPr="00F17CCE">
        <w:t>V</w:t>
      </w:r>
      <w:r w:rsidR="0065448C">
        <w:t xml:space="preserve"> </w:t>
      </w:r>
      <w:r w:rsidRPr="00F17CCE">
        <w:t>zastáv</w:t>
      </w:r>
      <w:r w:rsidR="0090480C" w:rsidRPr="00F17CCE">
        <w:t xml:space="preserve">ce </w:t>
      </w:r>
      <w:r w:rsidR="009D7523">
        <w:t>Hlíz</w:t>
      </w:r>
      <w:r w:rsidR="0090480C" w:rsidRPr="00F17CCE">
        <w:t>ov</w:t>
      </w:r>
      <w:r w:rsidRPr="00F17CCE">
        <w:t xml:space="preserve"> na trati budou zřízena nová nástupiště s výškou nástupní hrany 550 mm a </w:t>
      </w:r>
      <w:r w:rsidRPr="000D6C87">
        <w:t>délkou nástupní hrany 110</w:t>
      </w:r>
      <w:r w:rsidR="003605E5" w:rsidRPr="000D6C87">
        <w:t> </w:t>
      </w:r>
      <w:r w:rsidRPr="000D6C87">
        <w:t xml:space="preserve">m </w:t>
      </w:r>
      <w:r w:rsidR="00F17CCE" w:rsidRPr="000D6C87">
        <w:t>dle délky výhledových souprav osobních vlaků</w:t>
      </w:r>
      <w:r w:rsidR="00A23766" w:rsidRPr="000D6C87">
        <w:t>, budou zřízeny nové přístřešky pro cestující a stojany na kola.</w:t>
      </w:r>
      <w:r w:rsidRPr="000D6C87">
        <w:t xml:space="preserve"> Provozování </w:t>
      </w:r>
      <w:r w:rsidRPr="00A23766">
        <w:t>a organizování drážní dopravy se na celé trati bude nadále řídit předpisem SŽDC D1.</w:t>
      </w:r>
    </w:p>
    <w:p w:rsidR="003418C4" w:rsidRPr="00D514DF" w:rsidRDefault="003418C4" w:rsidP="006B0D3B">
      <w:pPr>
        <w:spacing w:line="280" w:lineRule="atLeast"/>
        <w:ind w:left="284"/>
      </w:pPr>
      <w:r w:rsidRPr="00D514DF">
        <w:t>Nejvyšší traťová rychlost v úseku Kutná Hora</w:t>
      </w:r>
      <w:r w:rsidR="00D514DF" w:rsidRPr="00D514DF">
        <w:t xml:space="preserve"> (mimo) – Kolín (mimo)</w:t>
      </w:r>
      <w:r w:rsidRPr="00D514DF">
        <w:t xml:space="preserve"> bude zvýšena na hodnotu 1</w:t>
      </w:r>
      <w:r w:rsidR="00D514DF" w:rsidRPr="00D514DF">
        <w:t>6</w:t>
      </w:r>
      <w:r w:rsidRPr="00D514DF">
        <w:t>0</w:t>
      </w:r>
      <w:r w:rsidR="00D514DF" w:rsidRPr="00D514DF">
        <w:t> </w:t>
      </w:r>
      <w:r w:rsidRPr="00D514DF">
        <w:t>km/h, zábrzdná vzdálenost zůstane 1</w:t>
      </w:r>
      <w:r w:rsidR="003605E5" w:rsidRPr="00D514DF">
        <w:t> </w:t>
      </w:r>
      <w:r w:rsidRPr="00D514DF">
        <w:t>000</w:t>
      </w:r>
      <w:r w:rsidR="003605E5" w:rsidRPr="00D514DF">
        <w:t> </w:t>
      </w:r>
      <w:r w:rsidRPr="00D514DF">
        <w:t>m.</w:t>
      </w:r>
    </w:p>
    <w:p w:rsidR="00CA154C" w:rsidRPr="009A31BE" w:rsidRDefault="007C2010" w:rsidP="00687DD4">
      <w:pPr>
        <w:spacing w:before="60" w:line="280" w:lineRule="atLeast"/>
        <w:ind w:left="284"/>
      </w:pPr>
      <w:r w:rsidRPr="00C2178F">
        <w:t>Návrh technického řešení odpovídá dopisu „Zásady pro návrh technického řešení ETCS ve vazbě na kolejová řešení dopraven“</w:t>
      </w:r>
      <w:r w:rsidR="00687DD4">
        <w:t xml:space="preserve"> (č. j. 20009/2018-SŽDC-GŘ-O6).</w:t>
      </w:r>
    </w:p>
    <w:p w:rsidR="00476B9F" w:rsidRPr="00157CF9" w:rsidRDefault="002F19C7" w:rsidP="00687DD4">
      <w:pPr>
        <w:pStyle w:val="Nadpis2"/>
        <w:spacing w:before="480"/>
        <w:ind w:left="578" w:hanging="578"/>
      </w:pPr>
      <w:r>
        <w:t>Výhledový r</w:t>
      </w:r>
      <w:r w:rsidR="00476B9F" w:rsidRPr="00157CF9">
        <w:t>ozsah dopravy</w:t>
      </w:r>
    </w:p>
    <w:p w:rsidR="000E1B6A" w:rsidRPr="001F5779" w:rsidRDefault="000E1B6A" w:rsidP="000E1B6A">
      <w:pPr>
        <w:spacing w:before="60" w:line="280" w:lineRule="atLeast"/>
        <w:ind w:left="284"/>
      </w:pPr>
      <w:r w:rsidRPr="001F5779">
        <w:t xml:space="preserve">Rozsah dopravy ve výhledovém stavu je shodný jak pro variantu bez projektu, tak pro projektové varianty, neboť úpravy v projektových variantách nemají vliv na rozsah dopravy. V převážné míře je rozsah dopravy ve výhledovém stavu na řešeném úseku tratě Kutná Hora hl. n. – Kolín podobný rozsahu dopravy ve výchozím stavu, výjimku tvoří zavedení spěšných vlaků v relaci Praha – Kutná Hora hl. n. ve špičkovém období pracovního dne. </w:t>
      </w:r>
      <w:r w:rsidR="0065448C">
        <w:t xml:space="preserve">Dále se </w:t>
      </w:r>
      <w:r w:rsidRPr="001F5779">
        <w:t xml:space="preserve">snižuje počet vlaků lichého směru vedených přes nymburskou skupinu seřaďovacího nádraží </w:t>
      </w:r>
      <w:proofErr w:type="spellStart"/>
      <w:r w:rsidRPr="001F5779">
        <w:t>žst</w:t>
      </w:r>
      <w:proofErr w:type="spellEnd"/>
      <w:r w:rsidRPr="001F5779">
        <w:t xml:space="preserve">. Kolín jejich </w:t>
      </w:r>
      <w:proofErr w:type="spellStart"/>
      <w:r w:rsidRPr="001F5779">
        <w:t>přetrasováním</w:t>
      </w:r>
      <w:proofErr w:type="spellEnd"/>
      <w:r w:rsidRPr="001F5779">
        <w:t xml:space="preserve"> přes </w:t>
      </w:r>
      <w:proofErr w:type="spellStart"/>
      <w:r w:rsidR="009D7523">
        <w:t>Hlíz</w:t>
      </w:r>
      <w:r w:rsidRPr="001F5779">
        <w:t>ovskou</w:t>
      </w:r>
      <w:proofErr w:type="spellEnd"/>
      <w:r w:rsidRPr="001F5779">
        <w:t xml:space="preserve"> spojku.</w:t>
      </w:r>
    </w:p>
    <w:p w:rsidR="000E1B6A" w:rsidRPr="001F5779" w:rsidRDefault="000E1B6A" w:rsidP="000E1B6A">
      <w:pPr>
        <w:pStyle w:val="Titulek"/>
        <w:spacing w:after="0" w:line="280" w:lineRule="atLeast"/>
        <w:ind w:firstLine="284"/>
        <w:rPr>
          <w:lang w:bidi="en-US"/>
        </w:rPr>
      </w:pPr>
      <w:r w:rsidRPr="001F5779">
        <w:rPr>
          <w:lang w:bidi="en-US"/>
        </w:rPr>
        <w:t>Osobní doprava</w:t>
      </w:r>
    </w:p>
    <w:p w:rsidR="000E1B6A" w:rsidRPr="001F5779" w:rsidRDefault="000E1B6A" w:rsidP="000E1B6A">
      <w:pPr>
        <w:spacing w:before="0" w:line="280" w:lineRule="atLeast"/>
        <w:ind w:left="284"/>
      </w:pPr>
      <w:r w:rsidRPr="001F5779">
        <w:t xml:space="preserve">V dálkové osobní dopravě tvořené rychlíkovou linkou R9 relace </w:t>
      </w:r>
      <w:r w:rsidRPr="000E1B6A">
        <w:t>Praha – Havlíčkův Brod – Brno</w:t>
      </w:r>
      <w:r w:rsidRPr="001F5779">
        <w:t xml:space="preserve"> lze v souladu s Plánem dopravní obsluhy území vlaky celostátní dopravy pro období 2017–2021 očekávat drobné změny související zejména s nasazením nových vozidel a optimalizací jejich proběhu, v důsledku čehož dojde k doplnění jednotlivých spojů pro vyrovnání taktu 60 minut ve špičce a 120 minut v sedle bez nároku na zvýšení turnusové potřeby. Zastavovací koncepce se předpokládá beze změny.</w:t>
      </w:r>
    </w:p>
    <w:p w:rsidR="000E1B6A" w:rsidRPr="001F5779" w:rsidRDefault="000E1B6A" w:rsidP="000E1B6A">
      <w:pPr>
        <w:spacing w:before="60" w:line="280" w:lineRule="atLeast"/>
        <w:ind w:left="284"/>
      </w:pPr>
      <w:r w:rsidRPr="001F5779">
        <w:t xml:space="preserve">Záměrem objednatele regionální dopravy je zavedení celodenního provozu spěšných vlaků v relaci Praha – Kutná Hora město za podmínky vybudování tzv. „Kutnohorského oblouku“, tj. </w:t>
      </w:r>
      <w:proofErr w:type="spellStart"/>
      <w:r w:rsidRPr="001F5779">
        <w:t>bezúvraťového</w:t>
      </w:r>
      <w:proofErr w:type="spellEnd"/>
      <w:r w:rsidRPr="001F5779">
        <w:t xml:space="preserve"> propojení stanic Kutná Hora hl. n. a Kutná Hora město. Nedojde-li k výstavbě, bude objednávka provozu spěšných vlaků omezena na období přepravních špiček pracovních dnů, a to pouze v relaci </w:t>
      </w:r>
      <w:r w:rsidRPr="000E1B6A">
        <w:t>Praha – Kutná Hora hl. n.</w:t>
      </w:r>
    </w:p>
    <w:p w:rsidR="00E853D6" w:rsidRDefault="000E1B6A" w:rsidP="000E1B6A">
      <w:pPr>
        <w:spacing w:before="60" w:line="280" w:lineRule="atLeast"/>
        <w:ind w:left="284"/>
      </w:pPr>
      <w:r w:rsidRPr="001F5779">
        <w:t xml:space="preserve">Regionální osobní doprava kategorie Os bude tvořena nadále základní relací </w:t>
      </w:r>
      <w:r w:rsidRPr="000E1B6A">
        <w:t>Kolín – Čáslav – Havlíčkův Brod</w:t>
      </w:r>
      <w:r w:rsidRPr="001F5779">
        <w:t>, s alternativním ukončením spojů v </w:t>
      </w:r>
      <w:proofErr w:type="spellStart"/>
      <w:r w:rsidRPr="001F5779">
        <w:t>žst</w:t>
      </w:r>
      <w:proofErr w:type="spellEnd"/>
      <w:r w:rsidRPr="001F5779">
        <w:t>. Světlá nad Sázavou dle uvažované koncepce KÚ Kraje Vysočina a s posílením spojů zejména v úseku Kolín – Čáslav. Oproti výchozímu stavu lze očekávat provoz v pravidelných taktových polohách v intervalu 60 minut ve špičce, 120 minut v sedle. Vlaky zastavují ve všech stanicích a zastávkách.</w:t>
      </w:r>
    </w:p>
    <w:p w:rsidR="000E1B6A" w:rsidRPr="001F5779" w:rsidRDefault="000E1B6A" w:rsidP="000E1B6A">
      <w:pPr>
        <w:spacing w:before="60" w:line="280" w:lineRule="atLeast"/>
        <w:ind w:left="284"/>
      </w:pPr>
      <w:r w:rsidRPr="001F5779">
        <w:lastRenderedPageBreak/>
        <w:t xml:space="preserve">Dále jsou v řešeném úseku vedeny dva páry vlaků v relaci </w:t>
      </w:r>
      <w:r w:rsidRPr="000E1B6A">
        <w:t>Praha – Kutná Hora hl. n.</w:t>
      </w:r>
      <w:r w:rsidRPr="001F5779">
        <w:t xml:space="preserve"> a </w:t>
      </w:r>
      <w:r w:rsidRPr="000E1B6A">
        <w:t>Poříčany – Kutná Hora hl. n.</w:t>
      </w:r>
      <w:r w:rsidRPr="001F5779">
        <w:t xml:space="preserve"> přecházející z trati směr Nymburk hl. n. a dva páry vlaků v relaci </w:t>
      </w:r>
      <w:r w:rsidRPr="000E1B6A">
        <w:t>Kolín – Kutná Hora město – Zruč nad Sázavou</w:t>
      </w:r>
      <w:r w:rsidRPr="001F5779">
        <w:t>.</w:t>
      </w:r>
    </w:p>
    <w:p w:rsidR="00FD23F4" w:rsidRDefault="000E1B6A" w:rsidP="00FD23F4">
      <w:pPr>
        <w:spacing w:before="60" w:line="280" w:lineRule="atLeast"/>
        <w:ind w:left="284"/>
      </w:pPr>
      <w:r w:rsidRPr="001F5779">
        <w:t xml:space="preserve">Přehled o počtu vlaků osobní dopravy je uveden v následujících tabulkách. První tabulka uvádí počty vlaků v případě </w:t>
      </w:r>
      <w:proofErr w:type="spellStart"/>
      <w:r w:rsidRPr="001F5779">
        <w:t>nerealizace</w:t>
      </w:r>
      <w:proofErr w:type="spellEnd"/>
      <w:r w:rsidRPr="001F5779">
        <w:t xml:space="preserve"> tzv. „Kutnohorského oblouku“, druhá tabulka pak uvádí počty vlaků v případě realizace tzv. „Kutnohorského oblouku“.</w:t>
      </w:r>
    </w:p>
    <w:p w:rsidR="00FD23F4" w:rsidRPr="001F5779" w:rsidRDefault="00FD23F4" w:rsidP="00FD23F4">
      <w:pPr>
        <w:pStyle w:val="TZnormln"/>
      </w:pPr>
    </w:p>
    <w:tbl>
      <w:tblPr>
        <w:tblW w:w="872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260"/>
        <w:gridCol w:w="774"/>
        <w:gridCol w:w="707"/>
        <w:gridCol w:w="707"/>
        <w:gridCol w:w="596"/>
        <w:gridCol w:w="638"/>
        <w:gridCol w:w="659"/>
        <w:gridCol w:w="659"/>
        <w:gridCol w:w="601"/>
        <w:gridCol w:w="1126"/>
      </w:tblGrid>
      <w:tr w:rsidR="00FD23F4" w:rsidRPr="00A62206" w:rsidTr="00D77508">
        <w:trPr>
          <w:trHeight w:val="284"/>
          <w:jc w:val="center"/>
        </w:trPr>
        <w:tc>
          <w:tcPr>
            <w:tcW w:w="2260" w:type="dxa"/>
            <w:vMerge w:val="restart"/>
            <w:shd w:val="clear" w:color="auto" w:fill="auto"/>
            <w:vAlign w:val="center"/>
          </w:tcPr>
          <w:p w:rsidR="00FD23F4" w:rsidRPr="00A62206" w:rsidRDefault="00FD23F4" w:rsidP="00D77508">
            <w:pPr>
              <w:pStyle w:val="TZtabulkazhlav"/>
            </w:pPr>
            <w:r w:rsidRPr="00A62206">
              <w:t>Úsek</w:t>
            </w:r>
          </w:p>
        </w:tc>
        <w:tc>
          <w:tcPr>
            <w:tcW w:w="2784" w:type="dxa"/>
            <w:gridSpan w:val="4"/>
            <w:shd w:val="clear" w:color="auto" w:fill="auto"/>
            <w:vAlign w:val="center"/>
          </w:tcPr>
          <w:p w:rsidR="00FD23F4" w:rsidRPr="00A62206" w:rsidRDefault="00FD23F4" w:rsidP="00D77508">
            <w:pPr>
              <w:pStyle w:val="TZtabulkazhlav"/>
              <w:jc w:val="center"/>
            </w:pPr>
            <w:r w:rsidRPr="00A62206">
              <w:t>Sudý směr</w:t>
            </w:r>
          </w:p>
        </w:tc>
        <w:tc>
          <w:tcPr>
            <w:tcW w:w="2557" w:type="dxa"/>
            <w:gridSpan w:val="4"/>
            <w:shd w:val="clear" w:color="auto" w:fill="auto"/>
            <w:vAlign w:val="center"/>
          </w:tcPr>
          <w:p w:rsidR="00FD23F4" w:rsidRPr="00A62206" w:rsidRDefault="00FD23F4" w:rsidP="00D77508">
            <w:pPr>
              <w:pStyle w:val="TZtabulkazhlav"/>
              <w:jc w:val="center"/>
            </w:pPr>
            <w:r w:rsidRPr="00A62206">
              <w:t>Lichý směr</w:t>
            </w:r>
          </w:p>
        </w:tc>
        <w:tc>
          <w:tcPr>
            <w:tcW w:w="1126" w:type="dxa"/>
            <w:shd w:val="clear" w:color="auto" w:fill="auto"/>
            <w:vAlign w:val="center"/>
          </w:tcPr>
          <w:p w:rsidR="00FD23F4" w:rsidRPr="00A62206" w:rsidRDefault="00FD23F4" w:rsidP="00D77508">
            <w:pPr>
              <w:pStyle w:val="TZtabulkazhlav"/>
              <w:jc w:val="center"/>
            </w:pPr>
            <w:r w:rsidRPr="00A62206">
              <w:t>Celkem</w:t>
            </w:r>
          </w:p>
        </w:tc>
      </w:tr>
      <w:tr w:rsidR="00FD23F4" w:rsidRPr="00A62206" w:rsidTr="00D77508">
        <w:trPr>
          <w:trHeight w:val="284"/>
          <w:jc w:val="center"/>
        </w:trPr>
        <w:tc>
          <w:tcPr>
            <w:tcW w:w="2260" w:type="dxa"/>
            <w:vMerge/>
            <w:shd w:val="clear" w:color="auto" w:fill="auto"/>
            <w:noWrap/>
            <w:vAlign w:val="center"/>
          </w:tcPr>
          <w:p w:rsidR="00FD23F4" w:rsidRPr="00A62206" w:rsidRDefault="00FD23F4" w:rsidP="00D77508">
            <w:pPr>
              <w:pStyle w:val="TZtabulka"/>
            </w:pPr>
          </w:p>
        </w:tc>
        <w:tc>
          <w:tcPr>
            <w:tcW w:w="774" w:type="dxa"/>
            <w:shd w:val="clear" w:color="auto" w:fill="auto"/>
            <w:noWrap/>
            <w:vAlign w:val="center"/>
          </w:tcPr>
          <w:p w:rsidR="00FD23F4" w:rsidRPr="00A62206" w:rsidRDefault="00FD23F4" w:rsidP="00D77508">
            <w:pPr>
              <w:pStyle w:val="TZtabulka"/>
              <w:jc w:val="center"/>
            </w:pPr>
            <w:r w:rsidRPr="00A62206">
              <w:t>R</w:t>
            </w:r>
          </w:p>
        </w:tc>
        <w:tc>
          <w:tcPr>
            <w:tcW w:w="707" w:type="dxa"/>
          </w:tcPr>
          <w:p w:rsidR="00FD23F4" w:rsidRPr="00A62206" w:rsidRDefault="00FD23F4" w:rsidP="00D77508">
            <w:pPr>
              <w:pStyle w:val="TZtabulka"/>
              <w:jc w:val="center"/>
            </w:pPr>
            <w:proofErr w:type="spellStart"/>
            <w:r w:rsidRPr="00A62206">
              <w:t>Sp</w:t>
            </w:r>
            <w:proofErr w:type="spellEnd"/>
          </w:p>
        </w:tc>
        <w:tc>
          <w:tcPr>
            <w:tcW w:w="707" w:type="dxa"/>
          </w:tcPr>
          <w:p w:rsidR="00FD23F4" w:rsidRPr="00A62206" w:rsidRDefault="00FD23F4" w:rsidP="00D77508">
            <w:pPr>
              <w:pStyle w:val="TZtabulka"/>
              <w:jc w:val="center"/>
            </w:pPr>
            <w:r w:rsidRPr="00A62206">
              <w:t>Os</w:t>
            </w:r>
          </w:p>
        </w:tc>
        <w:tc>
          <w:tcPr>
            <w:tcW w:w="596" w:type="dxa"/>
          </w:tcPr>
          <w:p w:rsidR="00FD23F4" w:rsidRPr="00A62206" w:rsidRDefault="00FD23F4" w:rsidP="00D77508">
            <w:pPr>
              <w:pStyle w:val="TZtabulka"/>
              <w:jc w:val="center"/>
            </w:pPr>
            <w:proofErr w:type="spellStart"/>
            <w:r w:rsidRPr="00A62206">
              <w:t>Sv</w:t>
            </w:r>
            <w:proofErr w:type="spellEnd"/>
          </w:p>
        </w:tc>
        <w:tc>
          <w:tcPr>
            <w:tcW w:w="638" w:type="dxa"/>
            <w:shd w:val="clear" w:color="auto" w:fill="auto"/>
            <w:vAlign w:val="center"/>
          </w:tcPr>
          <w:p w:rsidR="00FD23F4" w:rsidRPr="00A62206" w:rsidRDefault="00FD23F4" w:rsidP="00D77508">
            <w:pPr>
              <w:pStyle w:val="TZtabulka"/>
              <w:jc w:val="center"/>
            </w:pPr>
            <w:r w:rsidRPr="00A62206">
              <w:t>R</w:t>
            </w:r>
          </w:p>
        </w:tc>
        <w:tc>
          <w:tcPr>
            <w:tcW w:w="659" w:type="dxa"/>
          </w:tcPr>
          <w:p w:rsidR="00FD23F4" w:rsidRPr="00A62206" w:rsidRDefault="00FD23F4" w:rsidP="00D77508">
            <w:pPr>
              <w:pStyle w:val="TZtabulka"/>
              <w:jc w:val="center"/>
            </w:pPr>
            <w:proofErr w:type="spellStart"/>
            <w:r w:rsidRPr="00A62206">
              <w:t>Sp</w:t>
            </w:r>
            <w:proofErr w:type="spellEnd"/>
          </w:p>
        </w:tc>
        <w:tc>
          <w:tcPr>
            <w:tcW w:w="659" w:type="dxa"/>
          </w:tcPr>
          <w:p w:rsidR="00FD23F4" w:rsidRPr="00A62206" w:rsidRDefault="00FD23F4" w:rsidP="00D77508">
            <w:pPr>
              <w:pStyle w:val="TZtabulka"/>
              <w:jc w:val="center"/>
            </w:pPr>
            <w:r w:rsidRPr="00A62206">
              <w:t>Os</w:t>
            </w:r>
          </w:p>
        </w:tc>
        <w:tc>
          <w:tcPr>
            <w:tcW w:w="601" w:type="dxa"/>
          </w:tcPr>
          <w:p w:rsidR="00FD23F4" w:rsidRPr="00A62206" w:rsidRDefault="00FD23F4" w:rsidP="00D77508">
            <w:pPr>
              <w:pStyle w:val="TZtabulka"/>
              <w:jc w:val="center"/>
            </w:pPr>
            <w:proofErr w:type="spellStart"/>
            <w:r w:rsidRPr="00A62206">
              <w:t>Sv</w:t>
            </w:r>
            <w:proofErr w:type="spellEnd"/>
          </w:p>
        </w:tc>
        <w:tc>
          <w:tcPr>
            <w:tcW w:w="1126" w:type="dxa"/>
            <w:shd w:val="clear" w:color="auto" w:fill="auto"/>
            <w:vAlign w:val="center"/>
          </w:tcPr>
          <w:p w:rsidR="00FD23F4" w:rsidRPr="00A62206" w:rsidRDefault="00FD23F4" w:rsidP="00D77508">
            <w:pPr>
              <w:pStyle w:val="TZtabulka"/>
              <w:jc w:val="center"/>
            </w:pPr>
          </w:p>
        </w:tc>
      </w:tr>
      <w:tr w:rsidR="00FD23F4" w:rsidRPr="00A62206" w:rsidTr="00D77508">
        <w:trPr>
          <w:trHeight w:val="284"/>
          <w:jc w:val="center"/>
        </w:trPr>
        <w:tc>
          <w:tcPr>
            <w:tcW w:w="2260" w:type="dxa"/>
            <w:shd w:val="clear" w:color="auto" w:fill="auto"/>
            <w:noWrap/>
            <w:vAlign w:val="center"/>
          </w:tcPr>
          <w:p w:rsidR="00FD23F4" w:rsidRPr="00A62206" w:rsidRDefault="00FD23F4" w:rsidP="00D77508">
            <w:pPr>
              <w:pStyle w:val="TZtabulka"/>
            </w:pPr>
            <w:r w:rsidRPr="00A62206">
              <w:t>Kutná Hora hl. n. – Kolín</w:t>
            </w:r>
          </w:p>
        </w:tc>
        <w:tc>
          <w:tcPr>
            <w:tcW w:w="774" w:type="dxa"/>
            <w:shd w:val="clear" w:color="auto" w:fill="auto"/>
            <w:noWrap/>
            <w:vAlign w:val="center"/>
          </w:tcPr>
          <w:p w:rsidR="00FD23F4" w:rsidRPr="00A62206" w:rsidRDefault="00FD23F4" w:rsidP="00D77508">
            <w:pPr>
              <w:pStyle w:val="TZtabulka"/>
              <w:jc w:val="center"/>
            </w:pPr>
            <w:r w:rsidRPr="00A62206">
              <w:t>14 / 2</w:t>
            </w:r>
          </w:p>
        </w:tc>
        <w:tc>
          <w:tcPr>
            <w:tcW w:w="707" w:type="dxa"/>
          </w:tcPr>
          <w:p w:rsidR="00FD23F4" w:rsidRPr="00A62206" w:rsidRDefault="00FD23F4" w:rsidP="00D77508">
            <w:pPr>
              <w:pStyle w:val="TZtabulka"/>
              <w:jc w:val="center"/>
            </w:pPr>
            <w:r w:rsidRPr="00A62206">
              <w:t>8 / 2</w:t>
            </w:r>
          </w:p>
        </w:tc>
        <w:tc>
          <w:tcPr>
            <w:tcW w:w="707" w:type="dxa"/>
          </w:tcPr>
          <w:p w:rsidR="00FD23F4" w:rsidRPr="00A62206" w:rsidRDefault="00FD23F4" w:rsidP="00D77508">
            <w:pPr>
              <w:pStyle w:val="TZtabulka"/>
              <w:jc w:val="center"/>
            </w:pPr>
            <w:r w:rsidRPr="00A62206">
              <w:t>16 / 3</w:t>
            </w:r>
          </w:p>
        </w:tc>
        <w:tc>
          <w:tcPr>
            <w:tcW w:w="596" w:type="dxa"/>
          </w:tcPr>
          <w:p w:rsidR="00FD23F4" w:rsidRPr="00A62206" w:rsidRDefault="00FD23F4" w:rsidP="00D77508">
            <w:pPr>
              <w:pStyle w:val="TZtabulka"/>
              <w:jc w:val="center"/>
            </w:pPr>
            <w:r w:rsidRPr="00A62206">
              <w:t>1 / 0</w:t>
            </w:r>
          </w:p>
        </w:tc>
        <w:tc>
          <w:tcPr>
            <w:tcW w:w="638" w:type="dxa"/>
            <w:shd w:val="clear" w:color="auto" w:fill="auto"/>
            <w:vAlign w:val="center"/>
          </w:tcPr>
          <w:p w:rsidR="00FD23F4" w:rsidRPr="00A62206" w:rsidRDefault="00FD23F4" w:rsidP="00D77508">
            <w:pPr>
              <w:pStyle w:val="TZtabulka"/>
              <w:jc w:val="center"/>
            </w:pPr>
            <w:r w:rsidRPr="00A62206">
              <w:t>14 / 2</w:t>
            </w:r>
          </w:p>
        </w:tc>
        <w:tc>
          <w:tcPr>
            <w:tcW w:w="659" w:type="dxa"/>
          </w:tcPr>
          <w:p w:rsidR="00FD23F4" w:rsidRPr="00A62206" w:rsidRDefault="00FD23F4" w:rsidP="00D77508">
            <w:pPr>
              <w:pStyle w:val="TZtabulka"/>
              <w:jc w:val="center"/>
            </w:pPr>
            <w:r w:rsidRPr="00A62206">
              <w:t>8 / 2</w:t>
            </w:r>
          </w:p>
        </w:tc>
        <w:tc>
          <w:tcPr>
            <w:tcW w:w="659" w:type="dxa"/>
          </w:tcPr>
          <w:p w:rsidR="00FD23F4" w:rsidRPr="00A62206" w:rsidRDefault="00FD23F4" w:rsidP="00D77508">
            <w:pPr>
              <w:pStyle w:val="TZtabulka"/>
              <w:jc w:val="center"/>
            </w:pPr>
            <w:r w:rsidRPr="00A62206">
              <w:t>16 / 3</w:t>
            </w:r>
          </w:p>
        </w:tc>
        <w:tc>
          <w:tcPr>
            <w:tcW w:w="601" w:type="dxa"/>
          </w:tcPr>
          <w:p w:rsidR="00FD23F4" w:rsidRPr="00A62206" w:rsidRDefault="00FD23F4" w:rsidP="00D77508">
            <w:pPr>
              <w:pStyle w:val="TZtabulka"/>
              <w:jc w:val="center"/>
            </w:pPr>
            <w:r w:rsidRPr="00A62206">
              <w:t>1 / 0</w:t>
            </w:r>
          </w:p>
        </w:tc>
        <w:tc>
          <w:tcPr>
            <w:tcW w:w="1126" w:type="dxa"/>
            <w:shd w:val="clear" w:color="auto" w:fill="auto"/>
            <w:vAlign w:val="center"/>
          </w:tcPr>
          <w:p w:rsidR="00FD23F4" w:rsidRPr="00A62206" w:rsidRDefault="00FD23F4" w:rsidP="00D77508">
            <w:pPr>
              <w:pStyle w:val="TZtabulka"/>
              <w:jc w:val="center"/>
            </w:pPr>
            <w:r w:rsidRPr="00A62206">
              <w:t>78 / 14</w:t>
            </w:r>
          </w:p>
        </w:tc>
      </w:tr>
      <w:tr w:rsidR="00FD23F4" w:rsidRPr="00A62206" w:rsidTr="00D77508">
        <w:trPr>
          <w:trHeight w:val="284"/>
          <w:jc w:val="center"/>
        </w:trPr>
        <w:tc>
          <w:tcPr>
            <w:tcW w:w="8727" w:type="dxa"/>
            <w:gridSpan w:val="10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FD23F4" w:rsidRPr="00A62206" w:rsidRDefault="00FD23F4" w:rsidP="00D77508">
            <w:pPr>
              <w:pStyle w:val="TZtabulka"/>
              <w:jc w:val="left"/>
            </w:pPr>
            <w:r w:rsidRPr="00A62206">
              <w:t>Pozn.: Počty vlaků jsou uvedeny v pořadí za 24 h / za špičkové 2 h a odpovídají běžnému pracovnímu dni.</w:t>
            </w:r>
          </w:p>
        </w:tc>
      </w:tr>
    </w:tbl>
    <w:p w:rsidR="00FA02C8" w:rsidRPr="00A62206" w:rsidRDefault="00FA02C8" w:rsidP="00FD23F4">
      <w:pPr>
        <w:pStyle w:val="TZnormln"/>
      </w:pPr>
    </w:p>
    <w:tbl>
      <w:tblPr>
        <w:tblW w:w="872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260"/>
        <w:gridCol w:w="774"/>
        <w:gridCol w:w="707"/>
        <w:gridCol w:w="707"/>
        <w:gridCol w:w="596"/>
        <w:gridCol w:w="638"/>
        <w:gridCol w:w="659"/>
        <w:gridCol w:w="659"/>
        <w:gridCol w:w="601"/>
        <w:gridCol w:w="1126"/>
      </w:tblGrid>
      <w:tr w:rsidR="00FD23F4" w:rsidRPr="00A62206" w:rsidTr="00D77508">
        <w:trPr>
          <w:trHeight w:val="284"/>
          <w:jc w:val="center"/>
        </w:trPr>
        <w:tc>
          <w:tcPr>
            <w:tcW w:w="2260" w:type="dxa"/>
            <w:vMerge w:val="restart"/>
            <w:shd w:val="clear" w:color="auto" w:fill="auto"/>
            <w:vAlign w:val="center"/>
          </w:tcPr>
          <w:p w:rsidR="00FD23F4" w:rsidRPr="00A62206" w:rsidRDefault="00FD23F4" w:rsidP="00D77508">
            <w:pPr>
              <w:pStyle w:val="TZtabulkazhlav"/>
            </w:pPr>
            <w:r w:rsidRPr="00A62206">
              <w:t>Úsek</w:t>
            </w:r>
          </w:p>
        </w:tc>
        <w:tc>
          <w:tcPr>
            <w:tcW w:w="2784" w:type="dxa"/>
            <w:gridSpan w:val="4"/>
            <w:shd w:val="clear" w:color="auto" w:fill="auto"/>
            <w:vAlign w:val="center"/>
          </w:tcPr>
          <w:p w:rsidR="00FD23F4" w:rsidRPr="00A62206" w:rsidRDefault="00FD23F4" w:rsidP="00D77508">
            <w:pPr>
              <w:pStyle w:val="TZtabulkazhlav"/>
              <w:jc w:val="center"/>
            </w:pPr>
            <w:r w:rsidRPr="00A62206">
              <w:t>Sudý směr</w:t>
            </w:r>
          </w:p>
        </w:tc>
        <w:tc>
          <w:tcPr>
            <w:tcW w:w="2557" w:type="dxa"/>
            <w:gridSpan w:val="4"/>
            <w:shd w:val="clear" w:color="auto" w:fill="auto"/>
            <w:vAlign w:val="center"/>
          </w:tcPr>
          <w:p w:rsidR="00FD23F4" w:rsidRPr="00A62206" w:rsidRDefault="00FD23F4" w:rsidP="00D77508">
            <w:pPr>
              <w:pStyle w:val="TZtabulkazhlav"/>
              <w:jc w:val="center"/>
            </w:pPr>
            <w:r w:rsidRPr="00A62206">
              <w:t>Lichý směr</w:t>
            </w:r>
          </w:p>
        </w:tc>
        <w:tc>
          <w:tcPr>
            <w:tcW w:w="1126" w:type="dxa"/>
            <w:shd w:val="clear" w:color="auto" w:fill="auto"/>
            <w:vAlign w:val="center"/>
          </w:tcPr>
          <w:p w:rsidR="00FD23F4" w:rsidRPr="00A62206" w:rsidRDefault="00FD23F4" w:rsidP="00D77508">
            <w:pPr>
              <w:pStyle w:val="TZtabulkazhlav"/>
              <w:jc w:val="center"/>
            </w:pPr>
            <w:r w:rsidRPr="00A62206">
              <w:t>Celkem</w:t>
            </w:r>
          </w:p>
        </w:tc>
      </w:tr>
      <w:tr w:rsidR="00FD23F4" w:rsidRPr="00A62206" w:rsidTr="00D77508">
        <w:trPr>
          <w:trHeight w:val="284"/>
          <w:jc w:val="center"/>
        </w:trPr>
        <w:tc>
          <w:tcPr>
            <w:tcW w:w="2260" w:type="dxa"/>
            <w:vMerge/>
            <w:shd w:val="clear" w:color="auto" w:fill="auto"/>
            <w:noWrap/>
            <w:vAlign w:val="center"/>
          </w:tcPr>
          <w:p w:rsidR="00FD23F4" w:rsidRPr="00A62206" w:rsidRDefault="00FD23F4" w:rsidP="00D77508">
            <w:pPr>
              <w:pStyle w:val="TZtabulka"/>
            </w:pPr>
          </w:p>
        </w:tc>
        <w:tc>
          <w:tcPr>
            <w:tcW w:w="774" w:type="dxa"/>
            <w:shd w:val="clear" w:color="auto" w:fill="auto"/>
            <w:noWrap/>
            <w:vAlign w:val="center"/>
          </w:tcPr>
          <w:p w:rsidR="00FD23F4" w:rsidRPr="00A62206" w:rsidRDefault="00FD23F4" w:rsidP="00D77508">
            <w:pPr>
              <w:pStyle w:val="TZtabulka"/>
              <w:jc w:val="center"/>
            </w:pPr>
            <w:r w:rsidRPr="00A62206">
              <w:t>R</w:t>
            </w:r>
          </w:p>
        </w:tc>
        <w:tc>
          <w:tcPr>
            <w:tcW w:w="707" w:type="dxa"/>
          </w:tcPr>
          <w:p w:rsidR="00FD23F4" w:rsidRPr="00A62206" w:rsidRDefault="00FD23F4" w:rsidP="00D77508">
            <w:pPr>
              <w:pStyle w:val="TZtabulka"/>
              <w:jc w:val="center"/>
            </w:pPr>
            <w:proofErr w:type="spellStart"/>
            <w:r w:rsidRPr="00A62206">
              <w:t>Sp</w:t>
            </w:r>
            <w:proofErr w:type="spellEnd"/>
          </w:p>
        </w:tc>
        <w:tc>
          <w:tcPr>
            <w:tcW w:w="707" w:type="dxa"/>
          </w:tcPr>
          <w:p w:rsidR="00FD23F4" w:rsidRPr="00A62206" w:rsidRDefault="00FD23F4" w:rsidP="00D77508">
            <w:pPr>
              <w:pStyle w:val="TZtabulka"/>
              <w:jc w:val="center"/>
            </w:pPr>
            <w:r w:rsidRPr="00A62206">
              <w:t>Os</w:t>
            </w:r>
          </w:p>
        </w:tc>
        <w:tc>
          <w:tcPr>
            <w:tcW w:w="596" w:type="dxa"/>
          </w:tcPr>
          <w:p w:rsidR="00FD23F4" w:rsidRPr="00A62206" w:rsidRDefault="00FD23F4" w:rsidP="00D77508">
            <w:pPr>
              <w:pStyle w:val="TZtabulka"/>
              <w:jc w:val="center"/>
            </w:pPr>
            <w:proofErr w:type="spellStart"/>
            <w:r w:rsidRPr="00A62206">
              <w:t>Sv</w:t>
            </w:r>
            <w:proofErr w:type="spellEnd"/>
          </w:p>
        </w:tc>
        <w:tc>
          <w:tcPr>
            <w:tcW w:w="638" w:type="dxa"/>
            <w:shd w:val="clear" w:color="auto" w:fill="auto"/>
            <w:vAlign w:val="center"/>
          </w:tcPr>
          <w:p w:rsidR="00FD23F4" w:rsidRPr="00A62206" w:rsidRDefault="00FD23F4" w:rsidP="00D77508">
            <w:pPr>
              <w:pStyle w:val="TZtabulka"/>
              <w:jc w:val="center"/>
            </w:pPr>
            <w:r w:rsidRPr="00A62206">
              <w:t>R</w:t>
            </w:r>
          </w:p>
        </w:tc>
        <w:tc>
          <w:tcPr>
            <w:tcW w:w="659" w:type="dxa"/>
          </w:tcPr>
          <w:p w:rsidR="00FD23F4" w:rsidRPr="00A62206" w:rsidRDefault="00FD23F4" w:rsidP="00D77508">
            <w:pPr>
              <w:pStyle w:val="TZtabulka"/>
              <w:jc w:val="center"/>
            </w:pPr>
            <w:proofErr w:type="spellStart"/>
            <w:r w:rsidRPr="00A62206">
              <w:t>Sp</w:t>
            </w:r>
            <w:proofErr w:type="spellEnd"/>
          </w:p>
        </w:tc>
        <w:tc>
          <w:tcPr>
            <w:tcW w:w="659" w:type="dxa"/>
          </w:tcPr>
          <w:p w:rsidR="00FD23F4" w:rsidRPr="00A62206" w:rsidRDefault="00FD23F4" w:rsidP="00D77508">
            <w:pPr>
              <w:pStyle w:val="TZtabulka"/>
              <w:jc w:val="center"/>
            </w:pPr>
            <w:r w:rsidRPr="00A62206">
              <w:t>Os</w:t>
            </w:r>
          </w:p>
        </w:tc>
        <w:tc>
          <w:tcPr>
            <w:tcW w:w="601" w:type="dxa"/>
          </w:tcPr>
          <w:p w:rsidR="00FD23F4" w:rsidRPr="00A62206" w:rsidRDefault="00FD23F4" w:rsidP="00D77508">
            <w:pPr>
              <w:pStyle w:val="TZtabulka"/>
              <w:jc w:val="center"/>
            </w:pPr>
            <w:proofErr w:type="spellStart"/>
            <w:r w:rsidRPr="00A62206">
              <w:t>Sv</w:t>
            </w:r>
            <w:proofErr w:type="spellEnd"/>
          </w:p>
        </w:tc>
        <w:tc>
          <w:tcPr>
            <w:tcW w:w="1126" w:type="dxa"/>
            <w:shd w:val="clear" w:color="auto" w:fill="auto"/>
            <w:vAlign w:val="center"/>
          </w:tcPr>
          <w:p w:rsidR="00FD23F4" w:rsidRPr="00A62206" w:rsidRDefault="00FD23F4" w:rsidP="00D77508">
            <w:pPr>
              <w:pStyle w:val="TZtabulka"/>
              <w:jc w:val="center"/>
            </w:pPr>
          </w:p>
        </w:tc>
      </w:tr>
      <w:tr w:rsidR="00FD23F4" w:rsidRPr="00A62206" w:rsidTr="00D77508">
        <w:trPr>
          <w:trHeight w:val="284"/>
          <w:jc w:val="center"/>
        </w:trPr>
        <w:tc>
          <w:tcPr>
            <w:tcW w:w="2260" w:type="dxa"/>
            <w:shd w:val="clear" w:color="auto" w:fill="auto"/>
            <w:noWrap/>
            <w:vAlign w:val="center"/>
          </w:tcPr>
          <w:p w:rsidR="00FD23F4" w:rsidRPr="00A62206" w:rsidRDefault="00FD23F4" w:rsidP="00D77508">
            <w:pPr>
              <w:pStyle w:val="TZtabulka"/>
            </w:pPr>
            <w:r w:rsidRPr="00A62206">
              <w:t>Kutná Hora hl. n. – Kolín</w:t>
            </w:r>
          </w:p>
        </w:tc>
        <w:tc>
          <w:tcPr>
            <w:tcW w:w="774" w:type="dxa"/>
            <w:shd w:val="clear" w:color="auto" w:fill="auto"/>
            <w:noWrap/>
            <w:vAlign w:val="center"/>
          </w:tcPr>
          <w:p w:rsidR="00FD23F4" w:rsidRPr="00A62206" w:rsidRDefault="00FD23F4" w:rsidP="00D77508">
            <w:pPr>
              <w:pStyle w:val="TZtabulka"/>
              <w:jc w:val="center"/>
            </w:pPr>
            <w:r w:rsidRPr="00A62206">
              <w:t>14 / 2</w:t>
            </w:r>
          </w:p>
        </w:tc>
        <w:tc>
          <w:tcPr>
            <w:tcW w:w="707" w:type="dxa"/>
          </w:tcPr>
          <w:p w:rsidR="00FD23F4" w:rsidRPr="00A62206" w:rsidRDefault="00FD23F4" w:rsidP="00D77508">
            <w:pPr>
              <w:pStyle w:val="TZtabulka"/>
              <w:jc w:val="center"/>
            </w:pPr>
            <w:r w:rsidRPr="00A62206">
              <w:t>16 / 2</w:t>
            </w:r>
          </w:p>
        </w:tc>
        <w:tc>
          <w:tcPr>
            <w:tcW w:w="707" w:type="dxa"/>
          </w:tcPr>
          <w:p w:rsidR="00FD23F4" w:rsidRPr="00A62206" w:rsidRDefault="00FD23F4" w:rsidP="00D77508">
            <w:pPr>
              <w:pStyle w:val="TZtabulka"/>
              <w:jc w:val="center"/>
            </w:pPr>
            <w:r w:rsidRPr="00A62206">
              <w:t>16 / 3</w:t>
            </w:r>
          </w:p>
        </w:tc>
        <w:tc>
          <w:tcPr>
            <w:tcW w:w="596" w:type="dxa"/>
          </w:tcPr>
          <w:p w:rsidR="00FD23F4" w:rsidRPr="00A62206" w:rsidRDefault="00FD23F4" w:rsidP="00D77508">
            <w:pPr>
              <w:pStyle w:val="TZtabulka"/>
              <w:jc w:val="center"/>
            </w:pPr>
            <w:r w:rsidRPr="00A62206">
              <w:t>1 / 0</w:t>
            </w:r>
          </w:p>
        </w:tc>
        <w:tc>
          <w:tcPr>
            <w:tcW w:w="638" w:type="dxa"/>
            <w:shd w:val="clear" w:color="auto" w:fill="auto"/>
            <w:vAlign w:val="center"/>
          </w:tcPr>
          <w:p w:rsidR="00FD23F4" w:rsidRPr="00A62206" w:rsidRDefault="00FD23F4" w:rsidP="00D77508">
            <w:pPr>
              <w:pStyle w:val="TZtabulka"/>
              <w:jc w:val="center"/>
            </w:pPr>
            <w:r w:rsidRPr="00A62206">
              <w:t>14 / 2</w:t>
            </w:r>
          </w:p>
        </w:tc>
        <w:tc>
          <w:tcPr>
            <w:tcW w:w="659" w:type="dxa"/>
          </w:tcPr>
          <w:p w:rsidR="00FD23F4" w:rsidRPr="00A62206" w:rsidRDefault="00FD23F4" w:rsidP="00D77508">
            <w:pPr>
              <w:pStyle w:val="TZtabulka"/>
              <w:jc w:val="center"/>
            </w:pPr>
            <w:r w:rsidRPr="00A62206">
              <w:t>16 / 2</w:t>
            </w:r>
          </w:p>
        </w:tc>
        <w:tc>
          <w:tcPr>
            <w:tcW w:w="659" w:type="dxa"/>
          </w:tcPr>
          <w:p w:rsidR="00FD23F4" w:rsidRPr="00A62206" w:rsidRDefault="00FD23F4" w:rsidP="00D77508">
            <w:pPr>
              <w:pStyle w:val="TZtabulka"/>
              <w:jc w:val="center"/>
            </w:pPr>
            <w:r w:rsidRPr="00A62206">
              <w:t>16 / 3</w:t>
            </w:r>
          </w:p>
        </w:tc>
        <w:tc>
          <w:tcPr>
            <w:tcW w:w="601" w:type="dxa"/>
          </w:tcPr>
          <w:p w:rsidR="00FD23F4" w:rsidRPr="00A62206" w:rsidRDefault="00FD23F4" w:rsidP="00D77508">
            <w:pPr>
              <w:pStyle w:val="TZtabulka"/>
              <w:jc w:val="center"/>
            </w:pPr>
            <w:r w:rsidRPr="00A62206">
              <w:t>1 / 0</w:t>
            </w:r>
          </w:p>
        </w:tc>
        <w:tc>
          <w:tcPr>
            <w:tcW w:w="1126" w:type="dxa"/>
            <w:shd w:val="clear" w:color="auto" w:fill="auto"/>
            <w:vAlign w:val="center"/>
          </w:tcPr>
          <w:p w:rsidR="00FD23F4" w:rsidRPr="00A62206" w:rsidRDefault="00FD23F4" w:rsidP="00D77508">
            <w:pPr>
              <w:pStyle w:val="TZtabulka"/>
              <w:jc w:val="center"/>
            </w:pPr>
            <w:r w:rsidRPr="00A62206">
              <w:t>94 / 14</w:t>
            </w:r>
          </w:p>
        </w:tc>
      </w:tr>
      <w:tr w:rsidR="00FD23F4" w:rsidRPr="00A62206" w:rsidTr="00D77508">
        <w:trPr>
          <w:trHeight w:val="284"/>
          <w:jc w:val="center"/>
        </w:trPr>
        <w:tc>
          <w:tcPr>
            <w:tcW w:w="8727" w:type="dxa"/>
            <w:gridSpan w:val="10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FD23F4" w:rsidRPr="00A62206" w:rsidRDefault="00FD23F4" w:rsidP="00D77508">
            <w:pPr>
              <w:pStyle w:val="TZtabulka"/>
              <w:jc w:val="left"/>
            </w:pPr>
            <w:r w:rsidRPr="00A62206">
              <w:t>Pozn.: Počty vlaků jsou uvedeny v pořadí za 24 h / za špičkové 2 h a odpovídají běžnému pracovnímu dni.</w:t>
            </w:r>
          </w:p>
        </w:tc>
      </w:tr>
    </w:tbl>
    <w:p w:rsidR="00C7338D" w:rsidRPr="00A62206" w:rsidRDefault="00C7338D" w:rsidP="00F04281">
      <w:pPr>
        <w:pStyle w:val="Titulek"/>
        <w:spacing w:before="240" w:after="0" w:line="280" w:lineRule="atLeast"/>
        <w:ind w:firstLine="284"/>
        <w:rPr>
          <w:lang w:bidi="en-US"/>
        </w:rPr>
      </w:pPr>
      <w:r w:rsidRPr="00A62206">
        <w:rPr>
          <w:lang w:bidi="en-US"/>
        </w:rPr>
        <w:t>Nákladní doprava</w:t>
      </w:r>
    </w:p>
    <w:p w:rsidR="00C7338D" w:rsidRPr="00A62206" w:rsidRDefault="00C7338D" w:rsidP="00C7338D">
      <w:pPr>
        <w:spacing w:before="60" w:line="280" w:lineRule="atLeast"/>
        <w:ind w:left="284"/>
      </w:pPr>
      <w:r w:rsidRPr="00A62206">
        <w:t>Rozsah nákladní dopravy ve výhledovém stavu vychází se současného stavu a reflektuje snahu o převedení většího množství silniční dopravy na dopravu železniční s využitím kapacitně vhodné trati Brno hl. n. – Kutná Hora hl. n. V návrhovém stavu je proto uvažováno s navýšením počtu vlaků zejména kategorie Nex, jejichž počet byl určen Odborem strategie SŽDC, počet manipulačních vlaků zůstává nezměněn.</w:t>
      </w:r>
    </w:p>
    <w:p w:rsidR="00C7338D" w:rsidRPr="00A62206" w:rsidRDefault="00C7338D" w:rsidP="00C7338D">
      <w:pPr>
        <w:spacing w:before="60" w:line="280" w:lineRule="atLeast"/>
        <w:ind w:left="284"/>
      </w:pPr>
      <w:r w:rsidRPr="00A62206">
        <w:t>Přehled o počtu vlaků nákladní dopravy v jednotlivých úsecích tratí je uveden v následující tabulce.</w:t>
      </w:r>
    </w:p>
    <w:p w:rsidR="00C7338D" w:rsidRPr="00A62206" w:rsidRDefault="00C7338D" w:rsidP="00C7338D">
      <w:pPr>
        <w:pStyle w:val="TZnormln"/>
      </w:pPr>
    </w:p>
    <w:tbl>
      <w:tblPr>
        <w:tblW w:w="8850" w:type="dxa"/>
        <w:jc w:val="center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734"/>
        <w:gridCol w:w="850"/>
        <w:gridCol w:w="851"/>
        <w:gridCol w:w="850"/>
        <w:gridCol w:w="851"/>
        <w:gridCol w:w="708"/>
        <w:gridCol w:w="993"/>
        <w:gridCol w:w="1013"/>
      </w:tblGrid>
      <w:tr w:rsidR="00C7338D" w:rsidRPr="00A62206" w:rsidTr="00D77508">
        <w:trPr>
          <w:trHeight w:val="284"/>
          <w:jc w:val="center"/>
        </w:trPr>
        <w:tc>
          <w:tcPr>
            <w:tcW w:w="27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7338D" w:rsidRPr="00A62206" w:rsidRDefault="00C7338D" w:rsidP="00D77508">
            <w:pPr>
              <w:pStyle w:val="TZtabulkazhlav"/>
            </w:pPr>
            <w:r w:rsidRPr="00A62206">
              <w:t>Úsek</w:t>
            </w:r>
          </w:p>
        </w:tc>
        <w:tc>
          <w:tcPr>
            <w:tcW w:w="255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7338D" w:rsidRPr="00A62206" w:rsidRDefault="00C7338D" w:rsidP="00D77508">
            <w:pPr>
              <w:pStyle w:val="TZtabulkazhlav"/>
              <w:jc w:val="center"/>
            </w:pPr>
            <w:r w:rsidRPr="00A62206">
              <w:t>Sudý směr</w:t>
            </w:r>
          </w:p>
        </w:tc>
        <w:tc>
          <w:tcPr>
            <w:tcW w:w="255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338D" w:rsidRPr="00A62206" w:rsidRDefault="00C7338D" w:rsidP="00D77508">
            <w:pPr>
              <w:pStyle w:val="TZtabulkazhlav"/>
              <w:jc w:val="center"/>
            </w:pPr>
            <w:r w:rsidRPr="00A62206">
              <w:t>Lichý směr</w:t>
            </w:r>
          </w:p>
        </w:tc>
        <w:tc>
          <w:tcPr>
            <w:tcW w:w="1013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C7338D" w:rsidRPr="00A62206" w:rsidRDefault="00C7338D" w:rsidP="00D77508">
            <w:pPr>
              <w:pStyle w:val="TZtabulkazhlav"/>
              <w:jc w:val="center"/>
            </w:pPr>
            <w:r w:rsidRPr="00A62206">
              <w:t>Celkem</w:t>
            </w:r>
          </w:p>
        </w:tc>
      </w:tr>
      <w:tr w:rsidR="00C7338D" w:rsidRPr="00A62206" w:rsidTr="00D77508">
        <w:trPr>
          <w:trHeight w:val="284"/>
          <w:jc w:val="center"/>
        </w:trPr>
        <w:tc>
          <w:tcPr>
            <w:tcW w:w="27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7338D" w:rsidRPr="00A62206" w:rsidRDefault="00C7338D" w:rsidP="00D77508">
            <w:pPr>
              <w:pStyle w:val="TZtabulkazhlav"/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7338D" w:rsidRPr="00A62206" w:rsidRDefault="00C7338D" w:rsidP="00D77508">
            <w:pPr>
              <w:pStyle w:val="TZtabulka"/>
              <w:jc w:val="center"/>
            </w:pPr>
            <w:r w:rsidRPr="00A62206">
              <w:t>Nex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7338D" w:rsidRPr="00A62206" w:rsidRDefault="00C7338D" w:rsidP="00D77508">
            <w:pPr>
              <w:pStyle w:val="TZtabulka"/>
              <w:jc w:val="center"/>
            </w:pPr>
            <w:proofErr w:type="spellStart"/>
            <w:r w:rsidRPr="00A62206">
              <w:t>Pn</w:t>
            </w:r>
            <w:proofErr w:type="spellEnd"/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7338D" w:rsidRPr="00A62206" w:rsidRDefault="00C7338D" w:rsidP="00D77508">
            <w:pPr>
              <w:pStyle w:val="TZtabulka"/>
              <w:jc w:val="center"/>
            </w:pPr>
            <w:proofErr w:type="spellStart"/>
            <w:r w:rsidRPr="00A62206">
              <w:t>Mn</w:t>
            </w:r>
            <w:proofErr w:type="spellEnd"/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338D" w:rsidRPr="00A62206" w:rsidRDefault="00C7338D" w:rsidP="00D77508">
            <w:pPr>
              <w:pStyle w:val="TZtabulka"/>
              <w:jc w:val="center"/>
            </w:pPr>
            <w:r w:rsidRPr="00A62206">
              <w:t>Nex</w:t>
            </w:r>
          </w:p>
        </w:tc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7338D" w:rsidRPr="00A62206" w:rsidRDefault="00C7338D" w:rsidP="00D77508">
            <w:pPr>
              <w:pStyle w:val="TZtabulka"/>
              <w:jc w:val="center"/>
            </w:pPr>
            <w:proofErr w:type="spellStart"/>
            <w:r w:rsidRPr="00A62206">
              <w:t>Pn</w:t>
            </w:r>
            <w:proofErr w:type="spellEnd"/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7338D" w:rsidRPr="00A62206" w:rsidRDefault="00C7338D" w:rsidP="00D77508">
            <w:pPr>
              <w:pStyle w:val="TZtabulka"/>
              <w:jc w:val="center"/>
            </w:pPr>
            <w:proofErr w:type="spellStart"/>
            <w:r w:rsidRPr="00A62206">
              <w:t>Mn</w:t>
            </w:r>
            <w:proofErr w:type="spellEnd"/>
          </w:p>
        </w:tc>
        <w:tc>
          <w:tcPr>
            <w:tcW w:w="1013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7338D" w:rsidRPr="00A62206" w:rsidRDefault="00C7338D" w:rsidP="00D77508">
            <w:pPr>
              <w:pStyle w:val="TZtabulka"/>
              <w:jc w:val="center"/>
            </w:pPr>
          </w:p>
        </w:tc>
      </w:tr>
      <w:tr w:rsidR="00C7338D" w:rsidRPr="00A62206" w:rsidTr="00D77508">
        <w:trPr>
          <w:trHeight w:val="284"/>
          <w:jc w:val="center"/>
        </w:trPr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7338D" w:rsidRPr="00A62206" w:rsidRDefault="00C7338D" w:rsidP="00D77508">
            <w:pPr>
              <w:pStyle w:val="TZtabulka"/>
            </w:pPr>
            <w:r w:rsidRPr="00A62206">
              <w:t>Čáslav – Kutná Hora hl. n.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7338D" w:rsidRPr="00A62206" w:rsidRDefault="00C7338D" w:rsidP="00D77508">
            <w:pPr>
              <w:pStyle w:val="TZtabulka"/>
              <w:jc w:val="center"/>
            </w:pPr>
            <w:r w:rsidRPr="00A62206">
              <w:t>11 / 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7338D" w:rsidRPr="00A62206" w:rsidRDefault="00C7338D" w:rsidP="00D77508">
            <w:pPr>
              <w:pStyle w:val="TZtabulka"/>
              <w:jc w:val="center"/>
            </w:pPr>
            <w:r w:rsidRPr="00A62206">
              <w:t>5 / 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7338D" w:rsidRPr="00A62206" w:rsidRDefault="00C7338D" w:rsidP="00D77508">
            <w:pPr>
              <w:pStyle w:val="TZtabulka"/>
              <w:jc w:val="center"/>
            </w:pPr>
            <w:r w:rsidRPr="00A62206">
              <w:t>3 / 0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338D" w:rsidRPr="00A62206" w:rsidRDefault="00C7338D" w:rsidP="00D77508">
            <w:pPr>
              <w:pStyle w:val="TZtabulka"/>
              <w:jc w:val="center"/>
            </w:pPr>
            <w:r w:rsidRPr="00A62206">
              <w:t>11 / 0</w:t>
            </w:r>
          </w:p>
        </w:tc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7338D" w:rsidRPr="00A62206" w:rsidRDefault="00C7338D" w:rsidP="00D77508">
            <w:pPr>
              <w:pStyle w:val="TZtabulka"/>
              <w:jc w:val="center"/>
            </w:pPr>
            <w:r w:rsidRPr="00A62206">
              <w:t>8 / 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7338D" w:rsidRPr="00A62206" w:rsidRDefault="00C7338D" w:rsidP="00D77508">
            <w:pPr>
              <w:pStyle w:val="TZtabulka"/>
              <w:jc w:val="center"/>
            </w:pPr>
            <w:r w:rsidRPr="00A62206">
              <w:t>4 / 0</w:t>
            </w:r>
          </w:p>
        </w:tc>
        <w:tc>
          <w:tcPr>
            <w:tcW w:w="1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7338D" w:rsidRPr="00A62206" w:rsidRDefault="00C7338D" w:rsidP="00D77508">
            <w:pPr>
              <w:pStyle w:val="TZtabulka"/>
              <w:jc w:val="center"/>
            </w:pPr>
            <w:r w:rsidRPr="00A62206">
              <w:t>42 / 0</w:t>
            </w:r>
          </w:p>
        </w:tc>
      </w:tr>
      <w:tr w:rsidR="00C7338D" w:rsidRPr="00A62206" w:rsidTr="00D77508">
        <w:trPr>
          <w:gridAfter w:val="3"/>
          <w:wAfter w:w="2714" w:type="dxa"/>
          <w:trHeight w:val="284"/>
          <w:jc w:val="center"/>
        </w:trPr>
        <w:tc>
          <w:tcPr>
            <w:tcW w:w="6136" w:type="dxa"/>
            <w:gridSpan w:val="5"/>
            <w:shd w:val="clear" w:color="auto" w:fill="auto"/>
            <w:noWrap/>
            <w:vAlign w:val="center"/>
          </w:tcPr>
          <w:p w:rsidR="00C7338D" w:rsidRPr="00A62206" w:rsidRDefault="00C7338D" w:rsidP="00D77508">
            <w:pPr>
              <w:pStyle w:val="TZtabulka"/>
            </w:pPr>
            <w:r w:rsidRPr="00A62206">
              <w:t>Pozn.: Počty vlaků jsou uvedeny v pořadí pravidelné / podle potřeby.</w:t>
            </w:r>
          </w:p>
        </w:tc>
      </w:tr>
    </w:tbl>
    <w:p w:rsidR="00FD23F4" w:rsidRDefault="00C7338D" w:rsidP="00C7338D">
      <w:pPr>
        <w:spacing w:line="280" w:lineRule="atLeast"/>
        <w:ind w:left="284"/>
      </w:pPr>
      <w:r w:rsidRPr="00A62206">
        <w:t xml:space="preserve">Ve vztahu k využití </w:t>
      </w:r>
      <w:proofErr w:type="spellStart"/>
      <w:r w:rsidR="009D7523">
        <w:t>Hlíz</w:t>
      </w:r>
      <w:r w:rsidRPr="00A62206">
        <w:t>ovské</w:t>
      </w:r>
      <w:proofErr w:type="spellEnd"/>
      <w:r w:rsidRPr="00A62206">
        <w:t xml:space="preserve"> spojky nákladní dopravou v projektové variantě 2 se dle vyjádření ŽESNAD.CZ uvažuje s provozem 4–7 pravidelných vlaků denně ve směru Praha – Havlíčkův Brod bez zpracování v </w:t>
      </w:r>
      <w:proofErr w:type="spellStart"/>
      <w:r w:rsidRPr="00A62206">
        <w:t>žst</w:t>
      </w:r>
      <w:proofErr w:type="spellEnd"/>
      <w:r w:rsidRPr="00A62206">
        <w:t>. Kolín.</w:t>
      </w:r>
    </w:p>
    <w:p w:rsidR="005960F3" w:rsidRDefault="005960F3" w:rsidP="005960F3">
      <w:pPr>
        <w:spacing w:before="240" w:line="280" w:lineRule="atLeast"/>
        <w:ind w:left="284"/>
      </w:pPr>
      <w:r w:rsidRPr="005960F3">
        <w:t>Projektem dojde k úspoře jízdních dob, včetně zohlednění průjezdu uzlem Kolín, takto:</w:t>
      </w:r>
    </w:p>
    <w:tbl>
      <w:tblPr>
        <w:tblW w:w="962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75"/>
        <w:gridCol w:w="1201"/>
        <w:gridCol w:w="1165"/>
        <w:gridCol w:w="1165"/>
        <w:gridCol w:w="1208"/>
        <w:gridCol w:w="1208"/>
        <w:gridCol w:w="1402"/>
      </w:tblGrid>
      <w:tr w:rsidR="00E853D6" w:rsidRPr="005D002A" w:rsidTr="00E80E4C">
        <w:trPr>
          <w:jc w:val="center"/>
        </w:trPr>
        <w:tc>
          <w:tcPr>
            <w:tcW w:w="347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0E1B6A" w:rsidRDefault="000E1B6A" w:rsidP="00E80E4C">
            <w:pPr>
              <w:pStyle w:val="TZtabulkazhlav"/>
              <w:ind w:right="-178"/>
              <w:jc w:val="left"/>
            </w:pPr>
          </w:p>
          <w:p w:rsidR="00E853D6" w:rsidRPr="005D002A" w:rsidRDefault="00E80E4C" w:rsidP="00E80E4C">
            <w:pPr>
              <w:pStyle w:val="TZtabulkazhlav"/>
              <w:ind w:right="-178"/>
              <w:jc w:val="left"/>
              <w:rPr>
                <w:b w:val="0"/>
              </w:rPr>
            </w:pPr>
            <w:r>
              <w:t>BEZ PROJEKTU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E853D6" w:rsidRPr="005D002A" w:rsidRDefault="00E853D6" w:rsidP="00E853D6">
            <w:pPr>
              <w:pStyle w:val="TZtabulkazhlav"/>
              <w:jc w:val="center"/>
              <w:rPr>
                <w:b w:val="0"/>
              </w:rPr>
            </w:pP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E853D6" w:rsidRPr="005D002A" w:rsidRDefault="00E853D6" w:rsidP="00E853D6">
            <w:pPr>
              <w:pStyle w:val="TZtabulkazhlav"/>
              <w:jc w:val="center"/>
            </w:pPr>
          </w:p>
        </w:tc>
        <w:tc>
          <w:tcPr>
            <w:tcW w:w="120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E853D6" w:rsidRPr="005D002A" w:rsidRDefault="00E853D6" w:rsidP="00E853D6">
            <w:pPr>
              <w:pStyle w:val="TZtabulkazhlav"/>
              <w:jc w:val="center"/>
            </w:pPr>
          </w:p>
        </w:tc>
        <w:tc>
          <w:tcPr>
            <w:tcW w:w="120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E853D6" w:rsidRPr="005D002A" w:rsidRDefault="00E853D6" w:rsidP="00E853D6">
            <w:pPr>
              <w:pStyle w:val="TZtabulkazhlav"/>
              <w:jc w:val="center"/>
            </w:pP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E853D6" w:rsidRPr="005D002A" w:rsidRDefault="00E853D6" w:rsidP="00E853D6">
            <w:pPr>
              <w:pStyle w:val="TZtabulkazhlav"/>
              <w:jc w:val="center"/>
            </w:pPr>
          </w:p>
        </w:tc>
      </w:tr>
      <w:tr w:rsidR="00E853D6" w:rsidRPr="00661FE1" w:rsidTr="00E80E4C">
        <w:trPr>
          <w:jc w:val="center"/>
        </w:trPr>
        <w:tc>
          <w:tcPr>
            <w:tcW w:w="2275" w:type="dxa"/>
            <w:tcBorders>
              <w:top w:val="single" w:sz="4" w:space="0" w:color="auto"/>
              <w:right w:val="nil"/>
            </w:tcBorders>
            <w:shd w:val="clear" w:color="auto" w:fill="auto"/>
          </w:tcPr>
          <w:p w:rsidR="00E853D6" w:rsidRPr="0008389C" w:rsidRDefault="00E853D6" w:rsidP="00E853D6">
            <w:pPr>
              <w:pStyle w:val="TZtabulkazhlav"/>
              <w:jc w:val="left"/>
            </w:pPr>
            <w:r w:rsidRPr="0008389C">
              <w:t>Sudý směr</w:t>
            </w:r>
          </w:p>
        </w:tc>
        <w:tc>
          <w:tcPr>
            <w:tcW w:w="1201" w:type="dxa"/>
            <w:tcBorders>
              <w:top w:val="single" w:sz="4" w:space="0" w:color="auto"/>
            </w:tcBorders>
            <w:shd w:val="clear" w:color="auto" w:fill="auto"/>
          </w:tcPr>
          <w:p w:rsidR="00E853D6" w:rsidRPr="0008389C" w:rsidRDefault="00E853D6" w:rsidP="00E853D6">
            <w:pPr>
              <w:pStyle w:val="TZtabulkazhlav"/>
              <w:jc w:val="center"/>
            </w:pPr>
            <w:r w:rsidRPr="0008389C">
              <w:t>R</w:t>
            </w:r>
          </w:p>
          <w:p w:rsidR="00E853D6" w:rsidRPr="0008389C" w:rsidRDefault="00E853D6" w:rsidP="00E853D6">
            <w:pPr>
              <w:pStyle w:val="TZtabulkazhlav"/>
              <w:jc w:val="center"/>
            </w:pPr>
            <w:r w:rsidRPr="0008389C">
              <w:t>(380+450t)</w:t>
            </w:r>
          </w:p>
        </w:tc>
        <w:tc>
          <w:tcPr>
            <w:tcW w:w="1165" w:type="dxa"/>
            <w:tcBorders>
              <w:top w:val="single" w:sz="4" w:space="0" w:color="auto"/>
            </w:tcBorders>
          </w:tcPr>
          <w:p w:rsidR="00E853D6" w:rsidRPr="001A5478" w:rsidRDefault="00E853D6" w:rsidP="00E853D6">
            <w:pPr>
              <w:pStyle w:val="TZtabulkazhlav"/>
              <w:jc w:val="center"/>
            </w:pPr>
            <w:proofErr w:type="spellStart"/>
            <w:r w:rsidRPr="001A5478">
              <w:t>Sp</w:t>
            </w:r>
            <w:proofErr w:type="spellEnd"/>
          </w:p>
          <w:p w:rsidR="00E853D6" w:rsidRPr="001A5478" w:rsidRDefault="00E853D6" w:rsidP="00E853D6">
            <w:pPr>
              <w:pStyle w:val="TZtabulkazhlav"/>
              <w:jc w:val="center"/>
            </w:pPr>
            <w:r w:rsidRPr="001A5478">
              <w:t>(2x 600)</w:t>
            </w:r>
          </w:p>
        </w:tc>
        <w:tc>
          <w:tcPr>
            <w:tcW w:w="1165" w:type="dxa"/>
            <w:tcBorders>
              <w:top w:val="single" w:sz="4" w:space="0" w:color="auto"/>
            </w:tcBorders>
          </w:tcPr>
          <w:p w:rsidR="00E853D6" w:rsidRPr="001A5478" w:rsidRDefault="00E853D6" w:rsidP="00E853D6">
            <w:pPr>
              <w:pStyle w:val="TZtabulkazhlav"/>
              <w:jc w:val="center"/>
            </w:pPr>
            <w:r w:rsidRPr="001A5478">
              <w:t>Os</w:t>
            </w:r>
          </w:p>
          <w:p w:rsidR="00E853D6" w:rsidRPr="001A5478" w:rsidRDefault="00E853D6" w:rsidP="00E853D6">
            <w:pPr>
              <w:pStyle w:val="TZtabulkazhlav"/>
              <w:jc w:val="center"/>
            </w:pPr>
            <w:r w:rsidRPr="001A5478">
              <w:t>(2x 650)</w:t>
            </w:r>
          </w:p>
        </w:tc>
        <w:tc>
          <w:tcPr>
            <w:tcW w:w="1208" w:type="dxa"/>
            <w:tcBorders>
              <w:top w:val="single" w:sz="4" w:space="0" w:color="auto"/>
            </w:tcBorders>
          </w:tcPr>
          <w:p w:rsidR="00E853D6" w:rsidRPr="005D002A" w:rsidRDefault="00E853D6" w:rsidP="00E853D6">
            <w:pPr>
              <w:pStyle w:val="TZtabulkazhlav"/>
              <w:jc w:val="center"/>
            </w:pPr>
            <w:r w:rsidRPr="005D002A">
              <w:t xml:space="preserve">Nex </w:t>
            </w:r>
            <w:proofErr w:type="spellStart"/>
            <w:r w:rsidRPr="005D002A">
              <w:t>VOs</w:t>
            </w:r>
            <w:proofErr w:type="spellEnd"/>
          </w:p>
          <w:p w:rsidR="00E853D6" w:rsidRPr="005D002A" w:rsidRDefault="00E853D6" w:rsidP="00E853D6">
            <w:pPr>
              <w:pStyle w:val="TZtabulkazhlav"/>
              <w:jc w:val="center"/>
            </w:pPr>
            <w:r w:rsidRPr="005D002A">
              <w:t>(363+1600t)</w:t>
            </w:r>
          </w:p>
        </w:tc>
        <w:tc>
          <w:tcPr>
            <w:tcW w:w="1208" w:type="dxa"/>
            <w:tcBorders>
              <w:top w:val="single" w:sz="4" w:space="0" w:color="auto"/>
            </w:tcBorders>
          </w:tcPr>
          <w:p w:rsidR="00E853D6" w:rsidRPr="005D002A" w:rsidRDefault="00E853D6" w:rsidP="00E853D6">
            <w:pPr>
              <w:pStyle w:val="TZtabulkazhlav"/>
              <w:jc w:val="center"/>
            </w:pPr>
            <w:r w:rsidRPr="005D002A">
              <w:t>Nex Vel</w:t>
            </w:r>
          </w:p>
          <w:p w:rsidR="00E853D6" w:rsidRPr="005D002A" w:rsidRDefault="00E853D6" w:rsidP="00E853D6">
            <w:pPr>
              <w:pStyle w:val="TZtabulkazhlav"/>
              <w:jc w:val="center"/>
            </w:pPr>
            <w:r w:rsidRPr="005D002A">
              <w:t>(363+1100t)</w:t>
            </w:r>
          </w:p>
        </w:tc>
        <w:tc>
          <w:tcPr>
            <w:tcW w:w="1402" w:type="dxa"/>
            <w:tcBorders>
              <w:top w:val="single" w:sz="4" w:space="0" w:color="auto"/>
            </w:tcBorders>
          </w:tcPr>
          <w:p w:rsidR="00E853D6" w:rsidRPr="005D002A" w:rsidRDefault="00E853D6" w:rsidP="00E853D6">
            <w:pPr>
              <w:pStyle w:val="TZtabulkazhlav"/>
              <w:jc w:val="center"/>
            </w:pPr>
            <w:r w:rsidRPr="005D002A">
              <w:t>Nex</w:t>
            </w:r>
          </w:p>
          <w:p w:rsidR="00E853D6" w:rsidRPr="005D002A" w:rsidRDefault="00E853D6" w:rsidP="00E853D6">
            <w:pPr>
              <w:pStyle w:val="TZtabulkazhlav"/>
              <w:jc w:val="center"/>
            </w:pPr>
            <w:r w:rsidRPr="005D002A">
              <w:t>(2x386+2100t)</w:t>
            </w:r>
          </w:p>
        </w:tc>
      </w:tr>
      <w:tr w:rsidR="00E853D6" w:rsidRPr="00661FE1" w:rsidTr="00E80E4C">
        <w:trPr>
          <w:jc w:val="center"/>
        </w:trPr>
        <w:tc>
          <w:tcPr>
            <w:tcW w:w="2275" w:type="dxa"/>
            <w:tcBorders>
              <w:right w:val="nil"/>
            </w:tcBorders>
            <w:shd w:val="clear" w:color="auto" w:fill="auto"/>
          </w:tcPr>
          <w:p w:rsidR="00E853D6" w:rsidRPr="0008389C" w:rsidRDefault="00E853D6" w:rsidP="00E853D6">
            <w:pPr>
              <w:pStyle w:val="TZtabulka"/>
              <w:tabs>
                <w:tab w:val="center" w:pos="1331"/>
              </w:tabs>
            </w:pPr>
            <w:r w:rsidRPr="0008389C">
              <w:t>Kutná Hora hl. n.</w:t>
            </w:r>
          </w:p>
        </w:tc>
        <w:tc>
          <w:tcPr>
            <w:tcW w:w="1201" w:type="dxa"/>
            <w:shd w:val="clear" w:color="auto" w:fill="auto"/>
          </w:tcPr>
          <w:p w:rsidR="00E853D6" w:rsidRPr="0008389C" w:rsidRDefault="00E853D6" w:rsidP="00E853D6">
            <w:pPr>
              <w:pStyle w:val="TZtabulka"/>
              <w:jc w:val="center"/>
            </w:pPr>
            <w:r w:rsidRPr="0008389C">
              <w:t>0,0</w:t>
            </w:r>
          </w:p>
        </w:tc>
        <w:tc>
          <w:tcPr>
            <w:tcW w:w="1165" w:type="dxa"/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t>0,0</w:t>
            </w:r>
          </w:p>
        </w:tc>
        <w:tc>
          <w:tcPr>
            <w:tcW w:w="1165" w:type="dxa"/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t>0,0</w:t>
            </w:r>
          </w:p>
        </w:tc>
        <w:tc>
          <w:tcPr>
            <w:tcW w:w="1208" w:type="dxa"/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t>0,0</w:t>
            </w:r>
          </w:p>
        </w:tc>
        <w:tc>
          <w:tcPr>
            <w:tcW w:w="1208" w:type="dxa"/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t>0,0</w:t>
            </w:r>
          </w:p>
        </w:tc>
        <w:tc>
          <w:tcPr>
            <w:tcW w:w="1402" w:type="dxa"/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t>0,0</w:t>
            </w:r>
          </w:p>
        </w:tc>
      </w:tr>
      <w:tr w:rsidR="00E853D6" w:rsidRPr="00661FE1" w:rsidTr="00E80E4C">
        <w:trPr>
          <w:jc w:val="center"/>
        </w:trPr>
        <w:tc>
          <w:tcPr>
            <w:tcW w:w="2275" w:type="dxa"/>
            <w:tcBorders>
              <w:right w:val="nil"/>
            </w:tcBorders>
            <w:shd w:val="clear" w:color="auto" w:fill="auto"/>
          </w:tcPr>
          <w:p w:rsidR="00E853D6" w:rsidRPr="0008389C" w:rsidRDefault="009D7523" w:rsidP="00E853D6">
            <w:pPr>
              <w:pStyle w:val="TZtabulka"/>
              <w:tabs>
                <w:tab w:val="center" w:pos="1331"/>
              </w:tabs>
            </w:pPr>
            <w:r>
              <w:t>Hlíz</w:t>
            </w:r>
            <w:r w:rsidR="00E853D6" w:rsidRPr="0008389C">
              <w:t>ov z.</w:t>
            </w:r>
          </w:p>
        </w:tc>
        <w:tc>
          <w:tcPr>
            <w:tcW w:w="1201" w:type="dxa"/>
            <w:shd w:val="clear" w:color="auto" w:fill="auto"/>
          </w:tcPr>
          <w:p w:rsidR="00E853D6" w:rsidRPr="0008389C" w:rsidRDefault="00E853D6" w:rsidP="00E853D6">
            <w:pPr>
              <w:pStyle w:val="TZtabulka"/>
              <w:jc w:val="center"/>
            </w:pPr>
            <w:r w:rsidRPr="0008389C">
              <w:rPr>
                <w:lang w:val="en-US"/>
              </w:rPr>
              <w:t>|</w:t>
            </w:r>
          </w:p>
        </w:tc>
        <w:tc>
          <w:tcPr>
            <w:tcW w:w="1165" w:type="dxa"/>
          </w:tcPr>
          <w:p w:rsidR="00E853D6" w:rsidRPr="005D002A" w:rsidRDefault="00E853D6" w:rsidP="00E853D6">
            <w:pPr>
              <w:pStyle w:val="TZtabulka"/>
              <w:jc w:val="center"/>
              <w:rPr>
                <w:lang w:val="en-US"/>
              </w:rPr>
            </w:pPr>
            <w:r w:rsidRPr="005D002A">
              <w:rPr>
                <w:lang w:val="en-US"/>
              </w:rPr>
              <w:t>|</w:t>
            </w:r>
          </w:p>
        </w:tc>
        <w:tc>
          <w:tcPr>
            <w:tcW w:w="1165" w:type="dxa"/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rPr>
                <w:lang w:val="en-US"/>
              </w:rPr>
              <w:t>2,5</w:t>
            </w:r>
          </w:p>
        </w:tc>
        <w:tc>
          <w:tcPr>
            <w:tcW w:w="1208" w:type="dxa"/>
          </w:tcPr>
          <w:p w:rsidR="00E853D6" w:rsidRPr="005D002A" w:rsidRDefault="00E853D6" w:rsidP="00E853D6">
            <w:pPr>
              <w:pStyle w:val="TZtabulka"/>
              <w:jc w:val="center"/>
              <w:rPr>
                <w:lang w:val="en-US"/>
              </w:rPr>
            </w:pPr>
            <w:r w:rsidRPr="005D002A">
              <w:rPr>
                <w:lang w:val="en-US"/>
              </w:rPr>
              <w:t>|</w:t>
            </w:r>
          </w:p>
        </w:tc>
        <w:tc>
          <w:tcPr>
            <w:tcW w:w="1208" w:type="dxa"/>
          </w:tcPr>
          <w:p w:rsidR="00E853D6" w:rsidRPr="005D002A" w:rsidRDefault="00E853D6" w:rsidP="00E853D6">
            <w:pPr>
              <w:pStyle w:val="TZtabulka"/>
              <w:jc w:val="center"/>
              <w:rPr>
                <w:lang w:val="en-US"/>
              </w:rPr>
            </w:pPr>
            <w:r w:rsidRPr="005D002A">
              <w:rPr>
                <w:lang w:val="en-US"/>
              </w:rPr>
              <w:t>|</w:t>
            </w:r>
          </w:p>
        </w:tc>
        <w:tc>
          <w:tcPr>
            <w:tcW w:w="1402" w:type="dxa"/>
          </w:tcPr>
          <w:p w:rsidR="00E853D6" w:rsidRPr="005D002A" w:rsidRDefault="00E853D6" w:rsidP="00E853D6">
            <w:pPr>
              <w:pStyle w:val="TZtabulka"/>
              <w:jc w:val="center"/>
              <w:rPr>
                <w:lang w:val="en-US"/>
              </w:rPr>
            </w:pPr>
            <w:r w:rsidRPr="005D002A">
              <w:rPr>
                <w:lang w:val="en-US"/>
              </w:rPr>
              <w:t>|</w:t>
            </w:r>
          </w:p>
        </w:tc>
      </w:tr>
      <w:tr w:rsidR="00E853D6" w:rsidRPr="00661FE1" w:rsidTr="00E80E4C">
        <w:trPr>
          <w:jc w:val="center"/>
        </w:trPr>
        <w:tc>
          <w:tcPr>
            <w:tcW w:w="2275" w:type="dxa"/>
            <w:tcBorders>
              <w:right w:val="nil"/>
            </w:tcBorders>
            <w:shd w:val="clear" w:color="auto" w:fill="auto"/>
          </w:tcPr>
          <w:p w:rsidR="00E853D6" w:rsidRPr="0008389C" w:rsidRDefault="00E853D6" w:rsidP="00E853D6">
            <w:pPr>
              <w:pStyle w:val="TZtabulka"/>
              <w:tabs>
                <w:tab w:val="center" w:pos="1331"/>
              </w:tabs>
            </w:pPr>
            <w:r w:rsidRPr="0008389C">
              <w:t xml:space="preserve">Kolín </w:t>
            </w:r>
            <w:proofErr w:type="spellStart"/>
            <w:r w:rsidRPr="0008389C">
              <w:t>seř</w:t>
            </w:r>
            <w:proofErr w:type="spellEnd"/>
            <w:r w:rsidRPr="0008389C">
              <w:t>. n.</w:t>
            </w:r>
          </w:p>
        </w:tc>
        <w:tc>
          <w:tcPr>
            <w:tcW w:w="1201" w:type="dxa"/>
            <w:shd w:val="clear" w:color="auto" w:fill="auto"/>
          </w:tcPr>
          <w:p w:rsidR="00E853D6" w:rsidRPr="0008389C" w:rsidRDefault="00E853D6" w:rsidP="00E853D6">
            <w:pPr>
              <w:pStyle w:val="TZtabulka"/>
              <w:jc w:val="center"/>
            </w:pPr>
            <w:r w:rsidRPr="0008389C">
              <w:t>8,0</w:t>
            </w:r>
          </w:p>
        </w:tc>
        <w:tc>
          <w:tcPr>
            <w:tcW w:w="1165" w:type="dxa"/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t>7,5</w:t>
            </w:r>
          </w:p>
        </w:tc>
        <w:tc>
          <w:tcPr>
            <w:tcW w:w="1165" w:type="dxa"/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t>5,5</w:t>
            </w:r>
          </w:p>
        </w:tc>
        <w:tc>
          <w:tcPr>
            <w:tcW w:w="1208" w:type="dxa"/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t>11,5</w:t>
            </w:r>
          </w:p>
        </w:tc>
        <w:tc>
          <w:tcPr>
            <w:tcW w:w="1208" w:type="dxa"/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t>9,5</w:t>
            </w:r>
          </w:p>
        </w:tc>
        <w:tc>
          <w:tcPr>
            <w:tcW w:w="1402" w:type="dxa"/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t>10,0</w:t>
            </w:r>
          </w:p>
        </w:tc>
      </w:tr>
      <w:tr w:rsidR="00E853D6" w:rsidRPr="00661FE1" w:rsidTr="00E80E4C">
        <w:trPr>
          <w:jc w:val="center"/>
        </w:trPr>
        <w:tc>
          <w:tcPr>
            <w:tcW w:w="2275" w:type="dxa"/>
            <w:tcBorders>
              <w:right w:val="nil"/>
            </w:tcBorders>
            <w:shd w:val="clear" w:color="auto" w:fill="auto"/>
          </w:tcPr>
          <w:p w:rsidR="00E853D6" w:rsidRPr="0008389C" w:rsidRDefault="00E853D6" w:rsidP="00E853D6">
            <w:pPr>
              <w:pStyle w:val="TZtabulka"/>
              <w:tabs>
                <w:tab w:val="center" w:pos="1331"/>
              </w:tabs>
            </w:pPr>
            <w:r w:rsidRPr="0008389C">
              <w:t xml:space="preserve">Kolín os. </w:t>
            </w:r>
            <w:proofErr w:type="gramStart"/>
            <w:r w:rsidRPr="0008389C">
              <w:t>n.</w:t>
            </w:r>
            <w:proofErr w:type="gramEnd"/>
          </w:p>
        </w:tc>
        <w:tc>
          <w:tcPr>
            <w:tcW w:w="1201" w:type="dxa"/>
            <w:shd w:val="clear" w:color="auto" w:fill="auto"/>
          </w:tcPr>
          <w:p w:rsidR="00E853D6" w:rsidRPr="0008389C" w:rsidRDefault="00E853D6" w:rsidP="00E853D6">
            <w:pPr>
              <w:pStyle w:val="TZtabulka"/>
              <w:jc w:val="center"/>
            </w:pPr>
            <w:r w:rsidRPr="0008389C">
              <w:rPr>
                <w:lang w:val="en-US"/>
              </w:rPr>
              <w:t>1,0</w:t>
            </w:r>
          </w:p>
        </w:tc>
        <w:tc>
          <w:tcPr>
            <w:tcW w:w="1165" w:type="dxa"/>
          </w:tcPr>
          <w:p w:rsidR="00E853D6" w:rsidRPr="005D002A" w:rsidRDefault="00E853D6" w:rsidP="00E853D6">
            <w:pPr>
              <w:pStyle w:val="TZtabulka"/>
              <w:jc w:val="center"/>
              <w:rPr>
                <w:lang w:val="en-US"/>
              </w:rPr>
            </w:pPr>
            <w:r w:rsidRPr="005D002A">
              <w:rPr>
                <w:lang w:val="en-US"/>
              </w:rPr>
              <w:t>1,0</w:t>
            </w:r>
          </w:p>
        </w:tc>
        <w:tc>
          <w:tcPr>
            <w:tcW w:w="1165" w:type="dxa"/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rPr>
                <w:lang w:val="en-US"/>
              </w:rPr>
              <w:t>1,0</w:t>
            </w:r>
          </w:p>
        </w:tc>
        <w:tc>
          <w:tcPr>
            <w:tcW w:w="1208" w:type="dxa"/>
          </w:tcPr>
          <w:p w:rsidR="00E853D6" w:rsidRPr="005D002A" w:rsidRDefault="00E853D6" w:rsidP="00E853D6">
            <w:pPr>
              <w:pStyle w:val="TZtabulka"/>
              <w:jc w:val="center"/>
              <w:rPr>
                <w:lang w:val="en-US"/>
              </w:rPr>
            </w:pPr>
            <w:r w:rsidRPr="005D002A">
              <w:rPr>
                <w:lang w:val="en-US"/>
              </w:rPr>
              <w:t>1,0</w:t>
            </w:r>
          </w:p>
        </w:tc>
        <w:tc>
          <w:tcPr>
            <w:tcW w:w="1208" w:type="dxa"/>
          </w:tcPr>
          <w:p w:rsidR="00E853D6" w:rsidRPr="005D002A" w:rsidRDefault="00E853D6" w:rsidP="00E853D6">
            <w:pPr>
              <w:pStyle w:val="TZtabulka"/>
              <w:jc w:val="center"/>
              <w:rPr>
                <w:lang w:val="en-US"/>
              </w:rPr>
            </w:pPr>
            <w:r w:rsidRPr="005D002A">
              <w:rPr>
                <w:lang w:val="en-US"/>
              </w:rPr>
              <w:t>1,0</w:t>
            </w:r>
          </w:p>
        </w:tc>
        <w:tc>
          <w:tcPr>
            <w:tcW w:w="1402" w:type="dxa"/>
          </w:tcPr>
          <w:p w:rsidR="00E853D6" w:rsidRPr="005D002A" w:rsidRDefault="00E853D6" w:rsidP="00E853D6">
            <w:pPr>
              <w:pStyle w:val="TZtabulka"/>
              <w:jc w:val="center"/>
              <w:rPr>
                <w:lang w:val="en-US"/>
              </w:rPr>
            </w:pPr>
          </w:p>
        </w:tc>
      </w:tr>
      <w:tr w:rsidR="00E853D6" w:rsidRPr="00661FE1" w:rsidTr="00E80E4C">
        <w:trPr>
          <w:jc w:val="center"/>
        </w:trPr>
        <w:tc>
          <w:tcPr>
            <w:tcW w:w="2275" w:type="dxa"/>
            <w:tcBorders>
              <w:right w:val="nil"/>
            </w:tcBorders>
            <w:shd w:val="clear" w:color="auto" w:fill="auto"/>
          </w:tcPr>
          <w:p w:rsidR="00E853D6" w:rsidRPr="0008389C" w:rsidRDefault="00E853D6" w:rsidP="00E853D6">
            <w:pPr>
              <w:pStyle w:val="TZtabulka"/>
              <w:tabs>
                <w:tab w:val="center" w:pos="1331"/>
              </w:tabs>
            </w:pPr>
            <w:r w:rsidRPr="0008389C">
              <w:t>Kolín zastávka z.</w:t>
            </w:r>
          </w:p>
        </w:tc>
        <w:tc>
          <w:tcPr>
            <w:tcW w:w="1201" w:type="dxa"/>
            <w:shd w:val="clear" w:color="auto" w:fill="auto"/>
          </w:tcPr>
          <w:p w:rsidR="00E853D6" w:rsidRPr="0008389C" w:rsidRDefault="00E853D6" w:rsidP="00E853D6">
            <w:pPr>
              <w:pStyle w:val="TZtabulka"/>
              <w:jc w:val="center"/>
              <w:rPr>
                <w:lang w:val="en-US"/>
              </w:rPr>
            </w:pPr>
            <w:r w:rsidRPr="0008389C">
              <w:rPr>
                <w:lang w:val="en-US"/>
              </w:rPr>
              <w:t>|</w:t>
            </w:r>
          </w:p>
        </w:tc>
        <w:tc>
          <w:tcPr>
            <w:tcW w:w="1165" w:type="dxa"/>
          </w:tcPr>
          <w:p w:rsidR="00E853D6" w:rsidRPr="005D002A" w:rsidRDefault="00E853D6" w:rsidP="00E853D6">
            <w:pPr>
              <w:pStyle w:val="TZtabulka"/>
              <w:jc w:val="center"/>
              <w:rPr>
                <w:lang w:val="en-US"/>
              </w:rPr>
            </w:pPr>
            <w:r w:rsidRPr="005D002A">
              <w:rPr>
                <w:lang w:val="en-US"/>
              </w:rPr>
              <w:t>3,0</w:t>
            </w:r>
          </w:p>
        </w:tc>
        <w:tc>
          <w:tcPr>
            <w:tcW w:w="1165" w:type="dxa"/>
          </w:tcPr>
          <w:p w:rsidR="00E853D6" w:rsidRPr="005D002A" w:rsidRDefault="00E853D6" w:rsidP="00E853D6">
            <w:pPr>
              <w:pStyle w:val="TZtabulka"/>
              <w:jc w:val="center"/>
              <w:rPr>
                <w:lang w:val="en-US"/>
              </w:rPr>
            </w:pPr>
          </w:p>
        </w:tc>
        <w:tc>
          <w:tcPr>
            <w:tcW w:w="1208" w:type="dxa"/>
          </w:tcPr>
          <w:p w:rsidR="00E853D6" w:rsidRPr="005D002A" w:rsidRDefault="00E853D6" w:rsidP="00E853D6">
            <w:pPr>
              <w:pStyle w:val="TZtabulka"/>
              <w:jc w:val="center"/>
              <w:rPr>
                <w:lang w:val="en-US"/>
              </w:rPr>
            </w:pPr>
          </w:p>
        </w:tc>
        <w:tc>
          <w:tcPr>
            <w:tcW w:w="1208" w:type="dxa"/>
          </w:tcPr>
          <w:p w:rsidR="00E853D6" w:rsidRPr="005D002A" w:rsidRDefault="00E853D6" w:rsidP="00E853D6">
            <w:pPr>
              <w:pStyle w:val="TZtabulka"/>
              <w:jc w:val="center"/>
              <w:rPr>
                <w:lang w:val="en-US"/>
              </w:rPr>
            </w:pPr>
            <w:r w:rsidRPr="005D002A">
              <w:rPr>
                <w:lang w:val="en-US"/>
              </w:rPr>
              <w:t>|</w:t>
            </w:r>
          </w:p>
        </w:tc>
        <w:tc>
          <w:tcPr>
            <w:tcW w:w="1402" w:type="dxa"/>
          </w:tcPr>
          <w:p w:rsidR="00E853D6" w:rsidRPr="005D002A" w:rsidRDefault="00E853D6" w:rsidP="00E853D6">
            <w:pPr>
              <w:pStyle w:val="TZtabulka"/>
              <w:jc w:val="center"/>
              <w:rPr>
                <w:lang w:val="en-US"/>
              </w:rPr>
            </w:pPr>
          </w:p>
        </w:tc>
      </w:tr>
      <w:tr w:rsidR="00E853D6" w:rsidRPr="00661FE1" w:rsidTr="00E80E4C">
        <w:trPr>
          <w:jc w:val="center"/>
        </w:trPr>
        <w:tc>
          <w:tcPr>
            <w:tcW w:w="2275" w:type="dxa"/>
            <w:tcBorders>
              <w:right w:val="nil"/>
            </w:tcBorders>
            <w:shd w:val="clear" w:color="auto" w:fill="auto"/>
          </w:tcPr>
          <w:p w:rsidR="00E853D6" w:rsidRPr="0008389C" w:rsidRDefault="00E853D6" w:rsidP="00E853D6">
            <w:pPr>
              <w:pStyle w:val="TZtabulka"/>
              <w:tabs>
                <w:tab w:val="center" w:pos="1331"/>
              </w:tabs>
            </w:pPr>
            <w:r w:rsidRPr="0008389C">
              <w:t>Velim</w:t>
            </w:r>
          </w:p>
        </w:tc>
        <w:tc>
          <w:tcPr>
            <w:tcW w:w="1201" w:type="dxa"/>
            <w:shd w:val="clear" w:color="auto" w:fill="auto"/>
          </w:tcPr>
          <w:p w:rsidR="00E853D6" w:rsidRPr="0008389C" w:rsidRDefault="00E853D6" w:rsidP="00E853D6">
            <w:pPr>
              <w:pStyle w:val="TZtabulka"/>
              <w:jc w:val="center"/>
              <w:rPr>
                <w:lang w:val="en-US"/>
              </w:rPr>
            </w:pPr>
            <w:r w:rsidRPr="0008389C">
              <w:rPr>
                <w:lang w:val="en-US"/>
              </w:rPr>
              <w:t>6,0</w:t>
            </w:r>
          </w:p>
        </w:tc>
        <w:tc>
          <w:tcPr>
            <w:tcW w:w="1165" w:type="dxa"/>
          </w:tcPr>
          <w:p w:rsidR="00E853D6" w:rsidRPr="005D002A" w:rsidRDefault="00E853D6" w:rsidP="00E853D6">
            <w:pPr>
              <w:pStyle w:val="TZtabulka"/>
              <w:jc w:val="center"/>
              <w:rPr>
                <w:lang w:val="en-US"/>
              </w:rPr>
            </w:pPr>
            <w:r w:rsidRPr="005D002A">
              <w:rPr>
                <w:lang w:val="en-US"/>
              </w:rPr>
              <w:t>5,0</w:t>
            </w:r>
          </w:p>
        </w:tc>
        <w:tc>
          <w:tcPr>
            <w:tcW w:w="1165" w:type="dxa"/>
          </w:tcPr>
          <w:p w:rsidR="00E853D6" w:rsidRPr="005D002A" w:rsidRDefault="00E853D6" w:rsidP="00E853D6">
            <w:pPr>
              <w:pStyle w:val="TZtabulka"/>
              <w:jc w:val="center"/>
              <w:rPr>
                <w:lang w:val="en-US"/>
              </w:rPr>
            </w:pPr>
          </w:p>
        </w:tc>
        <w:tc>
          <w:tcPr>
            <w:tcW w:w="1208" w:type="dxa"/>
          </w:tcPr>
          <w:p w:rsidR="00E853D6" w:rsidRPr="005D002A" w:rsidRDefault="00E853D6" w:rsidP="00E853D6">
            <w:pPr>
              <w:pStyle w:val="TZtabulka"/>
              <w:jc w:val="center"/>
              <w:rPr>
                <w:lang w:val="en-US"/>
              </w:rPr>
            </w:pPr>
          </w:p>
        </w:tc>
        <w:tc>
          <w:tcPr>
            <w:tcW w:w="1208" w:type="dxa"/>
          </w:tcPr>
          <w:p w:rsidR="00E853D6" w:rsidRPr="005D002A" w:rsidRDefault="00E853D6" w:rsidP="00E853D6">
            <w:pPr>
              <w:pStyle w:val="TZtabulka"/>
              <w:jc w:val="center"/>
              <w:rPr>
                <w:lang w:val="en-US"/>
              </w:rPr>
            </w:pPr>
            <w:r w:rsidRPr="005D002A">
              <w:rPr>
                <w:lang w:val="en-US"/>
              </w:rPr>
              <w:t>8,0</w:t>
            </w:r>
          </w:p>
        </w:tc>
        <w:tc>
          <w:tcPr>
            <w:tcW w:w="1402" w:type="dxa"/>
          </w:tcPr>
          <w:p w:rsidR="00E853D6" w:rsidRPr="005D002A" w:rsidRDefault="00E853D6" w:rsidP="00E853D6">
            <w:pPr>
              <w:pStyle w:val="TZtabulka"/>
              <w:jc w:val="center"/>
              <w:rPr>
                <w:lang w:val="en-US"/>
              </w:rPr>
            </w:pPr>
          </w:p>
        </w:tc>
      </w:tr>
      <w:tr w:rsidR="00E853D6" w:rsidRPr="00661FE1" w:rsidTr="00E80E4C">
        <w:trPr>
          <w:jc w:val="center"/>
        </w:trPr>
        <w:tc>
          <w:tcPr>
            <w:tcW w:w="2275" w:type="dxa"/>
            <w:tcBorders>
              <w:bottom w:val="single" w:sz="4" w:space="0" w:color="auto"/>
              <w:right w:val="nil"/>
            </w:tcBorders>
            <w:shd w:val="clear" w:color="auto" w:fill="auto"/>
          </w:tcPr>
          <w:p w:rsidR="00E853D6" w:rsidRPr="0008389C" w:rsidRDefault="00E853D6" w:rsidP="00E853D6">
            <w:pPr>
              <w:pStyle w:val="TZtabulka"/>
              <w:rPr>
                <w:i/>
                <w:iCs/>
                <w:color w:val="000000"/>
              </w:rPr>
            </w:pPr>
            <w:r w:rsidRPr="0008389C">
              <w:rPr>
                <w:i/>
                <w:iCs/>
                <w:color w:val="000000"/>
              </w:rPr>
              <w:t>Celkem</w:t>
            </w:r>
          </w:p>
        </w:tc>
        <w:tc>
          <w:tcPr>
            <w:tcW w:w="1201" w:type="dxa"/>
            <w:tcBorders>
              <w:bottom w:val="single" w:sz="4" w:space="0" w:color="auto"/>
            </w:tcBorders>
            <w:shd w:val="clear" w:color="auto" w:fill="auto"/>
          </w:tcPr>
          <w:p w:rsidR="00E853D6" w:rsidRPr="0008389C" w:rsidRDefault="00E853D6" w:rsidP="00E853D6">
            <w:pPr>
              <w:pStyle w:val="TZtabulka"/>
              <w:jc w:val="center"/>
              <w:rPr>
                <w:i/>
              </w:rPr>
            </w:pPr>
            <w:r w:rsidRPr="0008389C">
              <w:rPr>
                <w:i/>
              </w:rPr>
              <w:t>15,0</w:t>
            </w:r>
          </w:p>
        </w:tc>
        <w:tc>
          <w:tcPr>
            <w:tcW w:w="1165" w:type="dxa"/>
            <w:tcBorders>
              <w:bottom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  <w:rPr>
                <w:i/>
              </w:rPr>
            </w:pPr>
            <w:r w:rsidRPr="005D002A">
              <w:rPr>
                <w:i/>
                <w:lang w:val="en-US"/>
              </w:rPr>
              <w:t>16,5</w:t>
            </w:r>
          </w:p>
        </w:tc>
        <w:tc>
          <w:tcPr>
            <w:tcW w:w="1165" w:type="dxa"/>
            <w:tcBorders>
              <w:bottom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  <w:rPr>
                <w:i/>
              </w:rPr>
            </w:pPr>
            <w:r w:rsidRPr="005D002A">
              <w:rPr>
                <w:i/>
              </w:rPr>
              <w:t>9,0</w:t>
            </w:r>
          </w:p>
        </w:tc>
        <w:tc>
          <w:tcPr>
            <w:tcW w:w="1208" w:type="dxa"/>
            <w:tcBorders>
              <w:bottom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  <w:rPr>
                <w:i/>
              </w:rPr>
            </w:pPr>
            <w:r w:rsidRPr="005D002A">
              <w:rPr>
                <w:i/>
              </w:rPr>
              <w:t>12,5</w:t>
            </w:r>
          </w:p>
        </w:tc>
        <w:tc>
          <w:tcPr>
            <w:tcW w:w="1208" w:type="dxa"/>
            <w:tcBorders>
              <w:bottom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  <w:rPr>
                <w:i/>
              </w:rPr>
            </w:pPr>
            <w:r w:rsidRPr="005D002A">
              <w:rPr>
                <w:i/>
              </w:rPr>
              <w:t>18,5</w:t>
            </w:r>
          </w:p>
        </w:tc>
        <w:tc>
          <w:tcPr>
            <w:tcW w:w="1402" w:type="dxa"/>
            <w:tcBorders>
              <w:bottom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  <w:rPr>
                <w:i/>
              </w:rPr>
            </w:pPr>
            <w:r w:rsidRPr="005D002A">
              <w:rPr>
                <w:i/>
              </w:rPr>
              <w:t>10,0</w:t>
            </w:r>
          </w:p>
        </w:tc>
      </w:tr>
      <w:tr w:rsidR="00E853D6" w:rsidRPr="00661FE1" w:rsidTr="00E80E4C">
        <w:trPr>
          <w:jc w:val="center"/>
        </w:trPr>
        <w:tc>
          <w:tcPr>
            <w:tcW w:w="2275" w:type="dxa"/>
            <w:tcBorders>
              <w:bottom w:val="single" w:sz="4" w:space="0" w:color="auto"/>
              <w:right w:val="nil"/>
            </w:tcBorders>
            <w:shd w:val="clear" w:color="auto" w:fill="auto"/>
          </w:tcPr>
          <w:p w:rsidR="00E853D6" w:rsidRPr="00661FE1" w:rsidRDefault="00E853D6" w:rsidP="00E853D6">
            <w:pPr>
              <w:pStyle w:val="TZtabulka"/>
              <w:rPr>
                <w:i/>
                <w:iCs/>
                <w:color w:val="000000"/>
                <w:highlight w:val="yellow"/>
              </w:rPr>
            </w:pPr>
          </w:p>
        </w:tc>
        <w:tc>
          <w:tcPr>
            <w:tcW w:w="1201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E853D6" w:rsidRPr="00661FE1" w:rsidRDefault="00E853D6" w:rsidP="00E853D6">
            <w:pPr>
              <w:pStyle w:val="TZtabulka"/>
              <w:jc w:val="center"/>
              <w:rPr>
                <w:i/>
                <w:highlight w:val="yellow"/>
              </w:rPr>
            </w:pPr>
          </w:p>
        </w:tc>
        <w:tc>
          <w:tcPr>
            <w:tcW w:w="1165" w:type="dxa"/>
            <w:tcBorders>
              <w:left w:val="nil"/>
              <w:bottom w:val="single" w:sz="4" w:space="0" w:color="auto"/>
              <w:right w:val="nil"/>
            </w:tcBorders>
          </w:tcPr>
          <w:p w:rsidR="00E853D6" w:rsidRPr="00661FE1" w:rsidRDefault="00E853D6" w:rsidP="00E853D6">
            <w:pPr>
              <w:pStyle w:val="TZtabulka"/>
              <w:jc w:val="center"/>
              <w:rPr>
                <w:i/>
                <w:highlight w:val="yellow"/>
              </w:rPr>
            </w:pPr>
          </w:p>
        </w:tc>
        <w:tc>
          <w:tcPr>
            <w:tcW w:w="1165" w:type="dxa"/>
            <w:tcBorders>
              <w:left w:val="nil"/>
              <w:bottom w:val="single" w:sz="4" w:space="0" w:color="auto"/>
              <w:right w:val="nil"/>
            </w:tcBorders>
          </w:tcPr>
          <w:p w:rsidR="00E853D6" w:rsidRPr="00661FE1" w:rsidRDefault="00E853D6" w:rsidP="00E853D6">
            <w:pPr>
              <w:pStyle w:val="TZtabulka"/>
              <w:jc w:val="center"/>
              <w:rPr>
                <w:b/>
                <w:i/>
                <w:highlight w:val="yellow"/>
              </w:rPr>
            </w:pPr>
          </w:p>
        </w:tc>
        <w:tc>
          <w:tcPr>
            <w:tcW w:w="1208" w:type="dxa"/>
            <w:tcBorders>
              <w:left w:val="nil"/>
              <w:bottom w:val="single" w:sz="4" w:space="0" w:color="auto"/>
              <w:right w:val="nil"/>
            </w:tcBorders>
          </w:tcPr>
          <w:p w:rsidR="00E853D6" w:rsidRPr="00661FE1" w:rsidRDefault="00E853D6" w:rsidP="00E853D6">
            <w:pPr>
              <w:pStyle w:val="TZtabulka"/>
              <w:jc w:val="center"/>
              <w:rPr>
                <w:b/>
                <w:i/>
                <w:highlight w:val="yellow"/>
              </w:rPr>
            </w:pPr>
          </w:p>
        </w:tc>
        <w:tc>
          <w:tcPr>
            <w:tcW w:w="1208" w:type="dxa"/>
            <w:tcBorders>
              <w:left w:val="nil"/>
              <w:bottom w:val="single" w:sz="4" w:space="0" w:color="auto"/>
              <w:right w:val="nil"/>
            </w:tcBorders>
          </w:tcPr>
          <w:p w:rsidR="00E853D6" w:rsidRPr="00661FE1" w:rsidRDefault="00E853D6" w:rsidP="00E853D6">
            <w:pPr>
              <w:pStyle w:val="TZtabulka"/>
              <w:jc w:val="center"/>
              <w:rPr>
                <w:b/>
                <w:i/>
                <w:highlight w:val="yellow"/>
              </w:rPr>
            </w:pPr>
          </w:p>
        </w:tc>
        <w:tc>
          <w:tcPr>
            <w:tcW w:w="1402" w:type="dxa"/>
            <w:tcBorders>
              <w:left w:val="nil"/>
              <w:bottom w:val="single" w:sz="4" w:space="0" w:color="auto"/>
            </w:tcBorders>
          </w:tcPr>
          <w:p w:rsidR="00E853D6" w:rsidRPr="00661FE1" w:rsidRDefault="00E853D6" w:rsidP="00E853D6">
            <w:pPr>
              <w:pStyle w:val="TZtabulka"/>
              <w:jc w:val="center"/>
              <w:rPr>
                <w:b/>
                <w:i/>
                <w:highlight w:val="yellow"/>
              </w:rPr>
            </w:pPr>
          </w:p>
        </w:tc>
      </w:tr>
      <w:tr w:rsidR="00E853D6" w:rsidRPr="00661FE1" w:rsidTr="00E80E4C">
        <w:trPr>
          <w:jc w:val="center"/>
        </w:trPr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:rsidR="00E853D6" w:rsidRPr="005D002A" w:rsidRDefault="00E853D6" w:rsidP="00E853D6">
            <w:pPr>
              <w:pStyle w:val="TZtabulkazhlav"/>
              <w:jc w:val="left"/>
            </w:pPr>
            <w:r w:rsidRPr="005D002A">
              <w:lastRenderedPageBreak/>
              <w:t>Lichý směr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853D6" w:rsidRPr="005D002A" w:rsidRDefault="00E853D6" w:rsidP="00E853D6">
            <w:pPr>
              <w:pStyle w:val="TZtabulkazhlav"/>
              <w:jc w:val="center"/>
            </w:pPr>
            <w:r w:rsidRPr="005D002A">
              <w:t>R</w:t>
            </w:r>
          </w:p>
          <w:p w:rsidR="00E853D6" w:rsidRPr="005D002A" w:rsidRDefault="00E853D6" w:rsidP="00E853D6">
            <w:pPr>
              <w:pStyle w:val="TZtabulkazhlav"/>
              <w:jc w:val="center"/>
            </w:pPr>
            <w:r w:rsidRPr="005D002A">
              <w:t>(380+450t)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1A5478" w:rsidRDefault="00E853D6" w:rsidP="00E853D6">
            <w:pPr>
              <w:pStyle w:val="TZtabulkazhlav"/>
              <w:jc w:val="center"/>
            </w:pPr>
            <w:proofErr w:type="spellStart"/>
            <w:r w:rsidRPr="001A5478">
              <w:t>Sp</w:t>
            </w:r>
            <w:proofErr w:type="spellEnd"/>
          </w:p>
          <w:p w:rsidR="00E853D6" w:rsidRPr="001A5478" w:rsidRDefault="00E853D6" w:rsidP="00E853D6">
            <w:pPr>
              <w:pStyle w:val="TZtabulkazhlav"/>
              <w:jc w:val="center"/>
            </w:pPr>
            <w:r w:rsidRPr="001A5478">
              <w:t>(2x 600)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1A5478" w:rsidRDefault="00E853D6" w:rsidP="00E853D6">
            <w:pPr>
              <w:pStyle w:val="TZtabulkazhlav"/>
              <w:jc w:val="center"/>
            </w:pPr>
            <w:r w:rsidRPr="001A5478">
              <w:t>Os</w:t>
            </w:r>
          </w:p>
          <w:p w:rsidR="00E853D6" w:rsidRPr="001A5478" w:rsidRDefault="00E853D6" w:rsidP="00E853D6">
            <w:pPr>
              <w:pStyle w:val="TZtabulkazhlav"/>
              <w:jc w:val="center"/>
            </w:pPr>
            <w:r w:rsidRPr="001A5478">
              <w:t>(2x 650)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D002A" w:rsidRDefault="00E853D6" w:rsidP="00E853D6">
            <w:pPr>
              <w:pStyle w:val="TZtabulkazhlav"/>
              <w:jc w:val="center"/>
            </w:pPr>
            <w:r w:rsidRPr="005D002A">
              <w:t xml:space="preserve">Nex </w:t>
            </w:r>
            <w:proofErr w:type="spellStart"/>
            <w:r w:rsidRPr="005D002A">
              <w:t>VOs</w:t>
            </w:r>
            <w:proofErr w:type="spellEnd"/>
          </w:p>
          <w:p w:rsidR="00E853D6" w:rsidRPr="005D002A" w:rsidRDefault="00E853D6" w:rsidP="00E853D6">
            <w:pPr>
              <w:pStyle w:val="TZtabulkazhlav"/>
              <w:jc w:val="center"/>
            </w:pPr>
            <w:r w:rsidRPr="005D002A">
              <w:t>(363+1600t)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D002A" w:rsidRDefault="00E853D6" w:rsidP="00E853D6">
            <w:pPr>
              <w:pStyle w:val="TZtabulkazhlav"/>
              <w:jc w:val="center"/>
            </w:pPr>
            <w:r w:rsidRPr="005D002A">
              <w:t>Nex Vel</w:t>
            </w:r>
          </w:p>
          <w:p w:rsidR="00E853D6" w:rsidRPr="005D002A" w:rsidRDefault="00E853D6" w:rsidP="00E853D6">
            <w:pPr>
              <w:pStyle w:val="TZtabulkazhlav"/>
              <w:jc w:val="center"/>
            </w:pPr>
            <w:r w:rsidRPr="005D002A">
              <w:t>(363+1100t)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D002A" w:rsidRDefault="00E853D6" w:rsidP="00E853D6">
            <w:pPr>
              <w:pStyle w:val="TZtabulkazhlav"/>
              <w:jc w:val="center"/>
            </w:pPr>
            <w:r w:rsidRPr="005D002A">
              <w:t>Nex</w:t>
            </w:r>
          </w:p>
          <w:p w:rsidR="00E853D6" w:rsidRPr="005D002A" w:rsidRDefault="00E853D6" w:rsidP="00E853D6">
            <w:pPr>
              <w:pStyle w:val="TZtabulkazhlav"/>
              <w:jc w:val="center"/>
            </w:pPr>
            <w:r w:rsidRPr="005D002A">
              <w:t>(2x386+2100t)</w:t>
            </w:r>
          </w:p>
        </w:tc>
      </w:tr>
      <w:tr w:rsidR="00E853D6" w:rsidRPr="00661FE1" w:rsidTr="00E80E4C">
        <w:trPr>
          <w:jc w:val="center"/>
        </w:trPr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:rsidR="00E853D6" w:rsidRPr="005D002A" w:rsidRDefault="00E853D6" w:rsidP="00E853D6">
            <w:pPr>
              <w:pStyle w:val="TZtabulka"/>
              <w:rPr>
                <w:iCs/>
                <w:color w:val="000000"/>
              </w:rPr>
            </w:pPr>
            <w:r w:rsidRPr="005D002A">
              <w:rPr>
                <w:iCs/>
                <w:color w:val="000000"/>
              </w:rPr>
              <w:t>Velim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t>0,0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t>0,0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</w:pP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</w:pP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t>0,0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</w:pPr>
          </w:p>
        </w:tc>
      </w:tr>
      <w:tr w:rsidR="00E853D6" w:rsidRPr="00661FE1" w:rsidTr="00E80E4C">
        <w:trPr>
          <w:jc w:val="center"/>
        </w:trPr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:rsidR="00E853D6" w:rsidRPr="005D002A" w:rsidRDefault="00E853D6" w:rsidP="00E853D6">
            <w:pPr>
              <w:pStyle w:val="TZtabulka"/>
              <w:rPr>
                <w:iCs/>
                <w:color w:val="000000"/>
              </w:rPr>
            </w:pPr>
            <w:r w:rsidRPr="005D002A">
              <w:rPr>
                <w:iCs/>
                <w:color w:val="000000"/>
              </w:rPr>
              <w:t>Kolín zastávka z.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rPr>
                <w:lang w:val="en-US"/>
              </w:rPr>
              <w:t>|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t>3,5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</w:pP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</w:pP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</w:pPr>
          </w:p>
        </w:tc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</w:pPr>
          </w:p>
        </w:tc>
      </w:tr>
      <w:tr w:rsidR="00E853D6" w:rsidRPr="00661FE1" w:rsidTr="00E80E4C">
        <w:trPr>
          <w:jc w:val="center"/>
        </w:trPr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:rsidR="00E853D6" w:rsidRPr="005D002A" w:rsidRDefault="00E853D6" w:rsidP="00E853D6">
            <w:pPr>
              <w:pStyle w:val="TZtabulka"/>
              <w:rPr>
                <w:iCs/>
                <w:color w:val="000000"/>
              </w:rPr>
            </w:pPr>
            <w:r w:rsidRPr="005D002A">
              <w:rPr>
                <w:iCs/>
                <w:color w:val="000000"/>
              </w:rPr>
              <w:t>Kolín</w:t>
            </w:r>
            <w:r w:rsidRPr="005D002A">
              <w:t xml:space="preserve"> os. </w:t>
            </w:r>
            <w:proofErr w:type="gramStart"/>
            <w:r w:rsidRPr="005D002A">
              <w:t>n.</w:t>
            </w:r>
            <w:proofErr w:type="gramEnd"/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t>5,5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t>3,0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t>0,0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t>0,0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t>7,0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</w:pPr>
          </w:p>
        </w:tc>
      </w:tr>
      <w:tr w:rsidR="00E853D6" w:rsidRPr="00661FE1" w:rsidTr="00E80E4C">
        <w:trPr>
          <w:jc w:val="center"/>
        </w:trPr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:rsidR="00E853D6" w:rsidRPr="005D002A" w:rsidRDefault="00E853D6" w:rsidP="00E853D6">
            <w:pPr>
              <w:pStyle w:val="TZtabulka"/>
              <w:rPr>
                <w:iCs/>
                <w:color w:val="000000"/>
              </w:rPr>
            </w:pPr>
            <w:r w:rsidRPr="005D002A">
              <w:rPr>
                <w:iCs/>
                <w:color w:val="000000"/>
              </w:rPr>
              <w:t xml:space="preserve">Kolín </w:t>
            </w:r>
            <w:proofErr w:type="spellStart"/>
            <w:r w:rsidRPr="005D002A">
              <w:rPr>
                <w:iCs/>
                <w:color w:val="000000"/>
              </w:rPr>
              <w:t>seř</w:t>
            </w:r>
            <w:proofErr w:type="spellEnd"/>
            <w:r w:rsidRPr="005D002A">
              <w:rPr>
                <w:iCs/>
                <w:color w:val="000000"/>
              </w:rPr>
              <w:t>. n.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t>2,0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t>1,5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t>1,5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t>2,0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t>2,0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t>0,0</w:t>
            </w:r>
          </w:p>
        </w:tc>
      </w:tr>
      <w:tr w:rsidR="00E853D6" w:rsidRPr="00661FE1" w:rsidTr="00E80E4C">
        <w:trPr>
          <w:jc w:val="center"/>
        </w:trPr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:rsidR="00E853D6" w:rsidRPr="005D002A" w:rsidRDefault="009D7523" w:rsidP="00E853D6">
            <w:pPr>
              <w:pStyle w:val="TZtabulka"/>
              <w:rPr>
                <w:iCs/>
                <w:color w:val="000000"/>
              </w:rPr>
            </w:pPr>
            <w:r>
              <w:rPr>
                <w:iCs/>
                <w:color w:val="000000"/>
              </w:rPr>
              <w:t>Hlíz</w:t>
            </w:r>
            <w:r w:rsidR="00E853D6" w:rsidRPr="005D002A">
              <w:rPr>
                <w:iCs/>
                <w:color w:val="000000"/>
              </w:rPr>
              <w:t>ov z.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t>|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t>|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t>5,0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rPr>
                <w:lang w:val="en-US"/>
              </w:rPr>
              <w:t>|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rPr>
                <w:lang w:val="en-US"/>
              </w:rPr>
              <w:t>|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rPr>
                <w:lang w:val="en-US"/>
              </w:rPr>
              <w:t>|</w:t>
            </w:r>
          </w:p>
        </w:tc>
      </w:tr>
      <w:tr w:rsidR="00E853D6" w:rsidRPr="00661FE1" w:rsidTr="00E80E4C">
        <w:trPr>
          <w:jc w:val="center"/>
        </w:trPr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:rsidR="00E853D6" w:rsidRPr="005D002A" w:rsidRDefault="00E853D6" w:rsidP="00E853D6">
            <w:pPr>
              <w:pStyle w:val="TZtabulka"/>
              <w:rPr>
                <w:iCs/>
                <w:color w:val="000000"/>
              </w:rPr>
            </w:pPr>
            <w:r w:rsidRPr="005D002A">
              <w:rPr>
                <w:iCs/>
                <w:color w:val="000000"/>
              </w:rPr>
              <w:t>Kutná Hora hl. n.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t>7,0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t>7,5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t>2,5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t>11,5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t>9,0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</w:pPr>
            <w:r w:rsidRPr="005D002A">
              <w:t>10,0</w:t>
            </w:r>
          </w:p>
        </w:tc>
      </w:tr>
      <w:tr w:rsidR="00E853D6" w:rsidRPr="00661FE1" w:rsidTr="00E80E4C">
        <w:trPr>
          <w:jc w:val="center"/>
        </w:trPr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:rsidR="00E853D6" w:rsidRPr="005D002A" w:rsidRDefault="00E853D6" w:rsidP="00E853D6">
            <w:pPr>
              <w:pStyle w:val="TZtabulka"/>
              <w:rPr>
                <w:i/>
                <w:iCs/>
                <w:color w:val="000000"/>
              </w:rPr>
            </w:pPr>
            <w:r w:rsidRPr="005D002A">
              <w:rPr>
                <w:i/>
                <w:iCs/>
                <w:color w:val="000000"/>
              </w:rPr>
              <w:t>Celkem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853D6" w:rsidRPr="005D002A" w:rsidRDefault="00E853D6" w:rsidP="00E853D6">
            <w:pPr>
              <w:pStyle w:val="TZtabulka"/>
              <w:jc w:val="center"/>
              <w:rPr>
                <w:i/>
              </w:rPr>
            </w:pPr>
            <w:r w:rsidRPr="005D002A">
              <w:rPr>
                <w:i/>
              </w:rPr>
              <w:t>14,5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  <w:rPr>
                <w:i/>
              </w:rPr>
            </w:pPr>
            <w:r>
              <w:rPr>
                <w:i/>
              </w:rPr>
              <w:t>15</w:t>
            </w:r>
            <w:r w:rsidRPr="005D002A">
              <w:rPr>
                <w:i/>
              </w:rPr>
              <w:t>,</w:t>
            </w:r>
            <w:r>
              <w:rPr>
                <w:i/>
              </w:rPr>
              <w:t>5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  <w:rPr>
                <w:i/>
              </w:rPr>
            </w:pPr>
            <w:r w:rsidRPr="005D002A">
              <w:rPr>
                <w:i/>
              </w:rPr>
              <w:t>9,0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  <w:rPr>
                <w:i/>
              </w:rPr>
            </w:pPr>
            <w:r w:rsidRPr="005D002A">
              <w:rPr>
                <w:i/>
              </w:rPr>
              <w:t>13,5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  <w:rPr>
                <w:i/>
              </w:rPr>
            </w:pPr>
            <w:r w:rsidRPr="005D002A">
              <w:rPr>
                <w:i/>
              </w:rPr>
              <w:t>18,0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D002A" w:rsidRDefault="00E853D6" w:rsidP="00E853D6">
            <w:pPr>
              <w:pStyle w:val="TZtabulka"/>
              <w:jc w:val="center"/>
              <w:rPr>
                <w:i/>
              </w:rPr>
            </w:pPr>
            <w:r w:rsidRPr="005D002A">
              <w:rPr>
                <w:i/>
              </w:rPr>
              <w:t>10,0</w:t>
            </w:r>
          </w:p>
        </w:tc>
      </w:tr>
    </w:tbl>
    <w:p w:rsidR="005960F3" w:rsidRDefault="005960F3" w:rsidP="00E853D6"/>
    <w:tbl>
      <w:tblPr>
        <w:tblW w:w="969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42"/>
        <w:gridCol w:w="1201"/>
        <w:gridCol w:w="1166"/>
        <w:gridCol w:w="1166"/>
        <w:gridCol w:w="1208"/>
        <w:gridCol w:w="1208"/>
        <w:gridCol w:w="1402"/>
      </w:tblGrid>
      <w:tr w:rsidR="00E853D6" w:rsidRPr="001A5478" w:rsidTr="00E80E4C">
        <w:trPr>
          <w:jc w:val="center"/>
        </w:trPr>
        <w:tc>
          <w:tcPr>
            <w:tcW w:w="23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E853D6" w:rsidRPr="001A5478" w:rsidRDefault="00E80E4C" w:rsidP="00E853D6">
            <w:pPr>
              <w:pStyle w:val="TZtabulkazhlav"/>
              <w:jc w:val="left"/>
            </w:pPr>
            <w:r>
              <w:t>NOVÝ STAV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E853D6" w:rsidRPr="001A5478" w:rsidRDefault="00E853D6" w:rsidP="00E853D6">
            <w:pPr>
              <w:pStyle w:val="TZtabulkazhlav"/>
              <w:jc w:val="center"/>
              <w:rPr>
                <w:b w:val="0"/>
              </w:rPr>
            </w:pP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E853D6" w:rsidRPr="001A5478" w:rsidRDefault="00E853D6" w:rsidP="00E853D6">
            <w:pPr>
              <w:pStyle w:val="TZtabulkazhlav"/>
              <w:jc w:val="center"/>
              <w:rPr>
                <w:b w:val="0"/>
              </w:rPr>
            </w:pP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E853D6" w:rsidRPr="001A5478" w:rsidRDefault="00E853D6" w:rsidP="00E853D6">
            <w:pPr>
              <w:pStyle w:val="TZtabulkazhlav"/>
              <w:jc w:val="center"/>
            </w:pPr>
          </w:p>
        </w:tc>
        <w:tc>
          <w:tcPr>
            <w:tcW w:w="120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E853D6" w:rsidRPr="001A5478" w:rsidRDefault="00E853D6" w:rsidP="00E853D6">
            <w:pPr>
              <w:pStyle w:val="TZtabulkazhlav"/>
              <w:jc w:val="center"/>
            </w:pPr>
          </w:p>
        </w:tc>
        <w:tc>
          <w:tcPr>
            <w:tcW w:w="120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E853D6" w:rsidRPr="001A5478" w:rsidRDefault="00E853D6" w:rsidP="00E853D6">
            <w:pPr>
              <w:pStyle w:val="TZtabulkazhlav"/>
              <w:jc w:val="center"/>
            </w:pP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E853D6" w:rsidRPr="001A5478" w:rsidRDefault="00E853D6" w:rsidP="00E853D6">
            <w:pPr>
              <w:pStyle w:val="TZtabulkazhlav"/>
              <w:jc w:val="center"/>
            </w:pPr>
          </w:p>
        </w:tc>
      </w:tr>
      <w:tr w:rsidR="00E853D6" w:rsidRPr="001A5478" w:rsidTr="00E80E4C">
        <w:trPr>
          <w:jc w:val="center"/>
        </w:trPr>
        <w:tc>
          <w:tcPr>
            <w:tcW w:w="2342" w:type="dxa"/>
            <w:tcBorders>
              <w:top w:val="single" w:sz="4" w:space="0" w:color="auto"/>
              <w:right w:val="nil"/>
            </w:tcBorders>
            <w:shd w:val="clear" w:color="auto" w:fill="auto"/>
          </w:tcPr>
          <w:p w:rsidR="00E853D6" w:rsidRPr="001A5478" w:rsidRDefault="00E853D6" w:rsidP="00E853D6">
            <w:pPr>
              <w:pStyle w:val="TZtabulkazhlav"/>
              <w:jc w:val="left"/>
            </w:pPr>
            <w:r w:rsidRPr="001A5478">
              <w:t>Sudý směr</w:t>
            </w:r>
          </w:p>
          <w:p w:rsidR="00E853D6" w:rsidRPr="001A5478" w:rsidRDefault="00E853D6" w:rsidP="00830DD3">
            <w:pPr>
              <w:pStyle w:val="TZtabulka"/>
            </w:pPr>
            <w:r w:rsidRPr="001A5478">
              <w:t xml:space="preserve">(mimo </w:t>
            </w:r>
            <w:proofErr w:type="spellStart"/>
            <w:r w:rsidR="009D7523">
              <w:t>Hlíz</w:t>
            </w:r>
            <w:r w:rsidRPr="001A5478">
              <w:t>ovskou</w:t>
            </w:r>
            <w:proofErr w:type="spellEnd"/>
            <w:r w:rsidRPr="001A5478">
              <w:t xml:space="preserve"> spojku)</w:t>
            </w:r>
          </w:p>
        </w:tc>
        <w:tc>
          <w:tcPr>
            <w:tcW w:w="1201" w:type="dxa"/>
            <w:tcBorders>
              <w:top w:val="single" w:sz="4" w:space="0" w:color="auto"/>
            </w:tcBorders>
            <w:shd w:val="clear" w:color="auto" w:fill="auto"/>
          </w:tcPr>
          <w:p w:rsidR="00E853D6" w:rsidRPr="001A5478" w:rsidRDefault="00E853D6" w:rsidP="00E853D6">
            <w:pPr>
              <w:pStyle w:val="TZtabulkazhlav"/>
              <w:jc w:val="center"/>
            </w:pPr>
            <w:r w:rsidRPr="001A5478">
              <w:t>R</w:t>
            </w:r>
          </w:p>
          <w:p w:rsidR="00E853D6" w:rsidRPr="001A5478" w:rsidRDefault="00E853D6" w:rsidP="00E853D6">
            <w:pPr>
              <w:pStyle w:val="TZtabulkazhlav"/>
              <w:jc w:val="center"/>
            </w:pPr>
            <w:r w:rsidRPr="001A5478">
              <w:t>(380+450t)</w:t>
            </w:r>
          </w:p>
        </w:tc>
        <w:tc>
          <w:tcPr>
            <w:tcW w:w="1166" w:type="dxa"/>
            <w:tcBorders>
              <w:top w:val="single" w:sz="4" w:space="0" w:color="auto"/>
            </w:tcBorders>
          </w:tcPr>
          <w:p w:rsidR="00E853D6" w:rsidRPr="001A5478" w:rsidRDefault="00E853D6" w:rsidP="00E853D6">
            <w:pPr>
              <w:pStyle w:val="TZtabulkazhlav"/>
              <w:jc w:val="center"/>
            </w:pPr>
            <w:proofErr w:type="spellStart"/>
            <w:r w:rsidRPr="001A5478">
              <w:t>Sp</w:t>
            </w:r>
            <w:proofErr w:type="spellEnd"/>
          </w:p>
          <w:p w:rsidR="00E853D6" w:rsidRPr="001A5478" w:rsidRDefault="00E853D6" w:rsidP="00E853D6">
            <w:pPr>
              <w:pStyle w:val="TZtabulkazhlav"/>
              <w:jc w:val="center"/>
            </w:pPr>
            <w:r w:rsidRPr="001A5478">
              <w:t>(2x 6</w:t>
            </w:r>
            <w:r>
              <w:t>0</w:t>
            </w:r>
            <w:r w:rsidRPr="001A5478">
              <w:t>0)</w:t>
            </w:r>
          </w:p>
        </w:tc>
        <w:tc>
          <w:tcPr>
            <w:tcW w:w="1166" w:type="dxa"/>
            <w:tcBorders>
              <w:top w:val="single" w:sz="4" w:space="0" w:color="auto"/>
            </w:tcBorders>
          </w:tcPr>
          <w:p w:rsidR="00E853D6" w:rsidRPr="001A5478" w:rsidRDefault="00E853D6" w:rsidP="00E853D6">
            <w:pPr>
              <w:pStyle w:val="TZtabulkazhlav"/>
              <w:jc w:val="center"/>
            </w:pPr>
            <w:r w:rsidRPr="001A5478">
              <w:t>Os</w:t>
            </w:r>
          </w:p>
          <w:p w:rsidR="00E853D6" w:rsidRPr="001A5478" w:rsidRDefault="00E853D6" w:rsidP="00E853D6">
            <w:pPr>
              <w:pStyle w:val="TZtabulkazhlav"/>
              <w:jc w:val="center"/>
            </w:pPr>
            <w:r w:rsidRPr="001A5478">
              <w:t>(2x 650)</w:t>
            </w:r>
          </w:p>
        </w:tc>
        <w:tc>
          <w:tcPr>
            <w:tcW w:w="1208" w:type="dxa"/>
            <w:tcBorders>
              <w:top w:val="single" w:sz="4" w:space="0" w:color="auto"/>
            </w:tcBorders>
          </w:tcPr>
          <w:p w:rsidR="00E853D6" w:rsidRPr="001A5478" w:rsidRDefault="00E853D6" w:rsidP="00E853D6">
            <w:pPr>
              <w:pStyle w:val="TZtabulkazhlav"/>
              <w:jc w:val="center"/>
            </w:pPr>
            <w:r w:rsidRPr="001A5478">
              <w:t xml:space="preserve">Nex </w:t>
            </w:r>
            <w:proofErr w:type="spellStart"/>
            <w:r w:rsidRPr="001A5478">
              <w:t>VOs</w:t>
            </w:r>
            <w:proofErr w:type="spellEnd"/>
          </w:p>
          <w:p w:rsidR="00E853D6" w:rsidRPr="001A5478" w:rsidRDefault="00E853D6" w:rsidP="00E853D6">
            <w:pPr>
              <w:pStyle w:val="TZtabulkazhlav"/>
              <w:jc w:val="center"/>
            </w:pPr>
            <w:r w:rsidRPr="001A5478">
              <w:t>(363+1600t)</w:t>
            </w:r>
          </w:p>
        </w:tc>
        <w:tc>
          <w:tcPr>
            <w:tcW w:w="1208" w:type="dxa"/>
            <w:tcBorders>
              <w:top w:val="single" w:sz="4" w:space="0" w:color="auto"/>
            </w:tcBorders>
          </w:tcPr>
          <w:p w:rsidR="00E853D6" w:rsidRPr="001A5478" w:rsidRDefault="00E853D6" w:rsidP="00E853D6">
            <w:pPr>
              <w:pStyle w:val="TZtabulkazhlav"/>
              <w:jc w:val="center"/>
            </w:pPr>
            <w:r w:rsidRPr="001A5478">
              <w:t>Nex Vel</w:t>
            </w:r>
          </w:p>
          <w:p w:rsidR="00E853D6" w:rsidRPr="001A5478" w:rsidRDefault="00E853D6" w:rsidP="00E853D6">
            <w:pPr>
              <w:pStyle w:val="TZtabulkazhlav"/>
              <w:jc w:val="center"/>
            </w:pPr>
            <w:r w:rsidRPr="001A5478">
              <w:t>(363+1100t)</w:t>
            </w:r>
          </w:p>
        </w:tc>
        <w:tc>
          <w:tcPr>
            <w:tcW w:w="1402" w:type="dxa"/>
            <w:tcBorders>
              <w:top w:val="single" w:sz="4" w:space="0" w:color="auto"/>
            </w:tcBorders>
          </w:tcPr>
          <w:p w:rsidR="00E853D6" w:rsidRPr="001A5478" w:rsidRDefault="00E853D6" w:rsidP="00E853D6">
            <w:pPr>
              <w:pStyle w:val="TZtabulkazhlav"/>
              <w:jc w:val="center"/>
            </w:pPr>
            <w:r w:rsidRPr="001A5478">
              <w:t>Nex</w:t>
            </w:r>
          </w:p>
          <w:p w:rsidR="00E853D6" w:rsidRPr="001A5478" w:rsidRDefault="00E853D6" w:rsidP="00E853D6">
            <w:pPr>
              <w:pStyle w:val="TZtabulkazhlav"/>
              <w:jc w:val="center"/>
            </w:pPr>
            <w:r w:rsidRPr="001A5478">
              <w:t>(2x386+2100t)</w:t>
            </w:r>
          </w:p>
        </w:tc>
      </w:tr>
      <w:tr w:rsidR="00E853D6" w:rsidRPr="00661FE1" w:rsidTr="00E80E4C">
        <w:trPr>
          <w:jc w:val="center"/>
        </w:trPr>
        <w:tc>
          <w:tcPr>
            <w:tcW w:w="2342" w:type="dxa"/>
            <w:tcBorders>
              <w:right w:val="nil"/>
            </w:tcBorders>
            <w:shd w:val="clear" w:color="auto" w:fill="auto"/>
          </w:tcPr>
          <w:p w:rsidR="00E853D6" w:rsidRPr="001A5478" w:rsidRDefault="00E853D6" w:rsidP="00E853D6">
            <w:pPr>
              <w:pStyle w:val="TZtabulka"/>
              <w:tabs>
                <w:tab w:val="center" w:pos="1331"/>
              </w:tabs>
            </w:pPr>
            <w:r w:rsidRPr="001A5478">
              <w:t>Kutná Hora hl. n.</w:t>
            </w:r>
          </w:p>
        </w:tc>
        <w:tc>
          <w:tcPr>
            <w:tcW w:w="1201" w:type="dxa"/>
            <w:shd w:val="clear" w:color="auto" w:fill="auto"/>
          </w:tcPr>
          <w:p w:rsidR="00E853D6" w:rsidRPr="00535B22" w:rsidRDefault="00E853D6" w:rsidP="00E853D6">
            <w:pPr>
              <w:pStyle w:val="TZtabulka"/>
              <w:jc w:val="center"/>
            </w:pPr>
            <w:r w:rsidRPr="00535B22">
              <w:t>0,0</w:t>
            </w:r>
          </w:p>
        </w:tc>
        <w:tc>
          <w:tcPr>
            <w:tcW w:w="1166" w:type="dxa"/>
          </w:tcPr>
          <w:p w:rsidR="00E853D6" w:rsidRPr="00535B22" w:rsidRDefault="00E853D6" w:rsidP="00E853D6">
            <w:pPr>
              <w:pStyle w:val="TZtabulka"/>
              <w:jc w:val="center"/>
            </w:pPr>
            <w:r w:rsidRPr="00535B22">
              <w:rPr>
                <w:lang w:val="en-US"/>
              </w:rPr>
              <w:t>0,0</w:t>
            </w:r>
          </w:p>
        </w:tc>
        <w:tc>
          <w:tcPr>
            <w:tcW w:w="1166" w:type="dxa"/>
          </w:tcPr>
          <w:p w:rsidR="00E853D6" w:rsidRPr="00535B22" w:rsidRDefault="00E853D6" w:rsidP="00E853D6">
            <w:pPr>
              <w:pStyle w:val="TZtabulka"/>
              <w:jc w:val="center"/>
            </w:pPr>
            <w:r w:rsidRPr="00535B22">
              <w:t>0,0</w:t>
            </w:r>
          </w:p>
        </w:tc>
        <w:tc>
          <w:tcPr>
            <w:tcW w:w="1208" w:type="dxa"/>
          </w:tcPr>
          <w:p w:rsidR="00E853D6" w:rsidRPr="00535B22" w:rsidRDefault="00E853D6" w:rsidP="00E853D6">
            <w:pPr>
              <w:pStyle w:val="TZtabulka"/>
              <w:jc w:val="center"/>
            </w:pPr>
            <w:r w:rsidRPr="00535B22">
              <w:t>0,0</w:t>
            </w:r>
          </w:p>
        </w:tc>
        <w:tc>
          <w:tcPr>
            <w:tcW w:w="1208" w:type="dxa"/>
          </w:tcPr>
          <w:p w:rsidR="00E853D6" w:rsidRPr="00535B22" w:rsidRDefault="00E853D6" w:rsidP="00E853D6">
            <w:pPr>
              <w:pStyle w:val="TZtabulka"/>
              <w:jc w:val="center"/>
            </w:pPr>
            <w:r w:rsidRPr="00535B22">
              <w:t>0,0</w:t>
            </w:r>
          </w:p>
        </w:tc>
        <w:tc>
          <w:tcPr>
            <w:tcW w:w="1402" w:type="dxa"/>
          </w:tcPr>
          <w:p w:rsidR="00E853D6" w:rsidRPr="00535B22" w:rsidRDefault="00E853D6" w:rsidP="00E853D6">
            <w:pPr>
              <w:pStyle w:val="TZtabulka"/>
              <w:jc w:val="center"/>
            </w:pPr>
            <w:r w:rsidRPr="00535B22">
              <w:t>0,0</w:t>
            </w:r>
          </w:p>
        </w:tc>
      </w:tr>
      <w:tr w:rsidR="00E853D6" w:rsidRPr="00661FE1" w:rsidTr="00E80E4C">
        <w:trPr>
          <w:jc w:val="center"/>
        </w:trPr>
        <w:tc>
          <w:tcPr>
            <w:tcW w:w="2342" w:type="dxa"/>
            <w:tcBorders>
              <w:right w:val="nil"/>
            </w:tcBorders>
            <w:shd w:val="clear" w:color="auto" w:fill="auto"/>
          </w:tcPr>
          <w:p w:rsidR="00E853D6" w:rsidRPr="001A5478" w:rsidRDefault="009D7523" w:rsidP="00E853D6">
            <w:pPr>
              <w:pStyle w:val="TZtabulka"/>
              <w:tabs>
                <w:tab w:val="center" w:pos="1331"/>
              </w:tabs>
            </w:pPr>
            <w:r>
              <w:t>Hlíz</w:t>
            </w:r>
            <w:r w:rsidR="00E853D6" w:rsidRPr="001A5478">
              <w:t>ov z.</w:t>
            </w:r>
          </w:p>
        </w:tc>
        <w:tc>
          <w:tcPr>
            <w:tcW w:w="1201" w:type="dxa"/>
            <w:shd w:val="clear" w:color="auto" w:fill="auto"/>
          </w:tcPr>
          <w:p w:rsidR="00E853D6" w:rsidRPr="00535B22" w:rsidRDefault="00E853D6" w:rsidP="00E853D6">
            <w:pPr>
              <w:pStyle w:val="TZtabulka"/>
              <w:jc w:val="center"/>
            </w:pPr>
            <w:r w:rsidRPr="00535B22">
              <w:rPr>
                <w:lang w:val="en-US"/>
              </w:rPr>
              <w:t>|</w:t>
            </w:r>
          </w:p>
        </w:tc>
        <w:tc>
          <w:tcPr>
            <w:tcW w:w="1166" w:type="dxa"/>
          </w:tcPr>
          <w:p w:rsidR="00E853D6" w:rsidRPr="00535B22" w:rsidRDefault="00E853D6" w:rsidP="00E853D6">
            <w:pPr>
              <w:pStyle w:val="TZtabulka"/>
              <w:jc w:val="center"/>
              <w:rPr>
                <w:lang w:val="en-US"/>
              </w:rPr>
            </w:pPr>
            <w:r w:rsidRPr="00535B22">
              <w:rPr>
                <w:lang w:val="en-US"/>
              </w:rPr>
              <w:t>|</w:t>
            </w:r>
          </w:p>
        </w:tc>
        <w:tc>
          <w:tcPr>
            <w:tcW w:w="1166" w:type="dxa"/>
          </w:tcPr>
          <w:p w:rsidR="00E853D6" w:rsidRPr="00535B22" w:rsidRDefault="00E853D6" w:rsidP="00E853D6">
            <w:pPr>
              <w:pStyle w:val="TZtabulka"/>
              <w:jc w:val="center"/>
            </w:pPr>
            <w:r w:rsidRPr="00535B22">
              <w:rPr>
                <w:lang w:val="en-US"/>
              </w:rPr>
              <w:t>2,5</w:t>
            </w:r>
          </w:p>
        </w:tc>
        <w:tc>
          <w:tcPr>
            <w:tcW w:w="1208" w:type="dxa"/>
          </w:tcPr>
          <w:p w:rsidR="00E853D6" w:rsidRPr="00535B22" w:rsidRDefault="00E853D6" w:rsidP="00E853D6">
            <w:pPr>
              <w:pStyle w:val="TZtabulka"/>
              <w:jc w:val="center"/>
              <w:rPr>
                <w:lang w:val="en-US"/>
              </w:rPr>
            </w:pPr>
            <w:r w:rsidRPr="00535B22">
              <w:rPr>
                <w:lang w:val="en-US"/>
              </w:rPr>
              <w:t>|</w:t>
            </w:r>
          </w:p>
        </w:tc>
        <w:tc>
          <w:tcPr>
            <w:tcW w:w="1208" w:type="dxa"/>
          </w:tcPr>
          <w:p w:rsidR="00E853D6" w:rsidRPr="00535B22" w:rsidRDefault="00E853D6" w:rsidP="00E853D6">
            <w:pPr>
              <w:pStyle w:val="TZtabulka"/>
              <w:jc w:val="center"/>
              <w:rPr>
                <w:lang w:val="en-US"/>
              </w:rPr>
            </w:pPr>
            <w:r w:rsidRPr="00535B22">
              <w:rPr>
                <w:lang w:val="en-US"/>
              </w:rPr>
              <w:t>|</w:t>
            </w:r>
          </w:p>
        </w:tc>
        <w:tc>
          <w:tcPr>
            <w:tcW w:w="1402" w:type="dxa"/>
          </w:tcPr>
          <w:p w:rsidR="00E853D6" w:rsidRPr="00535B22" w:rsidRDefault="00E853D6" w:rsidP="00E853D6">
            <w:pPr>
              <w:pStyle w:val="TZtabulka"/>
              <w:jc w:val="center"/>
              <w:rPr>
                <w:lang w:val="en-US"/>
              </w:rPr>
            </w:pPr>
            <w:r w:rsidRPr="00535B22">
              <w:rPr>
                <w:lang w:val="en-US"/>
              </w:rPr>
              <w:t>|</w:t>
            </w:r>
          </w:p>
        </w:tc>
      </w:tr>
      <w:tr w:rsidR="00E853D6" w:rsidRPr="00661FE1" w:rsidTr="00E80E4C">
        <w:trPr>
          <w:jc w:val="center"/>
        </w:trPr>
        <w:tc>
          <w:tcPr>
            <w:tcW w:w="2342" w:type="dxa"/>
            <w:tcBorders>
              <w:right w:val="nil"/>
            </w:tcBorders>
            <w:shd w:val="clear" w:color="auto" w:fill="auto"/>
          </w:tcPr>
          <w:p w:rsidR="00E853D6" w:rsidRPr="001A5478" w:rsidRDefault="00E853D6" w:rsidP="00E853D6">
            <w:pPr>
              <w:pStyle w:val="TZtabulka"/>
              <w:tabs>
                <w:tab w:val="center" w:pos="1331"/>
              </w:tabs>
            </w:pPr>
            <w:r w:rsidRPr="001A5478">
              <w:t>Kolín, Kaplička</w:t>
            </w:r>
          </w:p>
        </w:tc>
        <w:tc>
          <w:tcPr>
            <w:tcW w:w="1201" w:type="dxa"/>
            <w:shd w:val="clear" w:color="auto" w:fill="auto"/>
          </w:tcPr>
          <w:p w:rsidR="00E853D6" w:rsidRPr="00535B22" w:rsidRDefault="00E853D6" w:rsidP="00E853D6">
            <w:pPr>
              <w:pStyle w:val="TZtabulka"/>
              <w:jc w:val="center"/>
              <w:rPr>
                <w:lang w:val="en-US"/>
              </w:rPr>
            </w:pPr>
            <w:r w:rsidRPr="00535B22">
              <w:rPr>
                <w:lang w:val="en-US"/>
              </w:rPr>
              <w:t>4,0</w:t>
            </w:r>
          </w:p>
        </w:tc>
        <w:tc>
          <w:tcPr>
            <w:tcW w:w="1166" w:type="dxa"/>
          </w:tcPr>
          <w:p w:rsidR="00E853D6" w:rsidRPr="00535B22" w:rsidRDefault="00E853D6" w:rsidP="00E853D6">
            <w:pPr>
              <w:pStyle w:val="TZtabulka"/>
              <w:jc w:val="center"/>
              <w:rPr>
                <w:lang w:val="en-US"/>
              </w:rPr>
            </w:pPr>
            <w:r w:rsidRPr="00535B22">
              <w:rPr>
                <w:lang w:val="en-US"/>
              </w:rPr>
              <w:t>3,5</w:t>
            </w:r>
          </w:p>
        </w:tc>
        <w:tc>
          <w:tcPr>
            <w:tcW w:w="1166" w:type="dxa"/>
          </w:tcPr>
          <w:p w:rsidR="00E853D6" w:rsidRPr="00535B22" w:rsidRDefault="00E853D6" w:rsidP="00E853D6">
            <w:pPr>
              <w:pStyle w:val="TZtabulka"/>
              <w:jc w:val="center"/>
              <w:rPr>
                <w:lang w:val="en-US"/>
              </w:rPr>
            </w:pPr>
            <w:r w:rsidRPr="00535B22">
              <w:rPr>
                <w:lang w:val="en-US"/>
              </w:rPr>
              <w:t>1,5</w:t>
            </w:r>
          </w:p>
        </w:tc>
        <w:tc>
          <w:tcPr>
            <w:tcW w:w="1208" w:type="dxa"/>
          </w:tcPr>
          <w:p w:rsidR="00E853D6" w:rsidRPr="00535B22" w:rsidRDefault="00E853D6" w:rsidP="00E853D6">
            <w:pPr>
              <w:pStyle w:val="TZtabulka"/>
              <w:jc w:val="center"/>
              <w:rPr>
                <w:lang w:val="en-US"/>
              </w:rPr>
            </w:pPr>
            <w:r w:rsidRPr="00535B22">
              <w:rPr>
                <w:lang w:val="en-US"/>
              </w:rPr>
              <w:t>6,5</w:t>
            </w:r>
          </w:p>
        </w:tc>
        <w:tc>
          <w:tcPr>
            <w:tcW w:w="1208" w:type="dxa"/>
          </w:tcPr>
          <w:p w:rsidR="00E853D6" w:rsidRPr="00535B22" w:rsidRDefault="00E853D6" w:rsidP="00E853D6">
            <w:pPr>
              <w:pStyle w:val="TZtabulka"/>
              <w:jc w:val="center"/>
              <w:rPr>
                <w:lang w:val="en-US"/>
              </w:rPr>
            </w:pPr>
            <w:r w:rsidRPr="00535B22">
              <w:rPr>
                <w:lang w:val="en-US"/>
              </w:rPr>
              <w:t>4,0</w:t>
            </w:r>
          </w:p>
        </w:tc>
        <w:tc>
          <w:tcPr>
            <w:tcW w:w="1402" w:type="dxa"/>
          </w:tcPr>
          <w:p w:rsidR="00E853D6" w:rsidRPr="00535B22" w:rsidRDefault="00E853D6" w:rsidP="00E853D6">
            <w:pPr>
              <w:pStyle w:val="TZtabulka"/>
              <w:jc w:val="center"/>
              <w:rPr>
                <w:lang w:val="en-US"/>
              </w:rPr>
            </w:pPr>
            <w:r w:rsidRPr="00535B22">
              <w:rPr>
                <w:lang w:val="en-US"/>
              </w:rPr>
              <w:t>4,0</w:t>
            </w:r>
          </w:p>
        </w:tc>
      </w:tr>
      <w:tr w:rsidR="00E853D6" w:rsidRPr="00661FE1" w:rsidTr="00E80E4C">
        <w:trPr>
          <w:jc w:val="center"/>
        </w:trPr>
        <w:tc>
          <w:tcPr>
            <w:tcW w:w="2342" w:type="dxa"/>
            <w:tcBorders>
              <w:right w:val="nil"/>
            </w:tcBorders>
            <w:shd w:val="clear" w:color="auto" w:fill="auto"/>
          </w:tcPr>
          <w:p w:rsidR="00E853D6" w:rsidRPr="001A5478" w:rsidRDefault="00E853D6" w:rsidP="00E853D6">
            <w:pPr>
              <w:pStyle w:val="TZtabulka"/>
              <w:tabs>
                <w:tab w:val="center" w:pos="1331"/>
              </w:tabs>
            </w:pPr>
            <w:r w:rsidRPr="001A5478">
              <w:t xml:space="preserve">Kolín </w:t>
            </w:r>
            <w:proofErr w:type="spellStart"/>
            <w:r w:rsidRPr="001A5478">
              <w:t>seř</w:t>
            </w:r>
            <w:proofErr w:type="spellEnd"/>
            <w:r w:rsidRPr="001A5478">
              <w:t>. n.</w:t>
            </w:r>
          </w:p>
        </w:tc>
        <w:tc>
          <w:tcPr>
            <w:tcW w:w="1201" w:type="dxa"/>
            <w:shd w:val="clear" w:color="auto" w:fill="auto"/>
          </w:tcPr>
          <w:p w:rsidR="00E853D6" w:rsidRPr="00535B22" w:rsidRDefault="00E853D6" w:rsidP="00E853D6">
            <w:pPr>
              <w:pStyle w:val="TZtabulka"/>
              <w:jc w:val="center"/>
            </w:pPr>
            <w:r w:rsidRPr="00535B22">
              <w:t>3,5</w:t>
            </w:r>
          </w:p>
        </w:tc>
        <w:tc>
          <w:tcPr>
            <w:tcW w:w="1166" w:type="dxa"/>
          </w:tcPr>
          <w:p w:rsidR="00E853D6" w:rsidRPr="00535B22" w:rsidRDefault="00E853D6" w:rsidP="00E853D6">
            <w:pPr>
              <w:pStyle w:val="TZtabulka"/>
              <w:jc w:val="center"/>
            </w:pPr>
            <w:r w:rsidRPr="00535B22">
              <w:rPr>
                <w:lang w:val="en-US"/>
              </w:rPr>
              <w:t>3,5</w:t>
            </w:r>
          </w:p>
        </w:tc>
        <w:tc>
          <w:tcPr>
            <w:tcW w:w="1166" w:type="dxa"/>
          </w:tcPr>
          <w:p w:rsidR="00E853D6" w:rsidRPr="00535B22" w:rsidRDefault="00E853D6" w:rsidP="00E853D6">
            <w:pPr>
              <w:pStyle w:val="TZtabulka"/>
              <w:jc w:val="center"/>
            </w:pPr>
            <w:r w:rsidRPr="00535B22">
              <w:t>3,5</w:t>
            </w:r>
          </w:p>
        </w:tc>
        <w:tc>
          <w:tcPr>
            <w:tcW w:w="1208" w:type="dxa"/>
          </w:tcPr>
          <w:p w:rsidR="00E853D6" w:rsidRPr="00535B22" w:rsidRDefault="00E853D6" w:rsidP="00E853D6">
            <w:pPr>
              <w:pStyle w:val="TZtabulka"/>
              <w:jc w:val="center"/>
            </w:pPr>
            <w:r w:rsidRPr="00535B22">
              <w:t>5,0</w:t>
            </w:r>
          </w:p>
        </w:tc>
        <w:tc>
          <w:tcPr>
            <w:tcW w:w="1208" w:type="dxa"/>
          </w:tcPr>
          <w:p w:rsidR="00E853D6" w:rsidRPr="00535B22" w:rsidRDefault="00E853D6" w:rsidP="00E853D6">
            <w:pPr>
              <w:pStyle w:val="TZtabulka"/>
              <w:jc w:val="center"/>
            </w:pPr>
            <w:r w:rsidRPr="00535B22">
              <w:t>5,5</w:t>
            </w:r>
          </w:p>
        </w:tc>
        <w:tc>
          <w:tcPr>
            <w:tcW w:w="1402" w:type="dxa"/>
          </w:tcPr>
          <w:p w:rsidR="00E853D6" w:rsidRPr="00535B22" w:rsidRDefault="00E853D6" w:rsidP="00E853D6">
            <w:pPr>
              <w:pStyle w:val="TZtabulka"/>
              <w:jc w:val="center"/>
            </w:pPr>
            <w:r w:rsidRPr="00535B22">
              <w:t>6,0</w:t>
            </w:r>
          </w:p>
        </w:tc>
      </w:tr>
      <w:tr w:rsidR="00E853D6" w:rsidRPr="00661FE1" w:rsidTr="00E80E4C">
        <w:trPr>
          <w:jc w:val="center"/>
        </w:trPr>
        <w:tc>
          <w:tcPr>
            <w:tcW w:w="2342" w:type="dxa"/>
            <w:tcBorders>
              <w:right w:val="nil"/>
            </w:tcBorders>
            <w:shd w:val="clear" w:color="auto" w:fill="auto"/>
          </w:tcPr>
          <w:p w:rsidR="00E853D6" w:rsidRPr="001A5478" w:rsidRDefault="00E853D6" w:rsidP="00E853D6">
            <w:pPr>
              <w:pStyle w:val="TZtabulka"/>
              <w:tabs>
                <w:tab w:val="center" w:pos="1331"/>
              </w:tabs>
            </w:pPr>
            <w:r w:rsidRPr="001A5478">
              <w:t xml:space="preserve">Kolín os. </w:t>
            </w:r>
            <w:proofErr w:type="gramStart"/>
            <w:r w:rsidRPr="001A5478">
              <w:t>n.</w:t>
            </w:r>
            <w:proofErr w:type="gramEnd"/>
          </w:p>
        </w:tc>
        <w:tc>
          <w:tcPr>
            <w:tcW w:w="1201" w:type="dxa"/>
            <w:shd w:val="clear" w:color="auto" w:fill="auto"/>
          </w:tcPr>
          <w:p w:rsidR="00E853D6" w:rsidRPr="00535B22" w:rsidRDefault="00E853D6" w:rsidP="00E853D6">
            <w:pPr>
              <w:pStyle w:val="TZtabulka"/>
              <w:jc w:val="center"/>
            </w:pPr>
            <w:r w:rsidRPr="00535B22">
              <w:rPr>
                <w:lang w:val="en-US"/>
              </w:rPr>
              <w:t>1,0</w:t>
            </w:r>
          </w:p>
        </w:tc>
        <w:tc>
          <w:tcPr>
            <w:tcW w:w="1166" w:type="dxa"/>
          </w:tcPr>
          <w:p w:rsidR="00E853D6" w:rsidRPr="00535B22" w:rsidRDefault="00E853D6" w:rsidP="00E853D6">
            <w:pPr>
              <w:pStyle w:val="TZtabulka"/>
              <w:jc w:val="center"/>
              <w:rPr>
                <w:lang w:val="en-US"/>
              </w:rPr>
            </w:pPr>
            <w:r w:rsidRPr="00535B22">
              <w:rPr>
                <w:lang w:val="en-US"/>
              </w:rPr>
              <w:t>1,0</w:t>
            </w:r>
          </w:p>
        </w:tc>
        <w:tc>
          <w:tcPr>
            <w:tcW w:w="1166" w:type="dxa"/>
          </w:tcPr>
          <w:p w:rsidR="00E853D6" w:rsidRPr="00535B22" w:rsidRDefault="00E853D6" w:rsidP="00E853D6">
            <w:pPr>
              <w:pStyle w:val="TZtabulka"/>
              <w:jc w:val="center"/>
            </w:pPr>
            <w:r w:rsidRPr="00535B22">
              <w:rPr>
                <w:lang w:val="en-US"/>
              </w:rPr>
              <w:t>1,0</w:t>
            </w:r>
          </w:p>
        </w:tc>
        <w:tc>
          <w:tcPr>
            <w:tcW w:w="1208" w:type="dxa"/>
          </w:tcPr>
          <w:p w:rsidR="00E853D6" w:rsidRPr="00535B22" w:rsidRDefault="00E853D6" w:rsidP="00E853D6">
            <w:pPr>
              <w:pStyle w:val="TZtabulka"/>
              <w:jc w:val="center"/>
              <w:rPr>
                <w:lang w:val="en-US"/>
              </w:rPr>
            </w:pPr>
            <w:r w:rsidRPr="00535B22">
              <w:rPr>
                <w:lang w:val="en-US"/>
              </w:rPr>
              <w:t>1,0</w:t>
            </w:r>
          </w:p>
        </w:tc>
        <w:tc>
          <w:tcPr>
            <w:tcW w:w="1208" w:type="dxa"/>
          </w:tcPr>
          <w:p w:rsidR="00E853D6" w:rsidRPr="00535B22" w:rsidRDefault="00E853D6" w:rsidP="00E853D6">
            <w:pPr>
              <w:pStyle w:val="TZtabulka"/>
              <w:jc w:val="center"/>
              <w:rPr>
                <w:lang w:val="en-US"/>
              </w:rPr>
            </w:pPr>
            <w:r w:rsidRPr="00535B22">
              <w:rPr>
                <w:lang w:val="en-US"/>
              </w:rPr>
              <w:t>1,0</w:t>
            </w:r>
          </w:p>
        </w:tc>
        <w:tc>
          <w:tcPr>
            <w:tcW w:w="1402" w:type="dxa"/>
          </w:tcPr>
          <w:p w:rsidR="00E853D6" w:rsidRPr="00535B22" w:rsidRDefault="00E853D6" w:rsidP="00E853D6">
            <w:pPr>
              <w:pStyle w:val="TZtabulka"/>
              <w:jc w:val="center"/>
              <w:rPr>
                <w:lang w:val="en-US"/>
              </w:rPr>
            </w:pPr>
          </w:p>
        </w:tc>
      </w:tr>
      <w:tr w:rsidR="00E853D6" w:rsidRPr="00661FE1" w:rsidTr="00E80E4C">
        <w:trPr>
          <w:jc w:val="center"/>
        </w:trPr>
        <w:tc>
          <w:tcPr>
            <w:tcW w:w="2342" w:type="dxa"/>
            <w:tcBorders>
              <w:right w:val="nil"/>
            </w:tcBorders>
            <w:shd w:val="clear" w:color="auto" w:fill="auto"/>
          </w:tcPr>
          <w:p w:rsidR="00E853D6" w:rsidRPr="001A5478" w:rsidRDefault="00E853D6" w:rsidP="00E853D6">
            <w:pPr>
              <w:pStyle w:val="TZtabulka"/>
              <w:tabs>
                <w:tab w:val="center" w:pos="1331"/>
              </w:tabs>
            </w:pPr>
            <w:r w:rsidRPr="001A5478">
              <w:t>Kolín zastávka z.</w:t>
            </w:r>
          </w:p>
        </w:tc>
        <w:tc>
          <w:tcPr>
            <w:tcW w:w="1201" w:type="dxa"/>
            <w:shd w:val="clear" w:color="auto" w:fill="auto"/>
          </w:tcPr>
          <w:p w:rsidR="00E853D6" w:rsidRPr="00535B22" w:rsidRDefault="00E853D6" w:rsidP="00E853D6">
            <w:pPr>
              <w:pStyle w:val="TZtabulka"/>
              <w:jc w:val="center"/>
              <w:rPr>
                <w:lang w:val="en-US"/>
              </w:rPr>
            </w:pPr>
            <w:r w:rsidRPr="00535B22">
              <w:rPr>
                <w:lang w:val="en-US"/>
              </w:rPr>
              <w:t>|</w:t>
            </w:r>
          </w:p>
        </w:tc>
        <w:tc>
          <w:tcPr>
            <w:tcW w:w="1166" w:type="dxa"/>
          </w:tcPr>
          <w:p w:rsidR="00E853D6" w:rsidRPr="00535B22" w:rsidRDefault="00E853D6" w:rsidP="00E853D6">
            <w:pPr>
              <w:pStyle w:val="TZtabulka"/>
              <w:jc w:val="center"/>
              <w:rPr>
                <w:lang w:val="en-US"/>
              </w:rPr>
            </w:pPr>
            <w:r w:rsidRPr="00535B22">
              <w:rPr>
                <w:lang w:val="en-US"/>
              </w:rPr>
              <w:t>3,0</w:t>
            </w:r>
          </w:p>
        </w:tc>
        <w:tc>
          <w:tcPr>
            <w:tcW w:w="1166" w:type="dxa"/>
          </w:tcPr>
          <w:p w:rsidR="00E853D6" w:rsidRPr="00535B22" w:rsidRDefault="00E853D6" w:rsidP="00E853D6">
            <w:pPr>
              <w:pStyle w:val="TZtabulka"/>
              <w:jc w:val="center"/>
              <w:rPr>
                <w:lang w:val="en-US"/>
              </w:rPr>
            </w:pPr>
          </w:p>
        </w:tc>
        <w:tc>
          <w:tcPr>
            <w:tcW w:w="1208" w:type="dxa"/>
          </w:tcPr>
          <w:p w:rsidR="00E853D6" w:rsidRPr="00535B22" w:rsidRDefault="00E853D6" w:rsidP="00E853D6">
            <w:pPr>
              <w:pStyle w:val="TZtabulka"/>
              <w:jc w:val="center"/>
              <w:rPr>
                <w:lang w:val="en-US"/>
              </w:rPr>
            </w:pPr>
          </w:p>
        </w:tc>
        <w:tc>
          <w:tcPr>
            <w:tcW w:w="1208" w:type="dxa"/>
          </w:tcPr>
          <w:p w:rsidR="00E853D6" w:rsidRPr="00535B22" w:rsidRDefault="00E853D6" w:rsidP="00E853D6">
            <w:pPr>
              <w:pStyle w:val="TZtabulka"/>
              <w:jc w:val="center"/>
              <w:rPr>
                <w:lang w:val="en-US"/>
              </w:rPr>
            </w:pPr>
            <w:r w:rsidRPr="00535B22">
              <w:rPr>
                <w:lang w:val="en-US"/>
              </w:rPr>
              <w:t>|</w:t>
            </w:r>
          </w:p>
        </w:tc>
        <w:tc>
          <w:tcPr>
            <w:tcW w:w="1402" w:type="dxa"/>
          </w:tcPr>
          <w:p w:rsidR="00E853D6" w:rsidRPr="00535B22" w:rsidRDefault="00E853D6" w:rsidP="00E853D6">
            <w:pPr>
              <w:pStyle w:val="TZtabulka"/>
              <w:jc w:val="center"/>
              <w:rPr>
                <w:lang w:val="en-US"/>
              </w:rPr>
            </w:pPr>
          </w:p>
        </w:tc>
      </w:tr>
      <w:tr w:rsidR="00E853D6" w:rsidRPr="00661FE1" w:rsidTr="00E80E4C">
        <w:trPr>
          <w:jc w:val="center"/>
        </w:trPr>
        <w:tc>
          <w:tcPr>
            <w:tcW w:w="2342" w:type="dxa"/>
            <w:tcBorders>
              <w:right w:val="nil"/>
            </w:tcBorders>
            <w:shd w:val="clear" w:color="auto" w:fill="auto"/>
          </w:tcPr>
          <w:p w:rsidR="00E853D6" w:rsidRPr="001A5478" w:rsidRDefault="00E853D6" w:rsidP="00E853D6">
            <w:pPr>
              <w:pStyle w:val="TZtabulka"/>
              <w:tabs>
                <w:tab w:val="center" w:pos="1331"/>
              </w:tabs>
            </w:pPr>
            <w:r w:rsidRPr="001A5478">
              <w:t>Velim</w:t>
            </w:r>
          </w:p>
        </w:tc>
        <w:tc>
          <w:tcPr>
            <w:tcW w:w="1201" w:type="dxa"/>
            <w:shd w:val="clear" w:color="auto" w:fill="auto"/>
          </w:tcPr>
          <w:p w:rsidR="00E853D6" w:rsidRPr="00535B22" w:rsidRDefault="00E853D6" w:rsidP="00E853D6">
            <w:pPr>
              <w:pStyle w:val="TZtabulka"/>
              <w:jc w:val="center"/>
              <w:rPr>
                <w:lang w:val="en-US"/>
              </w:rPr>
            </w:pPr>
            <w:r w:rsidRPr="00535B22">
              <w:rPr>
                <w:lang w:val="en-US"/>
              </w:rPr>
              <w:t>6,0</w:t>
            </w:r>
          </w:p>
        </w:tc>
        <w:tc>
          <w:tcPr>
            <w:tcW w:w="1166" w:type="dxa"/>
          </w:tcPr>
          <w:p w:rsidR="00E853D6" w:rsidRPr="00535B22" w:rsidRDefault="00E853D6" w:rsidP="00E853D6">
            <w:pPr>
              <w:pStyle w:val="TZtabulka"/>
              <w:jc w:val="center"/>
              <w:rPr>
                <w:lang w:val="en-US"/>
              </w:rPr>
            </w:pPr>
            <w:r w:rsidRPr="00535B22">
              <w:rPr>
                <w:lang w:val="en-US"/>
              </w:rPr>
              <w:t>5,0</w:t>
            </w:r>
          </w:p>
        </w:tc>
        <w:tc>
          <w:tcPr>
            <w:tcW w:w="1166" w:type="dxa"/>
          </w:tcPr>
          <w:p w:rsidR="00E853D6" w:rsidRPr="00535B22" w:rsidRDefault="00E853D6" w:rsidP="00E853D6">
            <w:pPr>
              <w:pStyle w:val="TZtabulka"/>
              <w:jc w:val="center"/>
              <w:rPr>
                <w:lang w:val="en-US"/>
              </w:rPr>
            </w:pPr>
          </w:p>
        </w:tc>
        <w:tc>
          <w:tcPr>
            <w:tcW w:w="1208" w:type="dxa"/>
          </w:tcPr>
          <w:p w:rsidR="00E853D6" w:rsidRPr="00535B22" w:rsidRDefault="00E853D6" w:rsidP="00E853D6">
            <w:pPr>
              <w:pStyle w:val="TZtabulka"/>
              <w:jc w:val="center"/>
              <w:rPr>
                <w:lang w:val="en-US"/>
              </w:rPr>
            </w:pPr>
          </w:p>
        </w:tc>
        <w:tc>
          <w:tcPr>
            <w:tcW w:w="1208" w:type="dxa"/>
          </w:tcPr>
          <w:p w:rsidR="00E853D6" w:rsidRPr="00535B22" w:rsidRDefault="00E853D6" w:rsidP="00E853D6">
            <w:pPr>
              <w:pStyle w:val="TZtabulka"/>
              <w:jc w:val="center"/>
              <w:rPr>
                <w:lang w:val="en-US"/>
              </w:rPr>
            </w:pPr>
            <w:r w:rsidRPr="00535B22">
              <w:rPr>
                <w:lang w:val="en-US"/>
              </w:rPr>
              <w:t>8,0</w:t>
            </w:r>
          </w:p>
        </w:tc>
        <w:tc>
          <w:tcPr>
            <w:tcW w:w="1402" w:type="dxa"/>
          </w:tcPr>
          <w:p w:rsidR="00E853D6" w:rsidRPr="00535B22" w:rsidRDefault="00E853D6" w:rsidP="00E853D6">
            <w:pPr>
              <w:pStyle w:val="TZtabulka"/>
              <w:jc w:val="center"/>
              <w:rPr>
                <w:lang w:val="en-US"/>
              </w:rPr>
            </w:pPr>
          </w:p>
        </w:tc>
      </w:tr>
      <w:tr w:rsidR="00E853D6" w:rsidRPr="00661FE1" w:rsidTr="00E80E4C">
        <w:trPr>
          <w:jc w:val="center"/>
        </w:trPr>
        <w:tc>
          <w:tcPr>
            <w:tcW w:w="2342" w:type="dxa"/>
            <w:tcBorders>
              <w:bottom w:val="single" w:sz="4" w:space="0" w:color="auto"/>
              <w:right w:val="nil"/>
            </w:tcBorders>
            <w:shd w:val="clear" w:color="auto" w:fill="auto"/>
          </w:tcPr>
          <w:p w:rsidR="00E853D6" w:rsidRPr="001A5478" w:rsidRDefault="00E853D6" w:rsidP="00E853D6">
            <w:pPr>
              <w:pStyle w:val="TZtabulka"/>
              <w:rPr>
                <w:i/>
                <w:iCs/>
                <w:color w:val="000000"/>
              </w:rPr>
            </w:pPr>
            <w:r w:rsidRPr="001A5478">
              <w:rPr>
                <w:i/>
                <w:iCs/>
                <w:color w:val="000000"/>
              </w:rPr>
              <w:t>Celkem</w:t>
            </w:r>
          </w:p>
        </w:tc>
        <w:tc>
          <w:tcPr>
            <w:tcW w:w="1201" w:type="dxa"/>
            <w:tcBorders>
              <w:bottom w:val="single" w:sz="4" w:space="0" w:color="auto"/>
            </w:tcBorders>
            <w:shd w:val="clear" w:color="auto" w:fill="auto"/>
          </w:tcPr>
          <w:p w:rsidR="00E853D6" w:rsidRPr="00535B22" w:rsidRDefault="00E853D6" w:rsidP="00E853D6">
            <w:pPr>
              <w:pStyle w:val="TZtabulka"/>
              <w:jc w:val="center"/>
              <w:rPr>
                <w:i/>
              </w:rPr>
            </w:pPr>
            <w:r w:rsidRPr="00535B22">
              <w:rPr>
                <w:i/>
              </w:rPr>
              <w:t>14,5</w:t>
            </w:r>
          </w:p>
        </w:tc>
        <w:tc>
          <w:tcPr>
            <w:tcW w:w="1166" w:type="dxa"/>
            <w:tcBorders>
              <w:bottom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  <w:rPr>
                <w:i/>
              </w:rPr>
            </w:pPr>
            <w:r w:rsidRPr="00535B22">
              <w:rPr>
                <w:i/>
                <w:lang w:val="en-US"/>
              </w:rPr>
              <w:t>16,0</w:t>
            </w:r>
          </w:p>
        </w:tc>
        <w:tc>
          <w:tcPr>
            <w:tcW w:w="1166" w:type="dxa"/>
            <w:tcBorders>
              <w:bottom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  <w:rPr>
                <w:i/>
              </w:rPr>
            </w:pPr>
            <w:r w:rsidRPr="00535B22">
              <w:rPr>
                <w:i/>
              </w:rPr>
              <w:t>8,5</w:t>
            </w:r>
          </w:p>
        </w:tc>
        <w:tc>
          <w:tcPr>
            <w:tcW w:w="1208" w:type="dxa"/>
            <w:tcBorders>
              <w:bottom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  <w:rPr>
                <w:i/>
              </w:rPr>
            </w:pPr>
            <w:r w:rsidRPr="00535B22">
              <w:rPr>
                <w:i/>
              </w:rPr>
              <w:t>12,5</w:t>
            </w:r>
          </w:p>
        </w:tc>
        <w:tc>
          <w:tcPr>
            <w:tcW w:w="1208" w:type="dxa"/>
            <w:tcBorders>
              <w:bottom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  <w:rPr>
                <w:i/>
              </w:rPr>
            </w:pPr>
            <w:r w:rsidRPr="00535B22">
              <w:rPr>
                <w:i/>
              </w:rPr>
              <w:t>18,5</w:t>
            </w:r>
          </w:p>
        </w:tc>
        <w:tc>
          <w:tcPr>
            <w:tcW w:w="1402" w:type="dxa"/>
            <w:tcBorders>
              <w:bottom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  <w:rPr>
                <w:i/>
              </w:rPr>
            </w:pPr>
            <w:r w:rsidRPr="00535B22">
              <w:rPr>
                <w:i/>
              </w:rPr>
              <w:t>10,0</w:t>
            </w:r>
          </w:p>
        </w:tc>
      </w:tr>
      <w:tr w:rsidR="00E853D6" w:rsidRPr="001A5478" w:rsidTr="00E80E4C">
        <w:trPr>
          <w:jc w:val="center"/>
        </w:trPr>
        <w:tc>
          <w:tcPr>
            <w:tcW w:w="2342" w:type="dxa"/>
            <w:tcBorders>
              <w:bottom w:val="single" w:sz="4" w:space="0" w:color="auto"/>
              <w:right w:val="nil"/>
            </w:tcBorders>
            <w:shd w:val="clear" w:color="auto" w:fill="auto"/>
          </w:tcPr>
          <w:p w:rsidR="00E853D6" w:rsidRPr="001A5478" w:rsidRDefault="00E853D6" w:rsidP="00E853D6">
            <w:pPr>
              <w:pStyle w:val="TZtabulka"/>
              <w:rPr>
                <w:i/>
                <w:iCs/>
                <w:color w:val="000000"/>
              </w:rPr>
            </w:pPr>
          </w:p>
        </w:tc>
        <w:tc>
          <w:tcPr>
            <w:tcW w:w="1201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E853D6" w:rsidRPr="001A5478" w:rsidRDefault="00E853D6" w:rsidP="00E853D6">
            <w:pPr>
              <w:pStyle w:val="TZtabulka"/>
              <w:jc w:val="center"/>
              <w:rPr>
                <w:i/>
              </w:rPr>
            </w:pPr>
          </w:p>
        </w:tc>
        <w:tc>
          <w:tcPr>
            <w:tcW w:w="1166" w:type="dxa"/>
            <w:tcBorders>
              <w:left w:val="nil"/>
              <w:bottom w:val="single" w:sz="4" w:space="0" w:color="auto"/>
              <w:right w:val="nil"/>
            </w:tcBorders>
          </w:tcPr>
          <w:p w:rsidR="00E853D6" w:rsidRPr="001A5478" w:rsidRDefault="00E853D6" w:rsidP="00E853D6">
            <w:pPr>
              <w:pStyle w:val="TZtabulka"/>
              <w:jc w:val="center"/>
              <w:rPr>
                <w:i/>
              </w:rPr>
            </w:pPr>
          </w:p>
        </w:tc>
        <w:tc>
          <w:tcPr>
            <w:tcW w:w="1166" w:type="dxa"/>
            <w:tcBorders>
              <w:left w:val="nil"/>
              <w:bottom w:val="single" w:sz="4" w:space="0" w:color="auto"/>
              <w:right w:val="nil"/>
            </w:tcBorders>
          </w:tcPr>
          <w:p w:rsidR="00E853D6" w:rsidRPr="001A5478" w:rsidRDefault="00E853D6" w:rsidP="00E853D6">
            <w:pPr>
              <w:pStyle w:val="TZtabulka"/>
              <w:jc w:val="center"/>
              <w:rPr>
                <w:b/>
                <w:i/>
              </w:rPr>
            </w:pPr>
          </w:p>
        </w:tc>
        <w:tc>
          <w:tcPr>
            <w:tcW w:w="1208" w:type="dxa"/>
            <w:tcBorders>
              <w:left w:val="nil"/>
              <w:bottom w:val="single" w:sz="4" w:space="0" w:color="auto"/>
              <w:right w:val="nil"/>
            </w:tcBorders>
          </w:tcPr>
          <w:p w:rsidR="00E853D6" w:rsidRPr="001A5478" w:rsidRDefault="00E853D6" w:rsidP="00E853D6">
            <w:pPr>
              <w:pStyle w:val="TZtabulka"/>
              <w:jc w:val="center"/>
              <w:rPr>
                <w:b/>
                <w:i/>
              </w:rPr>
            </w:pPr>
          </w:p>
        </w:tc>
        <w:tc>
          <w:tcPr>
            <w:tcW w:w="1208" w:type="dxa"/>
            <w:tcBorders>
              <w:left w:val="nil"/>
              <w:bottom w:val="single" w:sz="4" w:space="0" w:color="auto"/>
              <w:right w:val="nil"/>
            </w:tcBorders>
          </w:tcPr>
          <w:p w:rsidR="00E853D6" w:rsidRPr="001A5478" w:rsidRDefault="00E853D6" w:rsidP="00E853D6">
            <w:pPr>
              <w:pStyle w:val="TZtabulka"/>
              <w:jc w:val="center"/>
              <w:rPr>
                <w:b/>
                <w:i/>
              </w:rPr>
            </w:pPr>
          </w:p>
        </w:tc>
        <w:tc>
          <w:tcPr>
            <w:tcW w:w="1402" w:type="dxa"/>
            <w:tcBorders>
              <w:left w:val="nil"/>
              <w:bottom w:val="single" w:sz="4" w:space="0" w:color="auto"/>
            </w:tcBorders>
          </w:tcPr>
          <w:p w:rsidR="00E853D6" w:rsidRPr="001A5478" w:rsidRDefault="00E853D6" w:rsidP="00E853D6">
            <w:pPr>
              <w:pStyle w:val="TZtabulka"/>
              <w:jc w:val="center"/>
              <w:rPr>
                <w:b/>
                <w:i/>
              </w:rPr>
            </w:pPr>
          </w:p>
        </w:tc>
      </w:tr>
      <w:tr w:rsidR="00E853D6" w:rsidRPr="001A5478" w:rsidTr="00E80E4C">
        <w:trPr>
          <w:jc w:val="center"/>
        </w:trPr>
        <w:tc>
          <w:tcPr>
            <w:tcW w:w="2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:rsidR="00E853D6" w:rsidRPr="001A5478" w:rsidRDefault="00E853D6" w:rsidP="00E853D6">
            <w:pPr>
              <w:pStyle w:val="TZtabulkazhlav"/>
              <w:jc w:val="left"/>
            </w:pPr>
            <w:r w:rsidRPr="001A5478">
              <w:t>Lichý směr</w:t>
            </w:r>
          </w:p>
          <w:p w:rsidR="00E853D6" w:rsidRPr="001A5478" w:rsidRDefault="00E853D6" w:rsidP="00830DD3">
            <w:pPr>
              <w:pStyle w:val="TZtabulka"/>
            </w:pPr>
            <w:r w:rsidRPr="001A5478">
              <w:t xml:space="preserve">(přes </w:t>
            </w:r>
            <w:proofErr w:type="spellStart"/>
            <w:r w:rsidR="009D7523">
              <w:t>Hlíz</w:t>
            </w:r>
            <w:r w:rsidRPr="001A5478">
              <w:t>ovskou</w:t>
            </w:r>
            <w:proofErr w:type="spellEnd"/>
            <w:r w:rsidRPr="001A5478">
              <w:t xml:space="preserve"> spojku)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853D6" w:rsidRPr="001A5478" w:rsidRDefault="00E853D6" w:rsidP="00E853D6">
            <w:pPr>
              <w:pStyle w:val="TZtabulkazhlav"/>
              <w:jc w:val="center"/>
            </w:pPr>
            <w:r w:rsidRPr="001A5478">
              <w:t>R</w:t>
            </w:r>
          </w:p>
          <w:p w:rsidR="00E853D6" w:rsidRPr="001A5478" w:rsidRDefault="00E853D6" w:rsidP="00E853D6">
            <w:pPr>
              <w:pStyle w:val="TZtabulkazhlav"/>
              <w:jc w:val="center"/>
            </w:pPr>
            <w:r w:rsidRPr="001A5478">
              <w:t>(380+450t)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1A5478" w:rsidRDefault="00E853D6" w:rsidP="00E853D6">
            <w:pPr>
              <w:pStyle w:val="TZtabulkazhlav"/>
              <w:jc w:val="center"/>
            </w:pPr>
            <w:proofErr w:type="spellStart"/>
            <w:r w:rsidRPr="001A5478">
              <w:t>Sp</w:t>
            </w:r>
            <w:proofErr w:type="spellEnd"/>
          </w:p>
          <w:p w:rsidR="00E853D6" w:rsidRPr="001A5478" w:rsidRDefault="00E853D6" w:rsidP="00E853D6">
            <w:pPr>
              <w:pStyle w:val="TZtabulkazhlav"/>
              <w:jc w:val="center"/>
            </w:pPr>
            <w:r w:rsidRPr="001A5478">
              <w:t>(2x 6</w:t>
            </w:r>
            <w:r>
              <w:t>0</w:t>
            </w:r>
            <w:r w:rsidRPr="001A5478">
              <w:t>0)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1A5478" w:rsidRDefault="00E853D6" w:rsidP="00E853D6">
            <w:pPr>
              <w:pStyle w:val="TZtabulkazhlav"/>
              <w:jc w:val="center"/>
            </w:pPr>
            <w:r w:rsidRPr="001A5478">
              <w:t>Os</w:t>
            </w:r>
          </w:p>
          <w:p w:rsidR="00E853D6" w:rsidRPr="001A5478" w:rsidRDefault="00E853D6" w:rsidP="00E853D6">
            <w:pPr>
              <w:pStyle w:val="TZtabulkazhlav"/>
              <w:jc w:val="center"/>
            </w:pPr>
            <w:r w:rsidRPr="001A5478">
              <w:t>(2x 650)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1A5478" w:rsidRDefault="00E853D6" w:rsidP="00E853D6">
            <w:pPr>
              <w:pStyle w:val="TZtabulkazhlav"/>
              <w:jc w:val="center"/>
            </w:pPr>
            <w:r w:rsidRPr="001A5478">
              <w:t xml:space="preserve">Nex </w:t>
            </w:r>
            <w:proofErr w:type="spellStart"/>
            <w:r w:rsidRPr="001A5478">
              <w:t>VOs</w:t>
            </w:r>
            <w:proofErr w:type="spellEnd"/>
          </w:p>
          <w:p w:rsidR="00E853D6" w:rsidRPr="001A5478" w:rsidRDefault="00E853D6" w:rsidP="00E853D6">
            <w:pPr>
              <w:pStyle w:val="TZtabulkazhlav"/>
              <w:jc w:val="center"/>
            </w:pPr>
            <w:r w:rsidRPr="001A5478">
              <w:t>(363+1600t)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1A5478" w:rsidRDefault="00E853D6" w:rsidP="00E853D6">
            <w:pPr>
              <w:pStyle w:val="TZtabulkazhlav"/>
              <w:jc w:val="center"/>
            </w:pPr>
            <w:r w:rsidRPr="001A5478">
              <w:t>Nex Vel</w:t>
            </w:r>
          </w:p>
          <w:p w:rsidR="00E853D6" w:rsidRPr="001A5478" w:rsidRDefault="00E853D6" w:rsidP="00E853D6">
            <w:pPr>
              <w:pStyle w:val="TZtabulkazhlav"/>
              <w:jc w:val="center"/>
            </w:pPr>
            <w:r w:rsidRPr="001A5478">
              <w:t>(363+1100t)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1A5478" w:rsidRDefault="00E853D6" w:rsidP="00E853D6">
            <w:pPr>
              <w:pStyle w:val="TZtabulkazhlav"/>
              <w:jc w:val="center"/>
            </w:pPr>
            <w:r w:rsidRPr="001A5478">
              <w:t>Nex</w:t>
            </w:r>
          </w:p>
          <w:p w:rsidR="00E853D6" w:rsidRPr="001A5478" w:rsidRDefault="00E853D6" w:rsidP="00E853D6">
            <w:pPr>
              <w:pStyle w:val="TZtabulkazhlav"/>
              <w:jc w:val="center"/>
            </w:pPr>
            <w:r w:rsidRPr="001A5478">
              <w:t>(2x386+2100t)</w:t>
            </w:r>
          </w:p>
        </w:tc>
      </w:tr>
      <w:tr w:rsidR="00E853D6" w:rsidRPr="00661FE1" w:rsidTr="00E80E4C">
        <w:trPr>
          <w:jc w:val="center"/>
        </w:trPr>
        <w:tc>
          <w:tcPr>
            <w:tcW w:w="2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:rsidR="00E853D6" w:rsidRPr="001A5478" w:rsidRDefault="00E853D6" w:rsidP="00E853D6">
            <w:pPr>
              <w:pStyle w:val="TZtabulka"/>
              <w:rPr>
                <w:iCs/>
                <w:color w:val="000000"/>
              </w:rPr>
            </w:pPr>
            <w:r w:rsidRPr="001A5478">
              <w:rPr>
                <w:iCs/>
                <w:color w:val="000000"/>
              </w:rPr>
              <w:t>Velim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853D6" w:rsidRPr="00535B22" w:rsidRDefault="00E853D6" w:rsidP="00E853D6">
            <w:pPr>
              <w:pStyle w:val="TZtabulka"/>
              <w:jc w:val="center"/>
            </w:pPr>
            <w:r w:rsidRPr="00535B22">
              <w:t>0,0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</w:pPr>
            <w:r w:rsidRPr="00535B22">
              <w:t>0,0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</w:pP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</w:pP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</w:pPr>
            <w:r w:rsidRPr="00535B22">
              <w:t>0,0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</w:pPr>
          </w:p>
        </w:tc>
      </w:tr>
      <w:tr w:rsidR="00E853D6" w:rsidRPr="00661FE1" w:rsidTr="00E80E4C">
        <w:trPr>
          <w:jc w:val="center"/>
        </w:trPr>
        <w:tc>
          <w:tcPr>
            <w:tcW w:w="2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:rsidR="00E853D6" w:rsidRPr="001A5478" w:rsidRDefault="00E853D6" w:rsidP="00E853D6">
            <w:pPr>
              <w:pStyle w:val="TZtabulka"/>
              <w:rPr>
                <w:iCs/>
                <w:color w:val="000000"/>
              </w:rPr>
            </w:pPr>
            <w:r w:rsidRPr="001A5478">
              <w:rPr>
                <w:iCs/>
                <w:color w:val="000000"/>
              </w:rPr>
              <w:t>Kolín zastávka z.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853D6" w:rsidRPr="00535B22" w:rsidRDefault="00E853D6" w:rsidP="00E853D6">
            <w:pPr>
              <w:pStyle w:val="TZtabulka"/>
              <w:jc w:val="center"/>
            </w:pPr>
            <w:r w:rsidRPr="00535B22">
              <w:rPr>
                <w:lang w:val="en-US"/>
              </w:rPr>
              <w:t>|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</w:pPr>
            <w:r w:rsidRPr="00535B22">
              <w:t>3,5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  <w:rPr>
                <w:lang w:val="en-US"/>
              </w:rPr>
            </w:pP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  <w:rPr>
                <w:lang w:val="en-US"/>
              </w:rPr>
            </w:pP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</w:pPr>
            <w:r w:rsidRPr="00535B22">
              <w:rPr>
                <w:lang w:val="en-US"/>
              </w:rPr>
              <w:t>|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</w:pPr>
          </w:p>
        </w:tc>
      </w:tr>
      <w:tr w:rsidR="00E853D6" w:rsidRPr="00661FE1" w:rsidTr="00E80E4C">
        <w:trPr>
          <w:jc w:val="center"/>
        </w:trPr>
        <w:tc>
          <w:tcPr>
            <w:tcW w:w="2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:rsidR="00E853D6" w:rsidRPr="001A5478" w:rsidRDefault="00E853D6" w:rsidP="00E853D6">
            <w:pPr>
              <w:pStyle w:val="TZtabulka"/>
              <w:rPr>
                <w:iCs/>
                <w:color w:val="000000"/>
              </w:rPr>
            </w:pPr>
            <w:r w:rsidRPr="001A5478">
              <w:rPr>
                <w:iCs/>
                <w:color w:val="000000"/>
              </w:rPr>
              <w:t>Kolín</w:t>
            </w:r>
            <w:r w:rsidRPr="001A5478">
              <w:t xml:space="preserve"> os. </w:t>
            </w:r>
            <w:proofErr w:type="gramStart"/>
            <w:r w:rsidRPr="001A5478">
              <w:t>n.</w:t>
            </w:r>
            <w:proofErr w:type="gramEnd"/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853D6" w:rsidRPr="00535B22" w:rsidRDefault="00E853D6" w:rsidP="00E853D6">
            <w:pPr>
              <w:pStyle w:val="TZtabulka"/>
              <w:jc w:val="center"/>
            </w:pPr>
            <w:r w:rsidRPr="00535B22">
              <w:t>4,5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</w:pPr>
            <w:r w:rsidRPr="00535B22">
              <w:t>2,0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</w:pP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</w:pP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</w:pPr>
            <w:r w:rsidRPr="00535B22">
              <w:t>5,5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</w:pPr>
          </w:p>
        </w:tc>
      </w:tr>
      <w:tr w:rsidR="00E853D6" w:rsidRPr="00661FE1" w:rsidTr="00E80E4C">
        <w:trPr>
          <w:jc w:val="center"/>
        </w:trPr>
        <w:tc>
          <w:tcPr>
            <w:tcW w:w="2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:rsidR="00E853D6" w:rsidRPr="001A5478" w:rsidRDefault="00E853D6" w:rsidP="00E853D6">
            <w:pPr>
              <w:pStyle w:val="TZtabulka"/>
              <w:rPr>
                <w:iCs/>
                <w:color w:val="000000"/>
              </w:rPr>
            </w:pPr>
            <w:r w:rsidRPr="001A5478">
              <w:rPr>
                <w:iCs/>
                <w:color w:val="000000"/>
              </w:rPr>
              <w:t xml:space="preserve">Kolín </w:t>
            </w:r>
            <w:proofErr w:type="spellStart"/>
            <w:r w:rsidRPr="001A5478">
              <w:rPr>
                <w:iCs/>
                <w:color w:val="000000"/>
              </w:rPr>
              <w:t>seř</w:t>
            </w:r>
            <w:proofErr w:type="spellEnd"/>
            <w:r w:rsidRPr="001A5478">
              <w:rPr>
                <w:iCs/>
                <w:color w:val="000000"/>
              </w:rPr>
              <w:t>. n.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853D6" w:rsidRPr="00535B22" w:rsidRDefault="00E853D6" w:rsidP="00E853D6">
            <w:pPr>
              <w:pStyle w:val="TZtabulka"/>
              <w:jc w:val="center"/>
            </w:pPr>
            <w:r w:rsidRPr="00535B22">
              <w:t>1,5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</w:pPr>
            <w:r w:rsidRPr="00535B22">
              <w:t>1,0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</w:pP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</w:pP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</w:pPr>
            <w:r w:rsidRPr="00535B22">
              <w:t>1,0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</w:pPr>
          </w:p>
        </w:tc>
      </w:tr>
      <w:tr w:rsidR="00E853D6" w:rsidRPr="00661FE1" w:rsidTr="00E80E4C">
        <w:trPr>
          <w:jc w:val="center"/>
        </w:trPr>
        <w:tc>
          <w:tcPr>
            <w:tcW w:w="2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:rsidR="00E853D6" w:rsidRPr="001A5478" w:rsidRDefault="00E853D6" w:rsidP="00E853D6">
            <w:pPr>
              <w:pStyle w:val="TZtabulka"/>
              <w:rPr>
                <w:iCs/>
                <w:color w:val="000000"/>
              </w:rPr>
            </w:pPr>
            <w:r w:rsidRPr="001A5478">
              <w:rPr>
                <w:iCs/>
                <w:color w:val="000000"/>
              </w:rPr>
              <w:t>Kolín, Kaplička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853D6" w:rsidRPr="00535B22" w:rsidRDefault="00E853D6" w:rsidP="00E853D6">
            <w:pPr>
              <w:pStyle w:val="TZtabulka"/>
              <w:jc w:val="center"/>
            </w:pPr>
            <w:r w:rsidRPr="00535B22">
              <w:t>2,0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</w:pPr>
            <w:r w:rsidRPr="00535B22">
              <w:t>2,0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</w:pP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</w:pP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</w:pPr>
            <w:r w:rsidRPr="00535B22">
              <w:t>2,0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</w:pPr>
          </w:p>
        </w:tc>
      </w:tr>
      <w:tr w:rsidR="00E853D6" w:rsidRPr="00661FE1" w:rsidTr="00E80E4C">
        <w:trPr>
          <w:jc w:val="center"/>
        </w:trPr>
        <w:tc>
          <w:tcPr>
            <w:tcW w:w="2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:rsidR="00E853D6" w:rsidRPr="001A5478" w:rsidRDefault="009D7523" w:rsidP="00E853D6">
            <w:pPr>
              <w:pStyle w:val="TZtabulka"/>
              <w:rPr>
                <w:iCs/>
                <w:color w:val="000000"/>
              </w:rPr>
            </w:pPr>
            <w:r>
              <w:rPr>
                <w:iCs/>
                <w:color w:val="000000"/>
              </w:rPr>
              <w:t>Hlíz</w:t>
            </w:r>
            <w:r w:rsidR="00E853D6" w:rsidRPr="001A5478">
              <w:rPr>
                <w:iCs/>
                <w:color w:val="000000"/>
              </w:rPr>
              <w:t>ov z.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853D6" w:rsidRPr="00535B22" w:rsidRDefault="00E853D6" w:rsidP="00E853D6">
            <w:pPr>
              <w:pStyle w:val="TZtabulka"/>
              <w:jc w:val="center"/>
            </w:pPr>
            <w:r w:rsidRPr="00535B22">
              <w:t>|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</w:pPr>
            <w:r w:rsidRPr="00535B22">
              <w:t>|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</w:pP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</w:pP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</w:pPr>
            <w:r w:rsidRPr="00535B22">
              <w:rPr>
                <w:lang w:val="en-US"/>
              </w:rPr>
              <w:t>|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</w:pPr>
          </w:p>
        </w:tc>
      </w:tr>
      <w:tr w:rsidR="00E853D6" w:rsidRPr="00661FE1" w:rsidTr="00E80E4C">
        <w:trPr>
          <w:jc w:val="center"/>
        </w:trPr>
        <w:tc>
          <w:tcPr>
            <w:tcW w:w="2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:rsidR="00E853D6" w:rsidRPr="001A5478" w:rsidRDefault="00E853D6" w:rsidP="00E853D6">
            <w:pPr>
              <w:pStyle w:val="TZtabulka"/>
              <w:rPr>
                <w:iCs/>
                <w:color w:val="000000"/>
              </w:rPr>
            </w:pPr>
            <w:r w:rsidRPr="001A5478">
              <w:rPr>
                <w:iCs/>
                <w:color w:val="000000"/>
              </w:rPr>
              <w:t>Kutná Hora hl. n.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853D6" w:rsidRPr="00535B22" w:rsidRDefault="00E853D6" w:rsidP="00E853D6">
            <w:pPr>
              <w:pStyle w:val="TZtabulka"/>
              <w:jc w:val="center"/>
            </w:pPr>
            <w:r w:rsidRPr="00535B22">
              <w:t>4,0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</w:pPr>
            <w:r w:rsidRPr="00535B22">
              <w:t>4,5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</w:pP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</w:pP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</w:pPr>
            <w:r w:rsidRPr="00535B22">
              <w:t>5,0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</w:pPr>
          </w:p>
        </w:tc>
      </w:tr>
      <w:tr w:rsidR="00E853D6" w:rsidRPr="00661FE1" w:rsidTr="00E80E4C">
        <w:trPr>
          <w:jc w:val="center"/>
        </w:trPr>
        <w:tc>
          <w:tcPr>
            <w:tcW w:w="2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:rsidR="00E853D6" w:rsidRPr="001A5478" w:rsidRDefault="00E853D6" w:rsidP="00E853D6">
            <w:pPr>
              <w:pStyle w:val="TZtabulka"/>
              <w:rPr>
                <w:i/>
                <w:iCs/>
                <w:color w:val="000000"/>
              </w:rPr>
            </w:pPr>
            <w:r w:rsidRPr="001A5478">
              <w:rPr>
                <w:i/>
                <w:iCs/>
                <w:color w:val="000000"/>
              </w:rPr>
              <w:t>Celkem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853D6" w:rsidRPr="00535B22" w:rsidRDefault="00E853D6" w:rsidP="00E853D6">
            <w:pPr>
              <w:pStyle w:val="TZtabulka"/>
              <w:jc w:val="center"/>
              <w:rPr>
                <w:i/>
              </w:rPr>
            </w:pPr>
            <w:r w:rsidRPr="00535B22">
              <w:rPr>
                <w:i/>
              </w:rPr>
              <w:t>12,0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  <w:rPr>
                <w:i/>
              </w:rPr>
            </w:pPr>
            <w:r w:rsidRPr="00535B22">
              <w:rPr>
                <w:i/>
              </w:rPr>
              <w:t>13,0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  <w:rPr>
                <w:i/>
              </w:rPr>
            </w:pP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  <w:rPr>
                <w:i/>
              </w:rPr>
            </w:pP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  <w:rPr>
                <w:i/>
              </w:rPr>
            </w:pPr>
            <w:r w:rsidRPr="00535B22">
              <w:rPr>
                <w:i/>
              </w:rPr>
              <w:t>13,5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3D6" w:rsidRPr="00535B22" w:rsidRDefault="00E853D6" w:rsidP="00E853D6">
            <w:pPr>
              <w:pStyle w:val="TZtabulka"/>
              <w:jc w:val="center"/>
              <w:rPr>
                <w:i/>
              </w:rPr>
            </w:pPr>
          </w:p>
        </w:tc>
      </w:tr>
    </w:tbl>
    <w:p w:rsidR="007C28C4" w:rsidRPr="00A615F2" w:rsidRDefault="007C28C4" w:rsidP="00E80E4C">
      <w:pPr>
        <w:pStyle w:val="Nadpis2"/>
        <w:spacing w:before="360"/>
        <w:ind w:left="578" w:hanging="578"/>
      </w:pPr>
      <w:r w:rsidRPr="00A615F2">
        <w:t>Požadavky na inteligentní dopravní systémy</w:t>
      </w:r>
    </w:p>
    <w:p w:rsidR="007C28C4" w:rsidRPr="00A615F2" w:rsidRDefault="007C28C4" w:rsidP="00B1206A">
      <w:pPr>
        <w:spacing w:line="280" w:lineRule="atLeast"/>
        <w:ind w:left="284"/>
      </w:pPr>
      <w:r w:rsidRPr="00A615F2">
        <w:t>Inteligentní dopravní systémy (ITS) mají za cíl zvýšení bezpečnosti, spolehlivosti a přepravního výkonu. Využívají integraci informačních a telekomunikačních technologií a zahrnují více druhů dopravy. V oblasti železniční dopravy jsou sledovány zejména následující typy systémů:</w:t>
      </w:r>
    </w:p>
    <w:p w:rsidR="007C28C4" w:rsidRPr="00A615F2" w:rsidRDefault="007C28C4" w:rsidP="00B1206A">
      <w:pPr>
        <w:spacing w:line="280" w:lineRule="atLeast"/>
        <w:ind w:left="284"/>
      </w:pPr>
      <w:r w:rsidRPr="00A615F2">
        <w:rPr>
          <w:u w:val="single"/>
        </w:rPr>
        <w:t xml:space="preserve">ERTMS – část ETCS, </w:t>
      </w:r>
      <w:proofErr w:type="spellStart"/>
      <w:r w:rsidRPr="00A615F2">
        <w:rPr>
          <w:u w:val="single"/>
        </w:rPr>
        <w:t>Level</w:t>
      </w:r>
      <w:proofErr w:type="spellEnd"/>
      <w:r w:rsidRPr="00A615F2">
        <w:rPr>
          <w:u w:val="single"/>
        </w:rPr>
        <w:t xml:space="preserve"> 2</w:t>
      </w:r>
      <w:r w:rsidRPr="00A615F2">
        <w:t xml:space="preserve"> - evropský říd</w:t>
      </w:r>
      <w:r w:rsidR="00F41F3F" w:rsidRPr="00A615F2">
        <w:t>i</w:t>
      </w:r>
      <w:r w:rsidRPr="00A615F2">
        <w:t>cí systém vlakové dopravy, část ETCS – evropský vlakový zabezpečovací systém, úrovně L2, slouží k zabezpečení jízdy vlaku a zabezpečuje, že vlak neprojede definované body na trati bez dovolení k jízdě. Dále zajišťuje, že nebude překročen rychlostní profil trati.</w:t>
      </w:r>
    </w:p>
    <w:p w:rsidR="007A4FC0" w:rsidRPr="00A615F2" w:rsidRDefault="007A4FC0" w:rsidP="007A4FC0">
      <w:pPr>
        <w:spacing w:line="280" w:lineRule="atLeast"/>
        <w:ind w:left="284"/>
      </w:pPr>
      <w:r w:rsidRPr="00A615F2">
        <w:t xml:space="preserve">Součástí stavby podle záměru projektu je také vlakový zabezpečovač třídy B (tj. LVZ) a detekce vlaků pomocí kolejových obvodů v souladu se závěry Pracovní skupiny pro řízení projektu ERTMS na síti SŽDC, s. o. ze dne 15. 3. 2018, a to z důvodu zachování původní úrovně funkčnosti zabezpečovacího zařízení a zajištění bezpečnosti a plynulosti železniční dopravy. Současně bude ve smyslu projednání s MD dne 9. 7. 2018 provedena </w:t>
      </w:r>
      <w:proofErr w:type="spellStart"/>
      <w:r w:rsidRPr="00A615F2">
        <w:t>předpříprava</w:t>
      </w:r>
      <w:proofErr w:type="spellEnd"/>
      <w:r w:rsidRPr="00A615F2">
        <w:t xml:space="preserve"> pro budoucí výhradní provoz ETCS tak, že bude vytvořena rezerva v chráničkách kabelových tras pro budoucí detekci pomocí počítačů náprav s výhledovou délkou prostorových oddílů. Vlastní přechod na výhradní provoz ETCS bude řešen samostatnou stavb</w:t>
      </w:r>
      <w:r w:rsidR="008F2F4C">
        <w:t>ou</w:t>
      </w:r>
      <w:r w:rsidRPr="00A615F2">
        <w:t xml:space="preserve"> „ETCS na trati Brno – Havlíčkův Brod – Kolín“ v uceleném </w:t>
      </w:r>
      <w:r w:rsidRPr="00A615F2">
        <w:lastRenderedPageBreak/>
        <w:t>úseku.</w:t>
      </w:r>
      <w:r w:rsidR="00C7338D">
        <w:t xml:space="preserve"> </w:t>
      </w:r>
      <w:proofErr w:type="spellStart"/>
      <w:r w:rsidR="009D7523" w:rsidRPr="00F14577">
        <w:t>Hlíz</w:t>
      </w:r>
      <w:r w:rsidR="00C7338D" w:rsidRPr="00F14577">
        <w:t>ovská</w:t>
      </w:r>
      <w:proofErr w:type="spellEnd"/>
      <w:r w:rsidR="00C7338D" w:rsidRPr="00F14577">
        <w:t xml:space="preserve"> spojka bude vybavena vlakovým zabezpečovačem pouze ETCS, protože na ní jde o první instalaci.</w:t>
      </w:r>
    </w:p>
    <w:p w:rsidR="007A4FC0" w:rsidRPr="00A615F2" w:rsidRDefault="007A4FC0" w:rsidP="007A4FC0">
      <w:pPr>
        <w:spacing w:line="280" w:lineRule="atLeast"/>
        <w:ind w:left="284"/>
      </w:pPr>
      <w:r w:rsidRPr="00A615F2">
        <w:t xml:space="preserve">Podle Národního implementačního plánu ERTMS 2017 (NIP ERTMS 2017) smí být obnovená traťová část systému třídy B typu LS uvedena do provozu nejpozději jeden rok před okamžikem ukončení migračního období. </w:t>
      </w:r>
      <w:r w:rsidRPr="00687DD4">
        <w:rPr>
          <w:color w:val="FF0000"/>
        </w:rPr>
        <w:t xml:space="preserve">Záměr projektu </w:t>
      </w:r>
      <w:r w:rsidR="00687DD4" w:rsidRPr="00687DD4">
        <w:rPr>
          <w:color w:val="FF0000"/>
        </w:rPr>
        <w:t xml:space="preserve">stavby </w:t>
      </w:r>
      <w:r w:rsidR="00656540">
        <w:rPr>
          <w:color w:val="FF0000"/>
        </w:rPr>
        <w:t>„</w:t>
      </w:r>
      <w:r w:rsidR="00687DD4" w:rsidRPr="00687DD4">
        <w:rPr>
          <w:color w:val="FF0000"/>
        </w:rPr>
        <w:t>Rekonstrukce traťového úseku Kutná Hora (mimo) – Kolín (mimo)</w:t>
      </w:r>
      <w:r w:rsidR="00656540">
        <w:rPr>
          <w:color w:val="FF0000"/>
        </w:rPr>
        <w:t>“</w:t>
      </w:r>
      <w:r w:rsidR="00687DD4" w:rsidRPr="00687DD4">
        <w:rPr>
          <w:color w:val="FF0000"/>
        </w:rPr>
        <w:t xml:space="preserve"> </w:t>
      </w:r>
      <w:r w:rsidRPr="00687DD4">
        <w:rPr>
          <w:color w:val="FF0000"/>
        </w:rPr>
        <w:t>předpokládá realizaci v letech 202</w:t>
      </w:r>
      <w:r w:rsidR="00687DD4" w:rsidRPr="00687DD4">
        <w:rPr>
          <w:color w:val="FF0000"/>
        </w:rPr>
        <w:t>2</w:t>
      </w:r>
      <w:r w:rsidRPr="00687DD4">
        <w:rPr>
          <w:color w:val="FF0000"/>
        </w:rPr>
        <w:t xml:space="preserve"> a</w:t>
      </w:r>
      <w:r w:rsidR="00CB1424" w:rsidRPr="00687DD4">
        <w:rPr>
          <w:color w:val="FF0000"/>
        </w:rPr>
        <w:t>ž</w:t>
      </w:r>
      <w:r w:rsidRPr="00687DD4">
        <w:rPr>
          <w:color w:val="FF0000"/>
        </w:rPr>
        <w:t xml:space="preserve"> 202</w:t>
      </w:r>
      <w:r w:rsidR="00687DD4" w:rsidRPr="00687DD4">
        <w:rPr>
          <w:color w:val="FF0000"/>
        </w:rPr>
        <w:t>3</w:t>
      </w:r>
      <w:r w:rsidRPr="00687DD4">
        <w:rPr>
          <w:color w:val="FF0000"/>
        </w:rPr>
        <w:t xml:space="preserve">. </w:t>
      </w:r>
      <w:r w:rsidRPr="00A615F2">
        <w:t xml:space="preserve">Současně podle rozhodnutí </w:t>
      </w:r>
      <w:r w:rsidRPr="00687DD4">
        <w:t>CK MD z jednání dne 13. 3. 2018 „výhradní provoz ETCS na trati Brno – Havlíčkův Brod – Kolín bude zahájen ke dni 1. 1. 2025, s tím, že SŽDC, s. o. předloží</w:t>
      </w:r>
      <w:r w:rsidR="005960F3" w:rsidRPr="00687DD4">
        <w:t xml:space="preserve"> </w:t>
      </w:r>
      <w:r w:rsidRPr="00687DD4">
        <w:t xml:space="preserve">Ministerstvu dopravy do konce roku 2018 záměr projektu </w:t>
      </w:r>
      <w:r w:rsidRPr="00A615F2">
        <w:t xml:space="preserve">investiční akce ETCS na trati Brno – Havlíčkův Brod – Kolín.“ Pokud by tedy došlo k přechodu na výhradní provoz </w:t>
      </w:r>
      <w:r w:rsidR="00D25369" w:rsidRPr="00A615F2">
        <w:t>méně</w:t>
      </w:r>
      <w:r w:rsidRPr="00A615F2">
        <w:t xml:space="preserve"> než 1 rok po uvedení do provozu LVZ, potom by se LVZ nerealizoval.</w:t>
      </w:r>
    </w:p>
    <w:p w:rsidR="007C28C4" w:rsidRPr="00A615F2" w:rsidRDefault="007C28C4" w:rsidP="00B1206A">
      <w:pPr>
        <w:spacing w:line="280" w:lineRule="atLeast"/>
        <w:ind w:left="284"/>
      </w:pPr>
      <w:r w:rsidRPr="00A615F2">
        <w:rPr>
          <w:u w:val="single"/>
        </w:rPr>
        <w:t>ERTMS – část GSM-R</w:t>
      </w:r>
      <w:r w:rsidRPr="00A615F2">
        <w:t xml:space="preserve"> </w:t>
      </w:r>
      <w:r w:rsidR="003958A4" w:rsidRPr="00A615F2">
        <w:t>–</w:t>
      </w:r>
      <w:r w:rsidRPr="00A615F2">
        <w:t xml:space="preserve"> </w:t>
      </w:r>
      <w:r w:rsidR="003958A4" w:rsidRPr="00A615F2">
        <w:t xml:space="preserve">traťový úsek je dnes již pokryt rádiovým systémem GSM-R. Jedná se o </w:t>
      </w:r>
      <w:r w:rsidRPr="00A615F2">
        <w:t>evropský ř</w:t>
      </w:r>
      <w:r w:rsidR="00F41F3F" w:rsidRPr="00A615F2">
        <w:t>í</w:t>
      </w:r>
      <w:r w:rsidRPr="00A615F2">
        <w:t>d</w:t>
      </w:r>
      <w:r w:rsidR="00F41F3F" w:rsidRPr="00A615F2">
        <w:t>i</w:t>
      </w:r>
      <w:r w:rsidRPr="00A615F2">
        <w:t>cí systém vlakové dopravy, část GSM-R</w:t>
      </w:r>
      <w:r w:rsidR="00B0361A" w:rsidRPr="00A615F2">
        <w:t xml:space="preserve"> </w:t>
      </w:r>
      <w:r w:rsidRPr="00A615F2">
        <w:t>– globální systém pro mobilní komunikace pro železniční aplikace, slouží pro zajištění digitální bezdrátové komunikace mezi vlakem a dispečerskými centry, který zaručuje funkci při rychlostech do 500 km/h.</w:t>
      </w:r>
    </w:p>
    <w:p w:rsidR="007C28C4" w:rsidRPr="00A615F2" w:rsidRDefault="007C28C4" w:rsidP="00B1206A">
      <w:pPr>
        <w:spacing w:line="280" w:lineRule="atLeast"/>
        <w:ind w:left="284"/>
      </w:pPr>
      <w:r w:rsidRPr="00A615F2">
        <w:rPr>
          <w:u w:val="single"/>
        </w:rPr>
        <w:t>AVV</w:t>
      </w:r>
      <w:r w:rsidRPr="00A615F2">
        <w:t xml:space="preserve"> - automatické vedení vlaku, slouží k automatickému vedení vlaku, tj. k zastavení na předem</w:t>
      </w:r>
      <w:r w:rsidR="00B1206A" w:rsidRPr="00A615F2">
        <w:t> d</w:t>
      </w:r>
      <w:r w:rsidRPr="00A615F2">
        <w:t>efinovaných zastávkách a k optimalizaci jízdy vlaku z hlediska grafikonu a tím i k úspoře energie.</w:t>
      </w:r>
    </w:p>
    <w:p w:rsidR="007C28C4" w:rsidRPr="00A615F2" w:rsidRDefault="007C28C4" w:rsidP="00B1206A">
      <w:pPr>
        <w:spacing w:line="280" w:lineRule="atLeast"/>
        <w:ind w:left="284"/>
      </w:pPr>
      <w:r w:rsidRPr="00A615F2">
        <w:rPr>
          <w:u w:val="single"/>
        </w:rPr>
        <w:t>DIS</w:t>
      </w:r>
      <w:r w:rsidRPr="00A615F2">
        <w:t xml:space="preserve"> - dispečerský systém řízení provozu, je tvořen podsystémy pracujícími v reálném čase, se zaměřením na sběr prvotních údajů, na prezentaci, vyhodnocení kvality dosažených výsledků řízení železničního provozu a poskytování dat pro následné zpracování statistik dosažených výkonů a jejich odúčtování. Zdrojem prvotních údajů jsou železniční stanice, depa kolejových vozidel, dispečerské řízení železničního provozu a další účelové útvary.</w:t>
      </w:r>
    </w:p>
    <w:p w:rsidR="007C28C4" w:rsidRPr="00A615F2" w:rsidRDefault="007C28C4" w:rsidP="00B1206A">
      <w:pPr>
        <w:spacing w:line="280" w:lineRule="atLeast"/>
        <w:ind w:left="284"/>
      </w:pPr>
      <w:r w:rsidRPr="00A615F2">
        <w:rPr>
          <w:u w:val="single"/>
        </w:rPr>
        <w:t>GTN</w:t>
      </w:r>
      <w:r w:rsidRPr="00A615F2">
        <w:t xml:space="preserve"> - graficko-technologická nástavba, jedná se o počítačovou aplikaci určenou k podpoře řízení dopravních procesů na vymezeném úseku železniční sítě, slouží k tvorbě skutečného grafikonu. Informace jí poskytuje staniční zabezpečovací zařízení. </w:t>
      </w:r>
    </w:p>
    <w:p w:rsidR="007C28C4" w:rsidRPr="00A615F2" w:rsidRDefault="007C28C4" w:rsidP="00B1206A">
      <w:pPr>
        <w:spacing w:line="280" w:lineRule="atLeast"/>
        <w:ind w:left="284"/>
      </w:pPr>
      <w:r w:rsidRPr="00A615F2">
        <w:rPr>
          <w:u w:val="single"/>
        </w:rPr>
        <w:t>ASVC</w:t>
      </w:r>
      <w:r w:rsidRPr="00A615F2">
        <w:t xml:space="preserve"> - automatické stavění vlakových cest, analyzuje konflikty v železniční dopravě při stavení vlakové cesty a snaží se stanovit rozhodný okamžik pro postavení vlakové cesty. Aplikuje inteligentní algoritmus pro automatické postavení vlakové cesty a vyhodnocuje navržené alternativy cest.</w:t>
      </w:r>
    </w:p>
    <w:p w:rsidR="00612463" w:rsidRPr="00A615F2" w:rsidRDefault="007C28C4" w:rsidP="006223BF">
      <w:pPr>
        <w:spacing w:line="280" w:lineRule="atLeast"/>
        <w:ind w:left="284"/>
      </w:pPr>
      <w:r w:rsidRPr="00A615F2">
        <w:t>Informační systémy pro cestující - zařízení, která poskytují vizuální informace (informační tabule) a hlasové informace (automatické hlášení do rozhlasového zařízení). Tyto informace slou</w:t>
      </w:r>
      <w:r w:rsidR="006223BF" w:rsidRPr="00A615F2">
        <w:t>ží pro informování cestujících.</w:t>
      </w:r>
    </w:p>
    <w:p w:rsidR="007C28C4" w:rsidRPr="00A615F2" w:rsidRDefault="007C28C4" w:rsidP="00612463">
      <w:pPr>
        <w:spacing w:before="240" w:line="280" w:lineRule="atLeast"/>
        <w:ind w:left="284"/>
      </w:pPr>
      <w:r w:rsidRPr="00A615F2">
        <w:t>Ze zadávací dokumentace a z technických specifikací na interoperabilitu trati byly v projektu požadavky na implementaci prvků inteligentních dopravních systémů (ITS) zapracovány následujícím způsobem:</w:t>
      </w:r>
    </w:p>
    <w:p w:rsidR="007C28C4" w:rsidRPr="00A615F2" w:rsidRDefault="007C28C4" w:rsidP="007C28C4">
      <w:pPr>
        <w:ind w:firstLine="708"/>
      </w:pPr>
    </w:p>
    <w:tbl>
      <w:tblPr>
        <w:tblW w:w="0" w:type="auto"/>
        <w:tblInd w:w="7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13"/>
        <w:gridCol w:w="8557"/>
      </w:tblGrid>
      <w:tr w:rsidR="00A615F2" w:rsidRPr="00A615F2" w:rsidTr="00483D25">
        <w:trPr>
          <w:trHeight w:hRule="exact" w:val="1656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:rsidR="007C28C4" w:rsidRPr="00A615F2" w:rsidRDefault="007C28C4" w:rsidP="00B1206A">
            <w:pPr>
              <w:jc w:val="center"/>
            </w:pPr>
            <w:r w:rsidRPr="00A615F2">
              <w:t>ERTMS - část ETCS</w:t>
            </w:r>
          </w:p>
        </w:tc>
        <w:tc>
          <w:tcPr>
            <w:tcW w:w="8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C28C4" w:rsidRPr="00F14577" w:rsidRDefault="007C28C4" w:rsidP="00C921AC">
            <w:pPr>
              <w:spacing w:before="240" w:after="240"/>
            </w:pPr>
            <w:r w:rsidRPr="00F14577">
              <w:t xml:space="preserve">Nově rekonstruované TZZ a SZZ budou umožňovat budoucí nasazení systému ETCS úrovně 2 v souladu s národním implementačním plánem ERTMS České republiky. Vlastní zařízení ETCS není součástí této stavby a bude </w:t>
            </w:r>
            <w:r w:rsidR="00C921AC" w:rsidRPr="00F14577">
              <w:t>montováno v rámci stavby</w:t>
            </w:r>
            <w:r w:rsidRPr="00F14577">
              <w:t xml:space="preserve"> </w:t>
            </w:r>
            <w:r w:rsidR="00C921AC" w:rsidRPr="00F14577">
              <w:t xml:space="preserve">ETCS Kolín – </w:t>
            </w:r>
            <w:r w:rsidR="00C921AC" w:rsidRPr="00687DD4">
              <w:t>Havlíčkův Brod – Brno. Termín realizace se</w:t>
            </w:r>
            <w:r w:rsidR="00C7338D" w:rsidRPr="00687DD4">
              <w:t>, podle shora uvedeného požadavku CK MD,</w:t>
            </w:r>
            <w:r w:rsidR="00C921AC" w:rsidRPr="00687DD4">
              <w:t xml:space="preserve"> předpokládá leden 2024 – prosinec 2025.</w:t>
            </w:r>
          </w:p>
        </w:tc>
      </w:tr>
      <w:tr w:rsidR="00A615F2" w:rsidRPr="00A615F2" w:rsidTr="00BF2A8E">
        <w:trPr>
          <w:trHeight w:hRule="exact" w:val="907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:rsidR="007C28C4" w:rsidRPr="00A615F2" w:rsidRDefault="007C28C4" w:rsidP="00B1206A">
            <w:pPr>
              <w:spacing w:before="240" w:after="240"/>
              <w:jc w:val="center"/>
            </w:pPr>
            <w:r w:rsidRPr="00A615F2">
              <w:lastRenderedPageBreak/>
              <w:t>ERTMS - část GSM-R</w:t>
            </w:r>
          </w:p>
        </w:tc>
        <w:tc>
          <w:tcPr>
            <w:tcW w:w="8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2D42" w:rsidRPr="00F14577" w:rsidRDefault="00BF2A8E" w:rsidP="001F5521">
            <w:pPr>
              <w:spacing w:before="240" w:after="240"/>
            </w:pPr>
            <w:r w:rsidRPr="00F14577">
              <w:t>Na trati Havlíčkův Brod – Kolín je systém GSM-R již vybudován a v rámci stavby bude pouze upraven.</w:t>
            </w:r>
          </w:p>
        </w:tc>
      </w:tr>
      <w:tr w:rsidR="00A615F2" w:rsidRPr="00A615F2" w:rsidTr="00DF6BD8">
        <w:trPr>
          <w:trHeight w:hRule="exact" w:val="680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noWrap/>
            <w:vAlign w:val="center"/>
            <w:hideMark/>
          </w:tcPr>
          <w:p w:rsidR="007C28C4" w:rsidRPr="00A615F2" w:rsidRDefault="007C28C4" w:rsidP="00DF6BD8">
            <w:pPr>
              <w:spacing w:before="240" w:after="240"/>
              <w:jc w:val="center"/>
            </w:pPr>
            <w:r w:rsidRPr="00A615F2">
              <w:t>AVV</w:t>
            </w:r>
          </w:p>
        </w:tc>
        <w:tc>
          <w:tcPr>
            <w:tcW w:w="8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C28C4" w:rsidRPr="00F14577" w:rsidRDefault="007C28C4" w:rsidP="00DF6BD8">
            <w:pPr>
              <w:spacing w:before="240" w:after="240"/>
              <w:jc w:val="left"/>
            </w:pPr>
            <w:r w:rsidRPr="00F14577">
              <w:t>V rámci stavby nebude budováno</w:t>
            </w:r>
            <w:r w:rsidR="00CA20A7" w:rsidRPr="00F14577">
              <w:t>.</w:t>
            </w:r>
          </w:p>
        </w:tc>
      </w:tr>
      <w:tr w:rsidR="00A615F2" w:rsidRPr="00A615F2" w:rsidTr="00DF6BD8">
        <w:trPr>
          <w:trHeight w:hRule="exact" w:val="1134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noWrap/>
            <w:vAlign w:val="center"/>
            <w:hideMark/>
          </w:tcPr>
          <w:p w:rsidR="007C28C4" w:rsidRPr="00A615F2" w:rsidRDefault="007C28C4" w:rsidP="00B1206A">
            <w:pPr>
              <w:jc w:val="center"/>
            </w:pPr>
            <w:r w:rsidRPr="00A615F2">
              <w:t>DIS</w:t>
            </w:r>
          </w:p>
        </w:tc>
        <w:tc>
          <w:tcPr>
            <w:tcW w:w="8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C28C4" w:rsidRPr="00F14577" w:rsidRDefault="007C28C4" w:rsidP="00EC13B1">
            <w:pPr>
              <w:spacing w:before="240" w:after="240"/>
            </w:pPr>
            <w:r w:rsidRPr="00F14577">
              <w:t>Není předmětem stavby, stavba řeší pouze rekonstrukci traťového zabezpečovacího zařízení bez jeho dálkového ovládání.</w:t>
            </w:r>
            <w:r w:rsidR="00B0361A" w:rsidRPr="00F14577">
              <w:t xml:space="preserve"> </w:t>
            </w:r>
            <w:r w:rsidRPr="00F14577">
              <w:t>Realizace stavby umožní budoucí začlenění tr</w:t>
            </w:r>
            <w:r w:rsidR="00EC13B1" w:rsidRPr="00F14577">
              <w:t>aťového</w:t>
            </w:r>
            <w:r w:rsidRPr="00F14577">
              <w:t xml:space="preserve"> úseku </w:t>
            </w:r>
            <w:r w:rsidR="00EC13B1" w:rsidRPr="00F14577">
              <w:t>do systému dálkového ovládání.</w:t>
            </w:r>
            <w:r w:rsidR="00B0361A" w:rsidRPr="00F14577">
              <w:t xml:space="preserve"> </w:t>
            </w:r>
          </w:p>
        </w:tc>
      </w:tr>
      <w:tr w:rsidR="00A615F2" w:rsidRPr="00A615F2" w:rsidTr="00483D25">
        <w:trPr>
          <w:trHeight w:hRule="exact" w:val="953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noWrap/>
            <w:vAlign w:val="center"/>
            <w:hideMark/>
          </w:tcPr>
          <w:p w:rsidR="007C28C4" w:rsidRPr="00A615F2" w:rsidRDefault="007C28C4" w:rsidP="00B1206A">
            <w:pPr>
              <w:jc w:val="center"/>
            </w:pPr>
            <w:r w:rsidRPr="00A615F2">
              <w:t>GTN</w:t>
            </w:r>
          </w:p>
        </w:tc>
        <w:tc>
          <w:tcPr>
            <w:tcW w:w="8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C28C4" w:rsidRPr="00F14577" w:rsidRDefault="007C28C4" w:rsidP="00EC13B1">
            <w:pPr>
              <w:spacing w:before="240" w:after="240"/>
            </w:pPr>
            <w:r w:rsidRPr="00F14577">
              <w:t>Není předmětem stavby, stavba neřeší výstavbu žádných pracovišť JOP</w:t>
            </w:r>
            <w:r w:rsidR="00EC13B1" w:rsidRPr="00F14577">
              <w:t>. N</w:t>
            </w:r>
            <w:r w:rsidRPr="00F14577">
              <w:t>ové TZZ bude ovládáno ze stávajících ovládacích pultů staničních zab</w:t>
            </w:r>
            <w:r w:rsidR="00EC13B1" w:rsidRPr="00F14577">
              <w:t>ezpečovacích</w:t>
            </w:r>
            <w:r w:rsidRPr="00F14577">
              <w:t xml:space="preserve"> zařízení. </w:t>
            </w:r>
          </w:p>
        </w:tc>
      </w:tr>
      <w:tr w:rsidR="00A615F2" w:rsidRPr="00A615F2" w:rsidTr="00483D25">
        <w:trPr>
          <w:trHeight w:hRule="exact" w:val="227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noWrap/>
            <w:vAlign w:val="center"/>
            <w:hideMark/>
          </w:tcPr>
          <w:p w:rsidR="007C28C4" w:rsidRPr="00A615F2" w:rsidRDefault="007C28C4" w:rsidP="00612463">
            <w:pPr>
              <w:jc w:val="center"/>
            </w:pPr>
            <w:r w:rsidRPr="00A615F2">
              <w:t>Informační systémy pro cestující</w:t>
            </w:r>
          </w:p>
        </w:tc>
        <w:tc>
          <w:tcPr>
            <w:tcW w:w="8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C28C4" w:rsidRPr="00F14577" w:rsidRDefault="007C28C4" w:rsidP="00483D25">
            <w:pPr>
              <w:spacing w:before="240" w:after="240"/>
              <w:jc w:val="left"/>
              <w:rPr>
                <w:rFonts w:ascii="TimesNewRomanPSMT" w:hAnsi="TimesNewRomanPSMT" w:cs="TimesNewRomanPSMT"/>
                <w:sz w:val="24"/>
                <w:szCs w:val="24"/>
                <w:lang w:eastAsia="en-US"/>
              </w:rPr>
            </w:pPr>
            <w:r w:rsidRPr="00F14577">
              <w:t>Do rekonstruovan</w:t>
            </w:r>
            <w:r w:rsidR="00C921AC" w:rsidRPr="00F14577">
              <w:t>é</w:t>
            </w:r>
            <w:r w:rsidRPr="00F14577">
              <w:t xml:space="preserve"> zastávk</w:t>
            </w:r>
            <w:r w:rsidR="00C921AC" w:rsidRPr="00F14577">
              <w:t>y</w:t>
            </w:r>
            <w:r w:rsidRPr="00F14577">
              <w:t xml:space="preserve"> </w:t>
            </w:r>
            <w:r w:rsidR="009D7523" w:rsidRPr="00F14577">
              <w:t>Hlíz</w:t>
            </w:r>
            <w:r w:rsidR="00C921AC" w:rsidRPr="00F14577">
              <w:t>ov b</w:t>
            </w:r>
            <w:r w:rsidRPr="00F14577">
              <w:t>ude instalováno nové rozhlasové zařízení a elektronické informační tabule. Je navržen digitální sy</w:t>
            </w:r>
            <w:r w:rsidR="00483D25" w:rsidRPr="00F14577">
              <w:t>stém dálkově řízený z ŽST Kolín</w:t>
            </w:r>
            <w:r w:rsidRPr="00F14577">
              <w:t>. Rozhlasové zařízení bude s možností automatického a manuálního hlášení. Základní ovládání systému bude prostřednictvím řídícího PC s příslušným programovým vybavením a manuální prostřednictvím obslužného dotykového panelu TOP.</w:t>
            </w:r>
            <w:r w:rsidR="00483D25" w:rsidRPr="00F14577">
              <w:t xml:space="preserve"> </w:t>
            </w:r>
            <w:r w:rsidRPr="00F14577">
              <w:t xml:space="preserve">Připojení bude řešeno převodníky </w:t>
            </w:r>
            <w:proofErr w:type="spellStart"/>
            <w:r w:rsidRPr="00F14577">
              <w:t>ethernet</w:t>
            </w:r>
            <w:proofErr w:type="spellEnd"/>
            <w:r w:rsidRPr="00F14577">
              <w:t>/optika, nové uzly SDH nebudou budovány.</w:t>
            </w:r>
          </w:p>
        </w:tc>
      </w:tr>
    </w:tbl>
    <w:p w:rsidR="00612463" w:rsidRPr="00800091" w:rsidRDefault="00612463" w:rsidP="00612463">
      <w:pPr>
        <w:pStyle w:val="Odstavecseseznamem"/>
        <w:keepNext/>
        <w:spacing w:after="120"/>
        <w:ind w:left="357"/>
        <w:jc w:val="left"/>
        <w:outlineLvl w:val="0"/>
        <w:rPr>
          <w:rFonts w:cs="Arial"/>
          <w:b/>
          <w:bCs/>
          <w:caps/>
          <w:vanish/>
          <w:color w:val="FF0000"/>
          <w:kern w:val="32"/>
          <w:sz w:val="28"/>
          <w:szCs w:val="32"/>
        </w:rPr>
      </w:pPr>
      <w:bookmarkStart w:id="11" w:name="_Toc442133456"/>
      <w:bookmarkEnd w:id="10"/>
    </w:p>
    <w:p w:rsidR="001B078A" w:rsidRPr="005A3F3B" w:rsidRDefault="00595778" w:rsidP="00C7338D">
      <w:pPr>
        <w:pStyle w:val="Nadpis1"/>
        <w:spacing w:before="120" w:after="0"/>
        <w:ind w:left="357" w:hanging="357"/>
      </w:pPr>
      <w:r w:rsidRPr="00800091">
        <w:rPr>
          <w:color w:val="FF0000"/>
        </w:rPr>
        <w:br w:type="page"/>
      </w:r>
      <w:r w:rsidR="001B078A" w:rsidRPr="005A3F3B">
        <w:lastRenderedPageBreak/>
        <w:t>Specifikace rozhodujících stavebních objektů a provozních souborů:</w:t>
      </w:r>
      <w:bookmarkEnd w:id="11"/>
    </w:p>
    <w:p w:rsidR="00C7338D" w:rsidRPr="00F14577" w:rsidRDefault="00C7338D" w:rsidP="00C7338D">
      <w:pPr>
        <w:spacing w:before="240" w:line="280" w:lineRule="atLeast"/>
        <w:ind w:left="284"/>
      </w:pPr>
      <w:r w:rsidRPr="00F14577">
        <w:t>Vzhledem ke stupni rozpracování v ZP nebyla dosud stanovena objektová skladba a popis je uveden pouze po profesích.</w:t>
      </w:r>
    </w:p>
    <w:p w:rsidR="00F04281" w:rsidRPr="000E54AD" w:rsidRDefault="00F04281" w:rsidP="00F04281">
      <w:pPr>
        <w:spacing w:before="240" w:line="280" w:lineRule="atLeast"/>
        <w:ind w:left="284"/>
        <w:rPr>
          <w:b/>
        </w:rPr>
      </w:pPr>
      <w:bookmarkStart w:id="12" w:name="_Toc442133459"/>
      <w:r>
        <w:rPr>
          <w:b/>
        </w:rPr>
        <w:t>v oblasti železničního svršku a spodku</w:t>
      </w:r>
    </w:p>
    <w:p w:rsidR="00F04281" w:rsidRDefault="00F04281" w:rsidP="00F04281">
      <w:pPr>
        <w:spacing w:before="60" w:line="280" w:lineRule="atLeast"/>
        <w:ind w:left="284"/>
      </w:pPr>
      <w:r>
        <w:t>Je na</w:t>
      </w:r>
      <w:r w:rsidRPr="0088147C">
        <w:t>vržena celková rekonstrukce úseku novým materiálem, kolejnice tvaru 60E2 na pražcích s</w:t>
      </w:r>
      <w:r w:rsidR="0065448C">
        <w:t> </w:t>
      </w:r>
      <w:r w:rsidRPr="0088147C">
        <w:t>upevněním W14 v kolejovém loži, rychlosti jsou navrženy v limitech, daných směrovým řešením ve stávajícím obvodu dráhy. Rekonstrukce železničního spodku zahrnuje i sanaci pražcového podloží podle předpisu SŽDC S4 a zajištění odvodnění, přednostně otevřenými příkopy.</w:t>
      </w:r>
      <w:r>
        <w:t xml:space="preserve"> N</w:t>
      </w:r>
      <w:r w:rsidRPr="0088147C">
        <w:t xml:space="preserve">ová </w:t>
      </w:r>
      <w:proofErr w:type="spellStart"/>
      <w:r>
        <w:t>Hlíz</w:t>
      </w:r>
      <w:r w:rsidRPr="0088147C">
        <w:t>ovská</w:t>
      </w:r>
      <w:proofErr w:type="spellEnd"/>
      <w:r w:rsidRPr="0088147C">
        <w:t xml:space="preserve"> spojka</w:t>
      </w:r>
      <w:r>
        <w:t xml:space="preserve"> bude do</w:t>
      </w:r>
      <w:r w:rsidR="0065448C">
        <w:t> </w:t>
      </w:r>
      <w:r>
        <w:t xml:space="preserve">obou tratí </w:t>
      </w:r>
      <w:r w:rsidRPr="0088147C">
        <w:t xml:space="preserve">zapojena novými výhybkami soustavy UIC60. Pro </w:t>
      </w:r>
      <w:proofErr w:type="spellStart"/>
      <w:r>
        <w:t>Hlíz</w:t>
      </w:r>
      <w:r w:rsidRPr="0088147C">
        <w:t>ovskou</w:t>
      </w:r>
      <w:proofErr w:type="spellEnd"/>
      <w:r w:rsidRPr="0088147C">
        <w:t xml:space="preserve"> spojku bude navrženo nové zemní těleso, s předpokladem vyjmutí příslušných pozemků ze ZPF, resp. PUPFL</w:t>
      </w:r>
      <w:r>
        <w:t xml:space="preserve"> a</w:t>
      </w:r>
      <w:r w:rsidRPr="0088147C">
        <w:t xml:space="preserve"> </w:t>
      </w:r>
      <w:r>
        <w:t>b</w:t>
      </w:r>
      <w:r w:rsidRPr="0088147C">
        <w:t xml:space="preserve">ude zajištěna přístupnost pozemků, rozdělených stavbou </w:t>
      </w:r>
      <w:r>
        <w:t>této</w:t>
      </w:r>
      <w:r w:rsidRPr="0088147C">
        <w:t xml:space="preserve"> spojky.</w:t>
      </w:r>
    </w:p>
    <w:p w:rsidR="00F04281" w:rsidRDefault="00F04281" w:rsidP="00F04281">
      <w:pPr>
        <w:spacing w:line="280" w:lineRule="atLeast"/>
        <w:ind w:left="284"/>
        <w:rPr>
          <w:b/>
        </w:rPr>
      </w:pPr>
      <w:r>
        <w:rPr>
          <w:b/>
        </w:rPr>
        <w:t>v oblasti ž</w:t>
      </w:r>
      <w:r w:rsidRPr="00750640">
        <w:rPr>
          <w:b/>
        </w:rPr>
        <w:t>elezniční</w:t>
      </w:r>
      <w:r>
        <w:rPr>
          <w:b/>
        </w:rPr>
        <w:t>ch</w:t>
      </w:r>
      <w:r w:rsidRPr="00750640">
        <w:rPr>
          <w:b/>
        </w:rPr>
        <w:t xml:space="preserve"> přejezd</w:t>
      </w:r>
      <w:r>
        <w:rPr>
          <w:b/>
        </w:rPr>
        <w:t>ů</w:t>
      </w:r>
    </w:p>
    <w:p w:rsidR="003F36E6" w:rsidRPr="008B2898" w:rsidRDefault="003F36E6" w:rsidP="003F36E6">
      <w:pPr>
        <w:pStyle w:val="stzodrazky"/>
        <w:numPr>
          <w:ilvl w:val="0"/>
          <w:numId w:val="0"/>
        </w:numPr>
        <w:spacing w:before="60" w:line="280" w:lineRule="atLeast"/>
        <w:ind w:left="284"/>
        <w:rPr>
          <w:rFonts w:ascii="Arial" w:hAnsi="Arial" w:cs="Arial"/>
          <w:spacing w:val="0"/>
          <w:szCs w:val="20"/>
          <w:lang w:val="cs-CZ" w:eastAsia="cs-CZ"/>
        </w:rPr>
      </w:pPr>
      <w:r w:rsidRPr="008B2898">
        <w:rPr>
          <w:rFonts w:ascii="Arial" w:hAnsi="Arial" w:cs="Arial"/>
          <w:spacing w:val="0"/>
          <w:szCs w:val="20"/>
          <w:lang w:val="cs-CZ" w:eastAsia="cs-CZ"/>
        </w:rPr>
        <w:t>P3728 v ev. km 295,237 na místní komunikaci k TNS Kolín bude</w:t>
      </w:r>
      <w:r>
        <w:rPr>
          <w:rFonts w:ascii="Arial" w:hAnsi="Arial" w:cs="Arial"/>
          <w:spacing w:val="0"/>
          <w:szCs w:val="20"/>
          <w:lang w:val="cs-CZ" w:eastAsia="cs-CZ"/>
        </w:rPr>
        <w:t xml:space="preserve"> </w:t>
      </w:r>
      <w:r w:rsidRPr="0087610E">
        <w:rPr>
          <w:rFonts w:ascii="Arial" w:hAnsi="Arial" w:cs="Arial"/>
          <w:color w:val="FF0000"/>
          <w:spacing w:val="0"/>
          <w:szCs w:val="20"/>
          <w:lang w:val="cs-CZ" w:eastAsia="cs-CZ"/>
        </w:rPr>
        <w:t>z důvodu nevyhovujícího úhlu křížení</w:t>
      </w:r>
      <w:r>
        <w:rPr>
          <w:rFonts w:ascii="Arial" w:hAnsi="Arial" w:cs="Arial"/>
          <w:color w:val="FF0000"/>
          <w:spacing w:val="0"/>
          <w:szCs w:val="20"/>
          <w:lang w:val="cs-CZ" w:eastAsia="cs-CZ"/>
        </w:rPr>
        <w:t xml:space="preserve"> (podle ČSN 73 6380)</w:t>
      </w:r>
      <w:r w:rsidRPr="0087610E">
        <w:rPr>
          <w:rFonts w:ascii="Arial" w:hAnsi="Arial" w:cs="Arial"/>
          <w:color w:val="FF0000"/>
          <w:spacing w:val="0"/>
          <w:szCs w:val="20"/>
          <w:lang w:val="cs-CZ" w:eastAsia="cs-CZ"/>
        </w:rPr>
        <w:t xml:space="preserve"> a nevyhovujícího podélného profilu komunikace </w:t>
      </w:r>
      <w:r w:rsidRPr="008B2898">
        <w:rPr>
          <w:rFonts w:ascii="Arial" w:hAnsi="Arial" w:cs="Arial"/>
          <w:spacing w:val="0"/>
          <w:szCs w:val="20"/>
          <w:lang w:val="cs-CZ" w:eastAsia="cs-CZ"/>
        </w:rPr>
        <w:t>zrušen a nahrazen objízdnou</w:t>
      </w:r>
      <w:r>
        <w:rPr>
          <w:rFonts w:ascii="Arial" w:hAnsi="Arial" w:cs="Arial"/>
          <w:spacing w:val="0"/>
          <w:szCs w:val="20"/>
          <w:lang w:val="cs-CZ" w:eastAsia="cs-CZ"/>
        </w:rPr>
        <w:t xml:space="preserve"> komunikací s </w:t>
      </w:r>
      <w:r w:rsidRPr="008B2898">
        <w:rPr>
          <w:rFonts w:ascii="Arial" w:hAnsi="Arial" w:cs="Arial"/>
          <w:spacing w:val="0"/>
          <w:szCs w:val="20"/>
          <w:lang w:val="cs-CZ" w:eastAsia="cs-CZ"/>
        </w:rPr>
        <w:t>mimoúrovňovým křížením železniční trati.</w:t>
      </w:r>
    </w:p>
    <w:p w:rsidR="00F04281" w:rsidRPr="00750640" w:rsidRDefault="00F04281" w:rsidP="00F04281">
      <w:pPr>
        <w:pStyle w:val="stzodrazky"/>
        <w:numPr>
          <w:ilvl w:val="0"/>
          <w:numId w:val="0"/>
        </w:numPr>
        <w:spacing w:before="60" w:line="280" w:lineRule="atLeast"/>
        <w:ind w:left="284"/>
        <w:rPr>
          <w:rFonts w:ascii="Arial" w:hAnsi="Arial" w:cs="Arial"/>
          <w:spacing w:val="0"/>
          <w:szCs w:val="20"/>
          <w:lang w:val="cs-CZ" w:eastAsia="cs-CZ"/>
        </w:rPr>
      </w:pPr>
      <w:r w:rsidRPr="00750640">
        <w:rPr>
          <w:rFonts w:ascii="Arial" w:hAnsi="Arial" w:cs="Arial"/>
          <w:spacing w:val="0"/>
          <w:szCs w:val="20"/>
          <w:lang w:val="cs-CZ" w:eastAsia="cs-CZ"/>
        </w:rPr>
        <w:t>Ostatní ponechané přejezdy budou nově zabezpečeny přejezdovým zabezpečovacím zařízením 3.</w:t>
      </w:r>
      <w:r w:rsidR="0065448C">
        <w:rPr>
          <w:rFonts w:ascii="Arial" w:hAnsi="Arial" w:cs="Arial"/>
          <w:spacing w:val="0"/>
          <w:szCs w:val="20"/>
          <w:lang w:val="cs-CZ" w:eastAsia="cs-CZ"/>
        </w:rPr>
        <w:t> </w:t>
      </w:r>
      <w:r w:rsidRPr="00750640">
        <w:rPr>
          <w:rFonts w:ascii="Arial" w:hAnsi="Arial" w:cs="Arial"/>
          <w:spacing w:val="0"/>
          <w:szCs w:val="20"/>
          <w:lang w:val="cs-CZ" w:eastAsia="cs-CZ"/>
        </w:rPr>
        <w:t xml:space="preserve">kategorie. Přejezd P3727 se bude nově nacházet v obvodu </w:t>
      </w:r>
      <w:proofErr w:type="spellStart"/>
      <w:r w:rsidRPr="00750640">
        <w:rPr>
          <w:rFonts w:ascii="Arial" w:hAnsi="Arial" w:cs="Arial"/>
          <w:spacing w:val="0"/>
          <w:szCs w:val="20"/>
          <w:lang w:val="cs-CZ" w:eastAsia="cs-CZ"/>
        </w:rPr>
        <w:t>žst</w:t>
      </w:r>
      <w:proofErr w:type="spellEnd"/>
      <w:r w:rsidRPr="00750640">
        <w:rPr>
          <w:rFonts w:ascii="Arial" w:hAnsi="Arial" w:cs="Arial"/>
          <w:spacing w:val="0"/>
          <w:szCs w:val="20"/>
          <w:lang w:val="cs-CZ" w:eastAsia="cs-CZ"/>
        </w:rPr>
        <w:t>. Kolín, obvod Kaplička.</w:t>
      </w:r>
    </w:p>
    <w:p w:rsidR="00F04281" w:rsidRPr="00157CF9" w:rsidRDefault="00F04281" w:rsidP="00F04281">
      <w:pPr>
        <w:spacing w:before="160" w:line="280" w:lineRule="atLeast"/>
        <w:ind w:left="284"/>
        <w:rPr>
          <w:b/>
        </w:rPr>
      </w:pPr>
      <w:r>
        <w:rPr>
          <w:b/>
        </w:rPr>
        <w:t>v oblasti nástupišť</w:t>
      </w:r>
    </w:p>
    <w:p w:rsidR="00F04281" w:rsidRPr="00B83C57" w:rsidRDefault="00F04281" w:rsidP="00F04281">
      <w:pPr>
        <w:spacing w:before="60" w:line="280" w:lineRule="atLeast"/>
        <w:ind w:left="284"/>
      </w:pPr>
      <w:r w:rsidRPr="00157CF9">
        <w:t xml:space="preserve">V zastávce </w:t>
      </w:r>
      <w:r>
        <w:t>Hlízov</w:t>
      </w:r>
      <w:r w:rsidRPr="00157CF9">
        <w:t xml:space="preserve"> bude vybudována dvojice nových vnějších nástupišť s délkou nástupní hrany 110 m odpovídající plánovanému normativu délky osobních zastávkových vlaků a výškou nástupní hrany 550 mm </w:t>
      </w:r>
      <w:proofErr w:type="gramStart"/>
      <w:r w:rsidRPr="00157CF9">
        <w:t>nad TK</w:t>
      </w:r>
      <w:proofErr w:type="gramEnd"/>
      <w:r w:rsidRPr="00157CF9">
        <w:t xml:space="preserve">. </w:t>
      </w:r>
      <w:r w:rsidRPr="00A30D27">
        <w:t>Nástupiště budou umístěna nevstřícně, vždy za železničním přejezdem ve</w:t>
      </w:r>
      <w:r w:rsidR="0065448C">
        <w:t> </w:t>
      </w:r>
      <w:r w:rsidRPr="00A30D27">
        <w:t>směru pravidelné jízdy, čímž nebude prodlužována doba uzavření přejezdu vlivem pobytu vlaku v zastávce.</w:t>
      </w:r>
      <w:r>
        <w:t xml:space="preserve"> </w:t>
      </w:r>
      <w:r w:rsidRPr="00157CF9">
        <w:t>Zastávka bude vybavena rozhlasem, informačním zařízením a kamerovým systémem</w:t>
      </w:r>
      <w:r>
        <w:t>.</w:t>
      </w:r>
    </w:p>
    <w:p w:rsidR="00F04281" w:rsidRPr="00614C2E" w:rsidRDefault="00F04281" w:rsidP="00F04281">
      <w:pPr>
        <w:spacing w:before="160" w:line="280" w:lineRule="atLeast"/>
        <w:ind w:left="284"/>
        <w:rPr>
          <w:b/>
        </w:rPr>
      </w:pPr>
      <w:r w:rsidRPr="00614C2E">
        <w:rPr>
          <w:b/>
        </w:rPr>
        <w:t>v oblasti přístřešků:</w:t>
      </w:r>
    </w:p>
    <w:p w:rsidR="00F04281" w:rsidRPr="00614C2E" w:rsidRDefault="00F04281" w:rsidP="00F04281">
      <w:pPr>
        <w:spacing w:before="60" w:line="280" w:lineRule="atLeast"/>
        <w:ind w:left="284"/>
      </w:pPr>
      <w:r w:rsidRPr="00614C2E">
        <w:t xml:space="preserve">V rámci této stavby budou řešeny přístřešky na zastávce </w:t>
      </w:r>
      <w:r>
        <w:t>Hlíz</w:t>
      </w:r>
      <w:r w:rsidRPr="00614C2E">
        <w:t>ov</w:t>
      </w:r>
      <w:r>
        <w:t>.</w:t>
      </w:r>
    </w:p>
    <w:p w:rsidR="00F04281" w:rsidRDefault="00F04281" w:rsidP="00F04281">
      <w:pPr>
        <w:spacing w:before="160" w:line="280" w:lineRule="atLeast"/>
        <w:ind w:left="284"/>
        <w:rPr>
          <w:b/>
        </w:rPr>
      </w:pPr>
      <w:r>
        <w:rPr>
          <w:b/>
        </w:rPr>
        <w:t>v oblasti m</w:t>
      </w:r>
      <w:r w:rsidRPr="00CF007D">
        <w:rPr>
          <w:b/>
        </w:rPr>
        <w:t>ost</w:t>
      </w:r>
      <w:r>
        <w:rPr>
          <w:b/>
        </w:rPr>
        <w:t>ů</w:t>
      </w:r>
      <w:r w:rsidRPr="00CF007D">
        <w:rPr>
          <w:b/>
        </w:rPr>
        <w:t>, propustk</w:t>
      </w:r>
      <w:r>
        <w:rPr>
          <w:b/>
        </w:rPr>
        <w:t>ů a</w:t>
      </w:r>
      <w:r w:rsidRPr="00CF007D">
        <w:rPr>
          <w:b/>
        </w:rPr>
        <w:t xml:space="preserve"> zd</w:t>
      </w:r>
      <w:r>
        <w:rPr>
          <w:b/>
        </w:rPr>
        <w:t>í</w:t>
      </w:r>
    </w:p>
    <w:p w:rsidR="00F04281" w:rsidRPr="00614C2E" w:rsidRDefault="00F04281" w:rsidP="00F04281">
      <w:pPr>
        <w:spacing w:before="60" w:line="280" w:lineRule="atLeast"/>
        <w:ind w:left="284"/>
      </w:pPr>
      <w:r w:rsidRPr="00614C2E">
        <w:t>Popis stávajícího stavu: na stávajícím traťovém úseku jsou 4 mosty v ev. km 294,150, 294,371, 295,765, 296,142 a 6 propustků v ev. km 288,800, 288,993, 290,077, 291,738, 291,869 a 295,081.</w:t>
      </w:r>
    </w:p>
    <w:p w:rsidR="00F04281" w:rsidRPr="00614C2E" w:rsidRDefault="00F04281" w:rsidP="00F04281">
      <w:pPr>
        <w:spacing w:before="60" w:line="280" w:lineRule="atLeast"/>
        <w:ind w:left="284"/>
      </w:pPr>
      <w:r w:rsidRPr="00614C2E">
        <w:t>Trať je zařazena dle změny ČSN EN 1991-2/24 do l. třídy trati z hlediska mostů. Nové mostní objekty a konstrukce musí splňovat ČSN EN 1991-2 na LM 71 se součinitelem a</w:t>
      </w:r>
      <w:r>
        <w:t> </w:t>
      </w:r>
      <w:r w:rsidRPr="00614C2E">
        <w:t>= 1,21 a SW/2 pro 1. třídu trati. Při návrzích rekonstrukcí mostních objektů se požadují konstrukce s minimálními náklady na údržbu.</w:t>
      </w:r>
    </w:p>
    <w:p w:rsidR="00F04281" w:rsidRPr="00C71E41" w:rsidRDefault="00F04281" w:rsidP="00F04281">
      <w:pPr>
        <w:spacing w:before="60" w:line="280" w:lineRule="atLeast"/>
        <w:ind w:left="284"/>
      </w:pPr>
      <w:r w:rsidRPr="00C71E41">
        <w:t>U mostu v ev. km 294,371 se nepředpokládají žádné úpravy (doplnění zábradlí bude provedeno v rámci údržby). Zbývající tři mosty jsou navrženy bez bližších průzkumů k úplné přestavbě. Most v ev. km 294,150 z důvodu pravděpodobného poškození cihelné klenby pod torkretem, mosty v ev. km 295,765 a v ev. km 296,142 z důvodu nosné konstrukce se zabetonovanými kolejnicemi, kde se dá předpokládat i s ohledem na hodnocení správce nevyhovující stav.</w:t>
      </w:r>
    </w:p>
    <w:p w:rsidR="00F04281" w:rsidRPr="00C71E41" w:rsidRDefault="00F04281" w:rsidP="00F04281">
      <w:pPr>
        <w:spacing w:before="60" w:line="280" w:lineRule="atLeast"/>
        <w:ind w:left="284"/>
      </w:pPr>
      <w:r w:rsidRPr="00C71E41">
        <w:t xml:space="preserve">Jako nové mosty jsou uvažovány železobetonové kolmé monolitické </w:t>
      </w:r>
      <w:proofErr w:type="spellStart"/>
      <w:r w:rsidRPr="00C71E41">
        <w:t>polorámy</w:t>
      </w:r>
      <w:proofErr w:type="spellEnd"/>
      <w:r w:rsidRPr="00C71E41">
        <w:t xml:space="preserve"> bez ložisek s </w:t>
      </w:r>
      <w:proofErr w:type="spellStart"/>
      <w:r w:rsidRPr="00C71E41">
        <w:t>žlb</w:t>
      </w:r>
      <w:proofErr w:type="spellEnd"/>
      <w:r w:rsidRPr="00C71E41">
        <w:t>. křídly. Pro finanční rozvahu byla vzata jednotná světlost mostu 6,0 m, založení plošné.</w:t>
      </w:r>
    </w:p>
    <w:p w:rsidR="00F04281" w:rsidRPr="00C71E41" w:rsidRDefault="00F04281" w:rsidP="00F04281">
      <w:pPr>
        <w:spacing w:before="60" w:line="280" w:lineRule="atLeast"/>
        <w:ind w:left="284"/>
      </w:pPr>
      <w:r w:rsidRPr="00C71E41">
        <w:lastRenderedPageBreak/>
        <w:t xml:space="preserve">Propustky jsou navrženy rovněž k úplné přestavbě a k nahrazení </w:t>
      </w:r>
      <w:proofErr w:type="spellStart"/>
      <w:r w:rsidRPr="00C71E41">
        <w:t>žlb</w:t>
      </w:r>
      <w:proofErr w:type="spellEnd"/>
      <w:r w:rsidRPr="00C71E41">
        <w:t>. troubami o průměru 1,0 m (detailně bude řešeno dle hydrotechnického posouzení jednotlivých objektů). Výjimkou může být propustek v km 295,081, který je se svojí délkou přemostění v tomto traťovém úseku atypický, nicméně způsob jeho opravy bude stanoven po stavebně technickém průzkumu a hydrotechnickém posouzení ve stupni DUR.</w:t>
      </w:r>
    </w:p>
    <w:p w:rsidR="00F04281" w:rsidRPr="00C71E41" w:rsidRDefault="00F04281" w:rsidP="00F04281">
      <w:pPr>
        <w:spacing w:before="60" w:line="280" w:lineRule="atLeast"/>
        <w:ind w:left="284"/>
      </w:pPr>
      <w:r>
        <w:t>J</w:t>
      </w:r>
      <w:r w:rsidRPr="00C71E41">
        <w:t>ako náhrada za zrušený železniční přejezd P3728 v ev. km 295,237 na místní komunikaci TNS Kolín bude vybudován zcela nový most v km 294,450. Parametry shodné s ostatními novými mosty viz výše.</w:t>
      </w:r>
    </w:p>
    <w:p w:rsidR="00F04281" w:rsidRDefault="00F04281" w:rsidP="00F04281">
      <w:pPr>
        <w:spacing w:before="60" w:line="280" w:lineRule="atLeast"/>
        <w:ind w:left="284"/>
      </w:pPr>
      <w:r>
        <w:t>P</w:t>
      </w:r>
      <w:r w:rsidRPr="00C71E41">
        <w:t xml:space="preserve">ro přístup na pozemky mezi stávající tratí a </w:t>
      </w:r>
      <w:proofErr w:type="spellStart"/>
      <w:r>
        <w:t>Hlíz</w:t>
      </w:r>
      <w:r w:rsidRPr="00C71E41">
        <w:t>ovskou</w:t>
      </w:r>
      <w:proofErr w:type="spellEnd"/>
      <w:r w:rsidRPr="00C71E41">
        <w:t xml:space="preserve"> spojkou bude vybudován zcela nový most na </w:t>
      </w:r>
      <w:proofErr w:type="spellStart"/>
      <w:r>
        <w:t>Hlíz</w:t>
      </w:r>
      <w:r w:rsidRPr="00C71E41">
        <w:t>ovské</w:t>
      </w:r>
      <w:proofErr w:type="spellEnd"/>
      <w:r w:rsidRPr="00C71E41">
        <w:t xml:space="preserve"> spojce v km 1,205.</w:t>
      </w:r>
    </w:p>
    <w:p w:rsidR="00F04281" w:rsidRPr="00C71E41" w:rsidRDefault="00F04281" w:rsidP="00F04281">
      <w:pPr>
        <w:spacing w:before="60" w:line="280" w:lineRule="atLeast"/>
        <w:ind w:left="284"/>
      </w:pPr>
      <w:r>
        <w:t>Ze současného stavu rozpracování projektu nebude navrhována žádná opěrná ani zárubní zeď.</w:t>
      </w:r>
    </w:p>
    <w:p w:rsidR="00F04281" w:rsidRPr="009A31BE" w:rsidRDefault="00F04281" w:rsidP="00F04281">
      <w:pPr>
        <w:spacing w:before="160" w:line="280" w:lineRule="atLeast"/>
        <w:ind w:left="284"/>
        <w:rPr>
          <w:b/>
        </w:rPr>
      </w:pPr>
      <w:r w:rsidRPr="009A31BE">
        <w:rPr>
          <w:b/>
        </w:rPr>
        <w:t>v oblasti komunikac</w:t>
      </w:r>
      <w:r>
        <w:rPr>
          <w:b/>
        </w:rPr>
        <w:t>í</w:t>
      </w:r>
    </w:p>
    <w:p w:rsidR="00F04281" w:rsidRPr="009A31BE" w:rsidRDefault="00F04281" w:rsidP="00F04281">
      <w:pPr>
        <w:widowControl w:val="0"/>
        <w:autoSpaceDE w:val="0"/>
        <w:autoSpaceDN w:val="0"/>
        <w:spacing w:line="300" w:lineRule="atLeast"/>
        <w:ind w:right="266" w:firstLine="284"/>
        <w:rPr>
          <w:i/>
          <w:szCs w:val="22"/>
        </w:rPr>
      </w:pPr>
      <w:r>
        <w:rPr>
          <w:i/>
          <w:szCs w:val="22"/>
        </w:rPr>
        <w:t>Ú</w:t>
      </w:r>
      <w:r w:rsidRPr="009A31BE">
        <w:rPr>
          <w:i/>
          <w:szCs w:val="22"/>
        </w:rPr>
        <w:t>čelová komunikace v km 295,923</w:t>
      </w:r>
    </w:p>
    <w:p w:rsidR="00F04281" w:rsidRPr="009A31BE" w:rsidRDefault="00F04281" w:rsidP="00F04281">
      <w:pPr>
        <w:spacing w:before="60" w:line="280" w:lineRule="atLeast"/>
        <w:ind w:left="284"/>
      </w:pPr>
      <w:r w:rsidRPr="009A31BE">
        <w:t>Komunikace má sloužit jako náhrada za přejezd P3728 v km 295,237 pro přístup k rozvodně Borovinka</w:t>
      </w:r>
      <w:r>
        <w:t>, bude</w:t>
      </w:r>
      <w:r w:rsidRPr="009A31BE">
        <w:t xml:space="preserve"> napojena na silnici č. III/3275 v místě stávající nezpevněné cesty. Dále je vedena ve stopě této polní cesty až k železničnímu mostu v km 294,371, který bude mít v rámci rekonstrukce zvětšené rozpětí tak, aby jej mohla nová komunikace podcházet.</w:t>
      </w:r>
    </w:p>
    <w:p w:rsidR="00F04281" w:rsidRPr="009A31BE" w:rsidRDefault="00F04281" w:rsidP="00F04281">
      <w:pPr>
        <w:spacing w:before="60" w:line="280" w:lineRule="atLeast"/>
        <w:ind w:left="284"/>
      </w:pPr>
      <w:r w:rsidRPr="009A31BE">
        <w:t>Dále je nová komunikace vedena podél železniční trati až k budově na parcele č. 3850 v areálu rozvodny Borovinka, kde je napojena na místní dopravní plochy.</w:t>
      </w:r>
    </w:p>
    <w:p w:rsidR="00F04281" w:rsidRPr="009A31BE" w:rsidRDefault="00F04281" w:rsidP="00F04281">
      <w:pPr>
        <w:spacing w:before="60" w:line="280" w:lineRule="atLeast"/>
        <w:ind w:left="284"/>
      </w:pPr>
      <w:r w:rsidRPr="009A31BE">
        <w:t>Nová komunikace je navržena jako silnice kategorie S4,0.</w:t>
      </w:r>
    </w:p>
    <w:p w:rsidR="00F04281" w:rsidRPr="00CA154C" w:rsidRDefault="00F04281" w:rsidP="00F04281">
      <w:pPr>
        <w:widowControl w:val="0"/>
        <w:autoSpaceDE w:val="0"/>
        <w:autoSpaceDN w:val="0"/>
        <w:spacing w:line="300" w:lineRule="atLeast"/>
        <w:ind w:right="266" w:firstLine="284"/>
        <w:rPr>
          <w:i/>
          <w:szCs w:val="22"/>
        </w:rPr>
      </w:pPr>
      <w:r w:rsidRPr="00CA154C">
        <w:rPr>
          <w:i/>
          <w:szCs w:val="22"/>
        </w:rPr>
        <w:t>Účelová komunikace v km 294,15</w:t>
      </w:r>
      <w:r>
        <w:rPr>
          <w:i/>
          <w:szCs w:val="22"/>
        </w:rPr>
        <w:t>0</w:t>
      </w:r>
    </w:p>
    <w:p w:rsidR="00F04281" w:rsidRDefault="00F04281" w:rsidP="00F04281">
      <w:pPr>
        <w:spacing w:before="60" w:line="280" w:lineRule="atLeast"/>
        <w:ind w:left="284"/>
      </w:pPr>
      <w:r w:rsidRPr="009A31BE">
        <w:t xml:space="preserve">Na </w:t>
      </w:r>
      <w:proofErr w:type="spellStart"/>
      <w:r>
        <w:t>Hlíz</w:t>
      </w:r>
      <w:r w:rsidRPr="009A31BE">
        <w:t>ovské</w:t>
      </w:r>
      <w:proofErr w:type="spellEnd"/>
      <w:r w:rsidRPr="009A31BE">
        <w:t xml:space="preserve"> spojce je třeba postavit most, aby byl umožněn přístup na pozemky mezi stávající tratí a </w:t>
      </w:r>
      <w:proofErr w:type="spellStart"/>
      <w:r>
        <w:t>Hlíz</w:t>
      </w:r>
      <w:r w:rsidRPr="009A31BE">
        <w:t>ovskou</w:t>
      </w:r>
      <w:proofErr w:type="spellEnd"/>
      <w:r w:rsidRPr="009A31BE">
        <w:t xml:space="preserve"> spojkou.</w:t>
      </w:r>
    </w:p>
    <w:p w:rsidR="00F04281" w:rsidRPr="009A31BE" w:rsidRDefault="00F04281" w:rsidP="00F04281">
      <w:pPr>
        <w:spacing w:before="60" w:line="280" w:lineRule="atLeast"/>
        <w:ind w:left="284"/>
      </w:pPr>
      <w:r w:rsidRPr="009A31BE">
        <w:t>Nová komunikace je navržena jako silnice kategorie S4,0.</w:t>
      </w:r>
    </w:p>
    <w:p w:rsidR="00F04281" w:rsidRPr="00692CBF" w:rsidRDefault="00F04281" w:rsidP="00F04281">
      <w:pPr>
        <w:spacing w:before="60" w:line="280" w:lineRule="atLeast"/>
        <w:ind w:left="284"/>
        <w:rPr>
          <w:szCs w:val="22"/>
        </w:rPr>
      </w:pPr>
      <w:r w:rsidRPr="009A31BE">
        <w:t>Výškové řešení komunikace má v podstatě plochý podélný profil. Podj</w:t>
      </w:r>
      <w:r>
        <w:t>e</w:t>
      </w:r>
      <w:r w:rsidRPr="009A31BE">
        <w:t>zdná výška zde bude cca 2,8 m a případná vyšší vozidla (např. lesní traktory) se dostanou do prostoru mezi tratěmi zcela novým mostem v km 294,150.</w:t>
      </w:r>
    </w:p>
    <w:p w:rsidR="00F04281" w:rsidRPr="00CA154C" w:rsidRDefault="00F04281" w:rsidP="00F04281">
      <w:pPr>
        <w:widowControl w:val="0"/>
        <w:autoSpaceDE w:val="0"/>
        <w:autoSpaceDN w:val="0"/>
        <w:spacing w:line="300" w:lineRule="atLeast"/>
        <w:ind w:right="266" w:firstLine="284"/>
        <w:rPr>
          <w:i/>
          <w:szCs w:val="22"/>
        </w:rPr>
      </w:pPr>
      <w:r w:rsidRPr="00CA154C">
        <w:rPr>
          <w:i/>
          <w:szCs w:val="22"/>
        </w:rPr>
        <w:t>Účelová komunikace v km 292,730</w:t>
      </w:r>
    </w:p>
    <w:p w:rsidR="00F04281" w:rsidRPr="009A31BE" w:rsidRDefault="00F04281" w:rsidP="00F04281">
      <w:pPr>
        <w:spacing w:before="60" w:line="280" w:lineRule="atLeast"/>
        <w:ind w:left="284"/>
      </w:pPr>
      <w:r w:rsidRPr="009A31BE">
        <w:t>Nová komunikace bude určena pro přístup služebních vozidel k </w:t>
      </w:r>
      <w:proofErr w:type="spellStart"/>
      <w:r w:rsidRPr="009A31BE">
        <w:t>žst</w:t>
      </w:r>
      <w:proofErr w:type="spellEnd"/>
      <w:r w:rsidRPr="009A31BE">
        <w:t xml:space="preserve">. Kolín, obvod Kaplička. </w:t>
      </w:r>
      <w:r>
        <w:t>Bude</w:t>
      </w:r>
      <w:r w:rsidRPr="009A31BE">
        <w:t xml:space="preserve"> napojena na silnici č. III/3277 v blízkosti přejezdu P3727 v km 292,730.</w:t>
      </w:r>
    </w:p>
    <w:p w:rsidR="00F04281" w:rsidRDefault="00F04281" w:rsidP="00F04281">
      <w:pPr>
        <w:spacing w:before="60" w:line="280" w:lineRule="atLeast"/>
        <w:ind w:left="284"/>
      </w:pPr>
      <w:r w:rsidRPr="009A31BE">
        <w:t>Konstrukčně je navržena jako silnice kategorie S4,0.</w:t>
      </w:r>
    </w:p>
    <w:p w:rsidR="00F04281" w:rsidRDefault="00F04281" w:rsidP="00F04281">
      <w:pPr>
        <w:spacing w:before="160" w:line="280" w:lineRule="atLeast"/>
        <w:ind w:left="284"/>
        <w:rPr>
          <w:b/>
        </w:rPr>
      </w:pPr>
      <w:r w:rsidRPr="00CA154C">
        <w:rPr>
          <w:b/>
        </w:rPr>
        <w:t>v oblasti trakčního vedení, silnoproudé technologie včetně DŘT a energetických zařízení</w:t>
      </w:r>
    </w:p>
    <w:p w:rsidR="00F04281" w:rsidRPr="00CA154C" w:rsidRDefault="00F04281" w:rsidP="00F04281">
      <w:pPr>
        <w:spacing w:before="60" w:line="280" w:lineRule="atLeast"/>
        <w:ind w:left="284"/>
      </w:pPr>
      <w:r w:rsidRPr="00CA154C">
        <w:t>Rekonstrukce trakční vedení se provede v rozsahu kolejových úprav od km 288,024 do km 296,748. Celkově se jedná o rekonstrukci v rozsahu cca 8,7 km. Při návrhu trakčního vedení bude zohledněna studie „Koncepce přechodu na jednotnou napájecí soustavu ve vazbě na priority programového období 2014-2020 a naplnění požadavků TSI ENE“, schválená centrální komisí MD dne 20. 12. 2016.</w:t>
      </w:r>
    </w:p>
    <w:p w:rsidR="00F04281" w:rsidRPr="00CA154C" w:rsidRDefault="00F04281" w:rsidP="00F04281">
      <w:pPr>
        <w:spacing w:before="60" w:line="280" w:lineRule="atLeast"/>
        <w:ind w:left="284"/>
      </w:pPr>
      <w:r w:rsidRPr="00CA154C">
        <w:t>Po realizaci stavby bude trakční vedení provozováno ve stejnosměrné trakční soustavě 3 </w:t>
      </w:r>
      <w:proofErr w:type="spellStart"/>
      <w:r w:rsidRPr="00CA154C">
        <w:t>kV</w:t>
      </w:r>
      <w:proofErr w:type="spellEnd"/>
      <w:r w:rsidRPr="00CA154C">
        <w:t xml:space="preserve">, DC. Veškerá izolace bude navržena v izolační hladině zohledňující výhledovou trakční soustavu 25 </w:t>
      </w:r>
      <w:proofErr w:type="spellStart"/>
      <w:r w:rsidRPr="00CA154C">
        <w:t>kV</w:t>
      </w:r>
      <w:proofErr w:type="spellEnd"/>
      <w:r w:rsidRPr="00CA154C">
        <w:t xml:space="preserve"> AC. Izolátory budou použity v napěťové úrovni 25 </w:t>
      </w:r>
      <w:proofErr w:type="spellStart"/>
      <w:r w:rsidRPr="00CA154C">
        <w:t>kV</w:t>
      </w:r>
      <w:proofErr w:type="spellEnd"/>
      <w:r w:rsidRPr="00CA154C">
        <w:t xml:space="preserve">, u nového trakčního vedení musí statické i dynamické vzdálenosti vyhovovat pro střídavou trakční soustavu 25 </w:t>
      </w:r>
      <w:proofErr w:type="spellStart"/>
      <w:r w:rsidRPr="00CA154C">
        <w:t>kV</w:t>
      </w:r>
      <w:proofErr w:type="spellEnd"/>
      <w:r w:rsidRPr="00CA154C">
        <w:t xml:space="preserve"> AC. Cca v km 289,4 kříží stávající trať nadjezd silnice I. třídy č. 38. Výška nadjezdu vyhovuje pro budoucí trakční soustavu. </w:t>
      </w:r>
      <w:proofErr w:type="spellStart"/>
      <w:r w:rsidRPr="00F14577">
        <w:lastRenderedPageBreak/>
        <w:t>Žst</w:t>
      </w:r>
      <w:proofErr w:type="spellEnd"/>
      <w:r w:rsidRPr="00F14577">
        <w:t xml:space="preserve">. Kolín, obvod Kaplička bude řešena jako samostatná dopravna včetně elektrického dělení ze všech zaústěných směrů. Rovněž bude nutné zřídit nové elektrické </w:t>
      </w:r>
      <w:r w:rsidRPr="00CA154C">
        <w:t xml:space="preserve">dělení před zaústěním </w:t>
      </w:r>
      <w:proofErr w:type="spellStart"/>
      <w:r>
        <w:t>Hlíz</w:t>
      </w:r>
      <w:r w:rsidRPr="00CA154C">
        <w:t>ovské</w:t>
      </w:r>
      <w:proofErr w:type="spellEnd"/>
      <w:r w:rsidRPr="00CA154C">
        <w:t xml:space="preserve"> spojky do </w:t>
      </w:r>
      <w:proofErr w:type="spellStart"/>
      <w:r w:rsidRPr="00CA154C">
        <w:t>žst</w:t>
      </w:r>
      <w:proofErr w:type="spellEnd"/>
      <w:r w:rsidRPr="00CA154C">
        <w:t>. Kolín.</w:t>
      </w:r>
    </w:p>
    <w:p w:rsidR="00F04281" w:rsidRPr="00CA154C" w:rsidRDefault="00F04281" w:rsidP="00F04281">
      <w:pPr>
        <w:spacing w:before="60" w:line="280" w:lineRule="atLeast"/>
        <w:ind w:left="284"/>
      </w:pPr>
      <w:r w:rsidRPr="00CA154C">
        <w:t>S ohledem na navržený postup přechodu na jednotnou napájecí soustavu v uzlu Kolín, se předpokládá, že dojde k podélnému rozdělení stanice s tím, že úsek Kutná Hora - Kolín bude 25</w:t>
      </w:r>
      <w:r>
        <w:t> </w:t>
      </w:r>
      <w:proofErr w:type="spellStart"/>
      <w:r w:rsidRPr="00CA154C">
        <w:t>kV</w:t>
      </w:r>
      <w:proofErr w:type="spellEnd"/>
      <w:r w:rsidRPr="00CA154C">
        <w:t>/50 Hz a Kolín- Záboří 3</w:t>
      </w:r>
      <w:r>
        <w:t> </w:t>
      </w:r>
      <w:proofErr w:type="spellStart"/>
      <w:r w:rsidRPr="00CA154C">
        <w:t>kV</w:t>
      </w:r>
      <w:proofErr w:type="spellEnd"/>
      <w:r w:rsidRPr="00CA154C">
        <w:t xml:space="preserve"> </w:t>
      </w:r>
      <w:proofErr w:type="spellStart"/>
      <w:r w:rsidRPr="00CA154C">
        <w:t>ss</w:t>
      </w:r>
      <w:proofErr w:type="spellEnd"/>
      <w:r w:rsidRPr="00CA154C">
        <w:t xml:space="preserve"> je nutné v další projektové přípravě navrhnout budoucí stykové místo na </w:t>
      </w:r>
      <w:proofErr w:type="spellStart"/>
      <w:r>
        <w:t>Hlíz</w:t>
      </w:r>
      <w:r w:rsidRPr="00CA154C">
        <w:t>ovské</w:t>
      </w:r>
      <w:proofErr w:type="spellEnd"/>
      <w:r w:rsidRPr="00CA154C">
        <w:t xml:space="preserve"> spojce. </w:t>
      </w:r>
    </w:p>
    <w:p w:rsidR="00F04281" w:rsidRPr="00CA154C" w:rsidRDefault="00F04281" w:rsidP="00F04281">
      <w:pPr>
        <w:spacing w:before="60" w:line="280" w:lineRule="atLeast"/>
        <w:ind w:left="284"/>
      </w:pPr>
      <w:r w:rsidRPr="00CA154C">
        <w:t xml:space="preserve">Součástí stavby bude rovněž rekonstrukce stávajícího osvětlení na zastávce </w:t>
      </w:r>
      <w:r>
        <w:t>Hlíz</w:t>
      </w:r>
      <w:r w:rsidRPr="00CA154C">
        <w:t xml:space="preserve">ov. </w:t>
      </w:r>
    </w:p>
    <w:p w:rsidR="00F04281" w:rsidRPr="002F19C7" w:rsidRDefault="00F04281" w:rsidP="00F04281">
      <w:pPr>
        <w:spacing w:before="60" w:line="280" w:lineRule="atLeast"/>
        <w:ind w:left="284"/>
      </w:pPr>
      <w:r w:rsidRPr="00CA154C">
        <w:t>Výše uvedené řešení vyvolává i úpravy systému DŘT pro ovládání silnoproudých technologických zařízení. Zařízení DŘT se doplní u všech nově navržených napájecích zařízení. Navržené úpravy a doplnění na trati je nutné doplnit do říd</w:t>
      </w:r>
      <w:r>
        <w:t>i</w:t>
      </w:r>
      <w:r w:rsidRPr="00CA154C">
        <w:t xml:space="preserve">cího systému na nadřazeném </w:t>
      </w:r>
      <w:proofErr w:type="gramStart"/>
      <w:r w:rsidRPr="00CA154C">
        <w:t>Elektro</w:t>
      </w:r>
      <w:proofErr w:type="gramEnd"/>
      <w:r w:rsidRPr="00CA154C">
        <w:t xml:space="preserve"> dispeči</w:t>
      </w:r>
      <w:r>
        <w:t>nku.</w:t>
      </w:r>
    </w:p>
    <w:p w:rsidR="00F04281" w:rsidRPr="00CA154C" w:rsidRDefault="00F04281" w:rsidP="00F04281">
      <w:pPr>
        <w:spacing w:before="160" w:line="280" w:lineRule="atLeast"/>
        <w:ind w:left="284"/>
        <w:rPr>
          <w:b/>
        </w:rPr>
      </w:pPr>
      <w:r w:rsidRPr="00CA154C">
        <w:rPr>
          <w:b/>
        </w:rPr>
        <w:t>v oblasti zabezpečovacího zařízení:</w:t>
      </w:r>
    </w:p>
    <w:p w:rsidR="00F04281" w:rsidRPr="00CA154C" w:rsidRDefault="00F04281" w:rsidP="00F04281">
      <w:pPr>
        <w:spacing w:before="60" w:line="280" w:lineRule="atLeast"/>
        <w:ind w:left="284"/>
      </w:pPr>
      <w:r w:rsidRPr="00CA154C">
        <w:t>V traťovém úseku je v provozu automatický blok AB 3-74 s kolejovými obvody 75 Hz a soubory KAV a FID. Nachází se zde 4 přejezdy zabezpečené PZS: P3275 v km 290,372-PZS 3ZBI, P3276 v km 290,825-PZS 3SBI, P3277 v km 292,730-PZS 3ZBI, P3278 v km 295,273-PZS 3SBI.</w:t>
      </w:r>
    </w:p>
    <w:p w:rsidR="00F04281" w:rsidRPr="00CA154C" w:rsidRDefault="00F04281" w:rsidP="00F04281">
      <w:pPr>
        <w:spacing w:before="60" w:line="280" w:lineRule="atLeast"/>
        <w:ind w:left="284"/>
      </w:pPr>
      <w:r w:rsidRPr="00CA154C">
        <w:t xml:space="preserve">Zabezpečovací zařízení </w:t>
      </w:r>
      <w:proofErr w:type="spellStart"/>
      <w:r w:rsidRPr="00CA154C">
        <w:t>žst</w:t>
      </w:r>
      <w:proofErr w:type="spellEnd"/>
      <w:r w:rsidRPr="00CA154C">
        <w:t xml:space="preserve">. Kolín, obvod Kaplička je uvažováno jako elektronické stavědlo s řídící částí v </w:t>
      </w:r>
      <w:proofErr w:type="spellStart"/>
      <w:r w:rsidRPr="00CA154C">
        <w:t>žst</w:t>
      </w:r>
      <w:proofErr w:type="spellEnd"/>
      <w:r w:rsidRPr="00CA154C">
        <w:t xml:space="preserve">. Kolín. V základním stavu bude ovládána z CDP Praha. Při předání na místní obsluhu bude ovládána z dopravní kanceláře v </w:t>
      </w:r>
      <w:proofErr w:type="spellStart"/>
      <w:r w:rsidRPr="00CA154C">
        <w:t>žst</w:t>
      </w:r>
      <w:proofErr w:type="spellEnd"/>
      <w:r w:rsidRPr="00CA154C">
        <w:t>. Kolín. Vnitřní výstroj zařízení se umístí do</w:t>
      </w:r>
      <w:r w:rsidR="0065448C">
        <w:t> </w:t>
      </w:r>
      <w:r w:rsidRPr="00CA154C">
        <w:t xml:space="preserve">technologického objektu a bude zde umístěna i výstroj automatických bloků v přilehlých traťových úsecích. </w:t>
      </w:r>
    </w:p>
    <w:p w:rsidR="0065448C" w:rsidRDefault="00F04281" w:rsidP="00F04281">
      <w:pPr>
        <w:spacing w:before="60" w:line="280" w:lineRule="atLeast"/>
        <w:ind w:left="284"/>
      </w:pPr>
      <w:r w:rsidRPr="00CA154C">
        <w:t xml:space="preserve">Nově vybudovaná </w:t>
      </w:r>
      <w:proofErr w:type="spellStart"/>
      <w:r w:rsidRPr="00CA154C">
        <w:t>žst</w:t>
      </w:r>
      <w:proofErr w:type="spellEnd"/>
      <w:r w:rsidRPr="00CA154C">
        <w:t xml:space="preserve">. Kolín, obvod Kaplička rozdělí stávající mezistaniční úsek zhruba v poměru 2:1. Z toho důvodu s ohledem na vzdálenosti bude i úsek </w:t>
      </w:r>
      <w:proofErr w:type="spellStart"/>
      <w:r w:rsidRPr="00CA154C">
        <w:t>žst</w:t>
      </w:r>
      <w:proofErr w:type="spellEnd"/>
      <w:r w:rsidRPr="00CA154C">
        <w:t xml:space="preserve">. Kolín, obvod Kaplička – Kolín </w:t>
      </w:r>
      <w:r w:rsidR="0065448C">
        <w:t>rozdělen na oddíly</w:t>
      </w:r>
      <w:r w:rsidRPr="00CA154C">
        <w:t xml:space="preserve">. </w:t>
      </w:r>
    </w:p>
    <w:p w:rsidR="00F04281" w:rsidRPr="00CA154C" w:rsidRDefault="00F04281" w:rsidP="00F04281">
      <w:pPr>
        <w:spacing w:before="60" w:line="280" w:lineRule="atLeast"/>
        <w:ind w:left="284"/>
      </w:pPr>
      <w:r w:rsidRPr="00CA154C">
        <w:t xml:space="preserve">V traťovém úseku Kutná Hora (mimo) - </w:t>
      </w:r>
      <w:proofErr w:type="spellStart"/>
      <w:r w:rsidRPr="00CA154C">
        <w:t>žst</w:t>
      </w:r>
      <w:proofErr w:type="spellEnd"/>
      <w:r w:rsidRPr="00CA154C">
        <w:t>. Kolín, obvod Kaplička - Kolín (mimo) bude navrženo podle TNŽ 34 2620 traťové zabezpečovací zařízení 3. kategorie typu elektronický autoblok s </w:t>
      </w:r>
      <w:proofErr w:type="spellStart"/>
      <w:r w:rsidRPr="00CA154C">
        <w:t>úvazkou</w:t>
      </w:r>
      <w:proofErr w:type="spellEnd"/>
      <w:r w:rsidRPr="00CA154C">
        <w:t xml:space="preserve"> do stávajících SZZ Kolín a Kutná Hora hl. n. Nejnutnější část technologie autobloku se umístí do stavědlových ústředen SZZ. Kolín, </w:t>
      </w:r>
      <w:proofErr w:type="spellStart"/>
      <w:r w:rsidRPr="00CA154C">
        <w:t>žst</w:t>
      </w:r>
      <w:proofErr w:type="spellEnd"/>
      <w:r w:rsidRPr="00CA154C">
        <w:t>. Kolín, obvod Kaplička a Kutná Hora hl. n.</w:t>
      </w:r>
    </w:p>
    <w:p w:rsidR="00F04281" w:rsidRPr="00CA154C" w:rsidRDefault="00F04281" w:rsidP="00F04281">
      <w:pPr>
        <w:spacing w:before="60" w:line="280" w:lineRule="atLeast"/>
        <w:ind w:left="284"/>
      </w:pPr>
      <w:r w:rsidRPr="00CA154C">
        <w:t xml:space="preserve">Všechny ponechané přejezdy budou zabezpečeny novým PZS 3. kategorie (PZS 3ZBI) podle ČSN 34 2650 </w:t>
      </w:r>
      <w:proofErr w:type="spellStart"/>
      <w:r w:rsidRPr="00CA154C">
        <w:t>ed</w:t>
      </w:r>
      <w:proofErr w:type="spellEnd"/>
      <w:r w:rsidRPr="00CA154C">
        <w:t>. 2. V tomto TÚ se nenachází žádný přejezd, u něhož by prodloužení doby uzavření vlivem vyšší traťové rychlosti mělo výrazně negativní vliv na plynulost provozu.</w:t>
      </w:r>
    </w:p>
    <w:p w:rsidR="00F04281" w:rsidRPr="00CA154C" w:rsidRDefault="00F04281" w:rsidP="00F04281">
      <w:pPr>
        <w:spacing w:before="60" w:line="280" w:lineRule="atLeast"/>
        <w:ind w:left="284"/>
      </w:pPr>
      <w:r w:rsidRPr="00CA154C">
        <w:t xml:space="preserve">Vložení odbočující výhybky </w:t>
      </w:r>
      <w:proofErr w:type="spellStart"/>
      <w:r>
        <w:t>Hlíz</w:t>
      </w:r>
      <w:r w:rsidRPr="00CA154C">
        <w:t>ovské</w:t>
      </w:r>
      <w:proofErr w:type="spellEnd"/>
      <w:r w:rsidRPr="00CA154C">
        <w:t xml:space="preserve"> spojky vyvolává rekonstrukci stávajícího zařízení ESA -11 v</w:t>
      </w:r>
      <w:r w:rsidR="0065448C">
        <w:t> </w:t>
      </w:r>
      <w:proofErr w:type="spellStart"/>
      <w:r w:rsidRPr="00CA154C">
        <w:t>žst</w:t>
      </w:r>
      <w:proofErr w:type="spellEnd"/>
      <w:r w:rsidRPr="00CA154C">
        <w:t xml:space="preserve">. Kolín. Jedná se o doplnění HW a venkovních prvků. Následně se provede náhrada stávajícího SW, která bude řešit veškeré změny na zařízení včetně ovládání </w:t>
      </w:r>
      <w:proofErr w:type="spellStart"/>
      <w:r w:rsidRPr="00CA154C">
        <w:t>žst</w:t>
      </w:r>
      <w:proofErr w:type="spellEnd"/>
      <w:r w:rsidRPr="00CA154C">
        <w:t xml:space="preserve">. Kolín, obvod Kaplička. Dálkové ovládání </w:t>
      </w:r>
      <w:proofErr w:type="spellStart"/>
      <w:r w:rsidRPr="00CA154C">
        <w:t>žst</w:t>
      </w:r>
      <w:proofErr w:type="spellEnd"/>
      <w:r w:rsidRPr="00CA154C">
        <w:t>. Kolín, obvod Kaplička si vyžádá úpravy HW a SW na CDP Praha.</w:t>
      </w:r>
    </w:p>
    <w:p w:rsidR="00F04281" w:rsidRPr="00CA154C" w:rsidRDefault="00F04281" w:rsidP="00F04281">
      <w:pPr>
        <w:spacing w:before="60" w:line="280" w:lineRule="atLeast"/>
        <w:ind w:left="284"/>
      </w:pPr>
      <w:r w:rsidRPr="00CA154C">
        <w:t>Navržené úpravy zabezpečovací</w:t>
      </w:r>
      <w:r>
        <w:t>ho</w:t>
      </w:r>
      <w:r w:rsidRPr="00CA154C">
        <w:t xml:space="preserve"> zařízení umožní rozšíření sytému ETCS úrovně 2 v rozsahu Kolín – </w:t>
      </w:r>
      <w:proofErr w:type="spellStart"/>
      <w:r w:rsidRPr="00CA154C">
        <w:t>žst</w:t>
      </w:r>
      <w:proofErr w:type="spellEnd"/>
      <w:r w:rsidRPr="00CA154C">
        <w:t xml:space="preserve">. Kolín, obvod Kaplička - Kutná Hora hl. n. (mimo). Kolej </w:t>
      </w:r>
      <w:proofErr w:type="spellStart"/>
      <w:r>
        <w:t>Hlíz</w:t>
      </w:r>
      <w:r w:rsidRPr="00CA154C">
        <w:t>ovské</w:t>
      </w:r>
      <w:proofErr w:type="spellEnd"/>
      <w:r w:rsidRPr="00CA154C">
        <w:t xml:space="preserve"> spojky vybavená automatickým blokem s počítači náprav bude pojížděna pod dohledem ETCS úrovně 2. Nevybavená vozidla pojedou </w:t>
      </w:r>
      <w:proofErr w:type="spellStart"/>
      <w:r w:rsidRPr="00CA154C">
        <w:t>Vmax</w:t>
      </w:r>
      <w:proofErr w:type="spellEnd"/>
      <w:r>
        <w:t> </w:t>
      </w:r>
      <w:r w:rsidRPr="00CA154C">
        <w:t xml:space="preserve">= 100 km/h.  Vstup do oblasti ETCS se předpokládá za krajní výhybkou </w:t>
      </w:r>
      <w:proofErr w:type="spellStart"/>
      <w:r w:rsidRPr="00CA154C">
        <w:t>žst</w:t>
      </w:r>
      <w:proofErr w:type="spellEnd"/>
      <w:r w:rsidRPr="00CA154C">
        <w:t xml:space="preserve">. Kutná Hora hl. n. Technicky se jedná o rozšíření stávající RBC </w:t>
      </w:r>
      <w:proofErr w:type="spellStart"/>
      <w:r w:rsidRPr="00CA154C">
        <w:t>žst</w:t>
      </w:r>
      <w:proofErr w:type="spellEnd"/>
      <w:r w:rsidRPr="00CA154C">
        <w:t>. Kolín.</w:t>
      </w:r>
    </w:p>
    <w:p w:rsidR="0065448C" w:rsidRDefault="00F04281" w:rsidP="00F04281">
      <w:pPr>
        <w:spacing w:before="60" w:line="280" w:lineRule="atLeast"/>
        <w:ind w:left="284"/>
      </w:pPr>
      <w:r w:rsidRPr="00CA154C">
        <w:t>Takto navržené řešení umožní v to</w:t>
      </w:r>
      <w:r>
        <w:t>m</w:t>
      </w:r>
      <w:r w:rsidRPr="00CA154C">
        <w:t xml:space="preserve">to úseku nasadit ETCS v předstihu před </w:t>
      </w:r>
      <w:r w:rsidR="0065448C">
        <w:t xml:space="preserve">úsekem Brno – </w:t>
      </w:r>
      <w:proofErr w:type="spellStart"/>
      <w:r w:rsidR="0065448C">
        <w:t>Havličkův</w:t>
      </w:r>
      <w:proofErr w:type="spellEnd"/>
      <w:r w:rsidR="0065448C">
        <w:t xml:space="preserve"> Brod – Kutná Hora. </w:t>
      </w:r>
    </w:p>
    <w:p w:rsidR="00F04281" w:rsidRPr="002F19C7" w:rsidRDefault="00F04281" w:rsidP="00F04281">
      <w:pPr>
        <w:spacing w:before="60" w:line="280" w:lineRule="atLeast"/>
        <w:ind w:left="284"/>
      </w:pPr>
      <w:r w:rsidRPr="00CA154C">
        <w:t>Podle NIP (národní implementační plán) není pro trať Kolín (mimo) – Havlíčkův Brod – Brno stanoven konečný termín nasazení ETCS</w:t>
      </w:r>
      <w:r>
        <w:t>. Předpokládá se, že</w:t>
      </w:r>
      <w:r w:rsidRPr="00CA154C">
        <w:t xml:space="preserve"> příprava </w:t>
      </w:r>
      <w:r>
        <w:t>bude</w:t>
      </w:r>
      <w:r w:rsidRPr="00CA154C">
        <w:t xml:space="preserve"> ukonč</w:t>
      </w:r>
      <w:r>
        <w:t>ena</w:t>
      </w:r>
      <w:r w:rsidRPr="00CA154C">
        <w:t xml:space="preserve"> po roce </w:t>
      </w:r>
      <w:r w:rsidRPr="00F14577">
        <w:t>2020 a realizace zahájena po roce 2023.</w:t>
      </w:r>
    </w:p>
    <w:p w:rsidR="00F04281" w:rsidRPr="00B61077" w:rsidRDefault="00B61077" w:rsidP="00A860B4">
      <w:pPr>
        <w:spacing w:before="160" w:line="280" w:lineRule="atLeast"/>
        <w:ind w:firstLine="284"/>
        <w:rPr>
          <w:b/>
        </w:rPr>
      </w:pPr>
      <w:r>
        <w:rPr>
          <w:b/>
        </w:rPr>
        <w:lastRenderedPageBreak/>
        <w:t>v oblasti sdělovacího zařízení:</w:t>
      </w:r>
    </w:p>
    <w:p w:rsidR="00F04281" w:rsidRPr="00CA154C" w:rsidRDefault="00F04281" w:rsidP="00F04281">
      <w:pPr>
        <w:spacing w:before="60" w:line="280" w:lineRule="atLeast"/>
        <w:ind w:left="284"/>
      </w:pPr>
      <w:r w:rsidRPr="00CA154C">
        <w:t>V celém úseku navržené kabelizace bude položen traťový kabel 15 XN 0,8 v provedení TCEPKPFLEZE a případně další místní kabelizace k prvkům v kolejišti.</w:t>
      </w:r>
    </w:p>
    <w:p w:rsidR="00F04281" w:rsidRPr="00CA154C" w:rsidRDefault="00F04281" w:rsidP="00F04281">
      <w:pPr>
        <w:spacing w:before="60" w:line="280" w:lineRule="atLeast"/>
        <w:ind w:left="284"/>
      </w:pPr>
      <w:r w:rsidRPr="00CA154C">
        <w:t>Stávající trubky HDPE včetně vyhledávacího vodiče budou zachovány. Během stavby bude trasa ochráněna a v nezbytných případech přeložena. Před aktivací nového zařízení bude DOK SŽDC 36 vláken vyfouknut a nahrazen kabelem 72 vláknech. Tímto řešením se sjednotí profil DOK s budoucím profilem na pravobřežní trati Kolín</w:t>
      </w:r>
      <w:r w:rsidR="009B0247">
        <w:t xml:space="preserve"> </w:t>
      </w:r>
      <w:r w:rsidR="009B0247" w:rsidRPr="00CA154C">
        <w:t>–</w:t>
      </w:r>
      <w:r w:rsidR="009B0247">
        <w:t xml:space="preserve"> </w:t>
      </w:r>
      <w:r w:rsidRPr="00CA154C">
        <w:t>Nymburk – Ústí n/L – Děčín.</w:t>
      </w:r>
    </w:p>
    <w:p w:rsidR="00F04281" w:rsidRPr="00CA154C" w:rsidRDefault="00F04281" w:rsidP="00F04281">
      <w:pPr>
        <w:spacing w:before="60" w:line="280" w:lineRule="atLeast"/>
        <w:ind w:left="284"/>
      </w:pPr>
      <w:r w:rsidRPr="00CA154C">
        <w:t xml:space="preserve">Na </w:t>
      </w:r>
      <w:proofErr w:type="spellStart"/>
      <w:r w:rsidRPr="00CA154C">
        <w:t>žst</w:t>
      </w:r>
      <w:proofErr w:type="spellEnd"/>
      <w:r w:rsidRPr="00CA154C">
        <w:t>. Kolín, obvod Kaplička se vybuduje vnitřní sdělovací zařízení v rozsahu nutném pro</w:t>
      </w:r>
      <w:r w:rsidR="0065448C">
        <w:t> </w:t>
      </w:r>
      <w:r w:rsidRPr="00CA154C">
        <w:t>napojení do CDP Praha. Položí se rovněž místní kabelizace včetně telefonů u vjezdových návěstidel.</w:t>
      </w:r>
    </w:p>
    <w:p w:rsidR="00F04281" w:rsidRPr="00CA154C" w:rsidRDefault="00F04281" w:rsidP="00F04281">
      <w:pPr>
        <w:spacing w:before="60" w:line="280" w:lineRule="atLeast"/>
        <w:ind w:left="284"/>
      </w:pPr>
      <w:r w:rsidRPr="00CA154C">
        <w:t xml:space="preserve"> V obvodu </w:t>
      </w:r>
      <w:proofErr w:type="spellStart"/>
      <w:r w:rsidRPr="00CA154C">
        <w:t>žst</w:t>
      </w:r>
      <w:proofErr w:type="spellEnd"/>
      <w:r w:rsidRPr="00CA154C">
        <w:t xml:space="preserve">. Kolín se upraví místní kabelizace vyvolaná výstavbou </w:t>
      </w:r>
      <w:proofErr w:type="spellStart"/>
      <w:r>
        <w:t>Hlíz</w:t>
      </w:r>
      <w:r w:rsidRPr="00CA154C">
        <w:t>ovské</w:t>
      </w:r>
      <w:proofErr w:type="spellEnd"/>
      <w:r w:rsidRPr="00CA154C">
        <w:t xml:space="preserve"> spojky a doplní se telefon u nového vjezdového návěstidla.</w:t>
      </w:r>
    </w:p>
    <w:p w:rsidR="00F04281" w:rsidRPr="00CA154C" w:rsidRDefault="00F04281" w:rsidP="00F04281">
      <w:pPr>
        <w:spacing w:before="60" w:line="280" w:lineRule="atLeast"/>
        <w:ind w:left="284"/>
      </w:pPr>
      <w:r w:rsidRPr="00CA154C">
        <w:t xml:space="preserve">Na zastávce </w:t>
      </w:r>
      <w:r>
        <w:t>Hlíz</w:t>
      </w:r>
      <w:r w:rsidRPr="00CA154C">
        <w:t>ov bude zřízeno rozhlasové zařízení a informační zařízení pro cestující. Pro všechna sdělovací zařízení bude navržen systém dálkové diagnostiky podle TS 2/2008 ZSE.</w:t>
      </w:r>
      <w:r w:rsidRPr="00952344">
        <w:t xml:space="preserve"> </w:t>
      </w:r>
      <w:r w:rsidRPr="00CA154C">
        <w:t>Veškeré nové zařízení musí splňovat směrnici č. 118 v aktuálním znění.</w:t>
      </w:r>
    </w:p>
    <w:p w:rsidR="007D1193" w:rsidRPr="00163D4F" w:rsidRDefault="00F04281" w:rsidP="00F04281">
      <w:pPr>
        <w:spacing w:before="180" w:line="280" w:lineRule="atLeast"/>
        <w:ind w:left="284"/>
        <w:rPr>
          <w:color w:val="FF0000"/>
        </w:rPr>
      </w:pPr>
      <w:r w:rsidRPr="00CA154C">
        <w:t>Stávající radiový systém GSM-R bude zachován. Jeho datový kanál bude využit v budoucnu pro</w:t>
      </w:r>
      <w:r w:rsidR="0065448C">
        <w:t> </w:t>
      </w:r>
      <w:r w:rsidRPr="00CA154C">
        <w:t>zařízení ETCS úrovně 2.</w:t>
      </w:r>
    </w:p>
    <w:p w:rsidR="00DF0BDC" w:rsidRDefault="001F009B" w:rsidP="00163D4F">
      <w:pPr>
        <w:pStyle w:val="Nadpis1"/>
        <w:spacing w:before="0"/>
        <w:ind w:left="357" w:hanging="357"/>
      </w:pPr>
      <w:r w:rsidRPr="00163D4F">
        <w:rPr>
          <w:color w:val="FF0000"/>
        </w:rPr>
        <w:br w:type="page"/>
      </w:r>
      <w:r w:rsidR="001B078A" w:rsidRPr="00E07473">
        <w:lastRenderedPageBreak/>
        <w:t>Územně technické podmínky</w:t>
      </w:r>
      <w:bookmarkEnd w:id="12"/>
    </w:p>
    <w:p w:rsidR="00E95DAF" w:rsidRPr="00F14577" w:rsidRDefault="004A4996" w:rsidP="004A4996">
      <w:pPr>
        <w:spacing w:before="60" w:line="280" w:lineRule="atLeast"/>
        <w:ind w:left="284"/>
      </w:pPr>
      <w:r w:rsidRPr="00F14577">
        <w:t>Stavba se nachází</w:t>
      </w:r>
      <w:r w:rsidR="003A72C2" w:rsidRPr="00F14577">
        <w:t xml:space="preserve"> ve Středočeském kraji, </w:t>
      </w:r>
      <w:r w:rsidRPr="00F14577">
        <w:t xml:space="preserve">v rovinatém území Polabí mezi městy Kutná Hora a Kolín. </w:t>
      </w:r>
      <w:r w:rsidR="0019469F" w:rsidRPr="00F14577">
        <w:t>Trať je situována převážně v </w:t>
      </w:r>
      <w:proofErr w:type="spellStart"/>
      <w:r w:rsidR="0019469F" w:rsidRPr="00F14577">
        <w:t>extravilánu</w:t>
      </w:r>
      <w:proofErr w:type="spellEnd"/>
      <w:r w:rsidR="0019469F" w:rsidRPr="00F14577">
        <w:t>, v </w:t>
      </w:r>
      <w:proofErr w:type="spellStart"/>
      <w:r w:rsidR="0019469F" w:rsidRPr="00F14577">
        <w:t>intravilánu</w:t>
      </w:r>
      <w:proofErr w:type="spellEnd"/>
      <w:r w:rsidR="0019469F" w:rsidRPr="00F14577">
        <w:t xml:space="preserve"> </w:t>
      </w:r>
      <w:r w:rsidR="003A72C2" w:rsidRPr="00F14577">
        <w:t xml:space="preserve">prochází obcí </w:t>
      </w:r>
      <w:r w:rsidR="009D7523" w:rsidRPr="00F14577">
        <w:t>Hlíz</w:t>
      </w:r>
      <w:r w:rsidR="003A72C2" w:rsidRPr="00F14577">
        <w:t>ov a</w:t>
      </w:r>
      <w:r w:rsidR="0019469F" w:rsidRPr="00F14577">
        <w:t xml:space="preserve"> okrajový</w:t>
      </w:r>
      <w:r w:rsidR="003A72C2" w:rsidRPr="00F14577">
        <w:t>mi</w:t>
      </w:r>
      <w:r w:rsidR="0019469F" w:rsidRPr="00F14577">
        <w:t xml:space="preserve"> část</w:t>
      </w:r>
      <w:r w:rsidR="003A72C2" w:rsidRPr="00F14577">
        <w:t>mi</w:t>
      </w:r>
      <w:r w:rsidR="0019469F" w:rsidRPr="00F14577">
        <w:t xml:space="preserve"> měst</w:t>
      </w:r>
      <w:r w:rsidR="008F3EEB" w:rsidRPr="00F14577">
        <w:t xml:space="preserve"> Kutná Hora a Kolín</w:t>
      </w:r>
      <w:r w:rsidR="003A72C2" w:rsidRPr="00F14577">
        <w:t>.</w:t>
      </w:r>
      <w:r w:rsidR="0019469F" w:rsidRPr="00F14577">
        <w:t xml:space="preserve"> Ú</w:t>
      </w:r>
      <w:r w:rsidRPr="00F14577">
        <w:t xml:space="preserve">zemně stavba spadá do kompetence </w:t>
      </w:r>
      <w:proofErr w:type="spellStart"/>
      <w:r w:rsidR="0019469F" w:rsidRPr="00F14577">
        <w:t>MěÚ</w:t>
      </w:r>
      <w:proofErr w:type="spellEnd"/>
      <w:r w:rsidR="0019469F" w:rsidRPr="00F14577">
        <w:t xml:space="preserve"> Kutná Hora.</w:t>
      </w:r>
      <w:r w:rsidRPr="00F14577">
        <w:t xml:space="preserve"> </w:t>
      </w:r>
      <w:r w:rsidR="0019469F" w:rsidRPr="00F14577">
        <w:t>Projekt</w:t>
      </w:r>
      <w:r w:rsidRPr="00F14577">
        <w:t xml:space="preserve"> nijak nemění dosavadní využití a zastavěnost území</w:t>
      </w:r>
      <w:r w:rsidR="00E95DAF" w:rsidRPr="00F14577">
        <w:t>.</w:t>
      </w:r>
    </w:p>
    <w:p w:rsidR="004A4996" w:rsidRPr="00F14577" w:rsidRDefault="00E95DAF" w:rsidP="004A4996">
      <w:pPr>
        <w:spacing w:before="60" w:line="280" w:lineRule="atLeast"/>
        <w:ind w:left="284"/>
      </w:pPr>
      <w:r w:rsidRPr="00F14577">
        <w:t>Ž</w:t>
      </w:r>
      <w:r w:rsidR="004A4996" w:rsidRPr="00F14577">
        <w:t>el</w:t>
      </w:r>
      <w:r w:rsidRPr="00F14577">
        <w:t>ezniční</w:t>
      </w:r>
      <w:r w:rsidR="004A4996" w:rsidRPr="00F14577">
        <w:t xml:space="preserve"> trať je</w:t>
      </w:r>
      <w:r w:rsidRPr="00F14577">
        <w:t xml:space="preserve">, vyjma </w:t>
      </w:r>
      <w:proofErr w:type="spellStart"/>
      <w:r w:rsidR="009D7523" w:rsidRPr="00F14577">
        <w:t>Hlíz</w:t>
      </w:r>
      <w:r w:rsidRPr="00F14577">
        <w:t>ovské</w:t>
      </w:r>
      <w:proofErr w:type="spellEnd"/>
      <w:r w:rsidRPr="00F14577">
        <w:t xml:space="preserve"> spojky,</w:t>
      </w:r>
      <w:r w:rsidR="004A4996" w:rsidRPr="00F14577">
        <w:t xml:space="preserve"> vedena na stávajícím tělese dráhy</w:t>
      </w:r>
      <w:r w:rsidRPr="00F14577">
        <w:t xml:space="preserve">, které je převážně </w:t>
      </w:r>
      <w:r w:rsidR="004A4996" w:rsidRPr="00F14577">
        <w:t>v</w:t>
      </w:r>
      <w:r w:rsidR="0065448C">
        <w:t> </w:t>
      </w:r>
      <w:r w:rsidR="004A4996" w:rsidRPr="00F14577">
        <w:t>úrovni okolního terénu,</w:t>
      </w:r>
      <w:r w:rsidRPr="00F14577">
        <w:t xml:space="preserve"> částečně na náspu.</w:t>
      </w:r>
      <w:r w:rsidR="003A72C2" w:rsidRPr="00F14577">
        <w:t xml:space="preserve"> Násep dosahuje svého maxima cca 9 m v místě křížení tratě</w:t>
      </w:r>
      <w:r w:rsidR="008F3EEB" w:rsidRPr="00F14577">
        <w:t xml:space="preserve"> č. </w:t>
      </w:r>
      <w:r w:rsidR="005B08CD" w:rsidRPr="00F14577">
        <w:t>230</w:t>
      </w:r>
      <w:r w:rsidR="008F3EEB" w:rsidRPr="00F14577">
        <w:t xml:space="preserve"> Havlíčkův Brod - Kolín s tratí č. </w:t>
      </w:r>
      <w:r w:rsidR="00CF7B28" w:rsidRPr="00F14577">
        <w:t>010</w:t>
      </w:r>
      <w:r w:rsidR="008F3EEB" w:rsidRPr="00F14577">
        <w:t xml:space="preserve"> Česká Třebová - Kolín</w:t>
      </w:r>
      <w:r w:rsidR="004A4996" w:rsidRPr="00F14577">
        <w:t>.</w:t>
      </w:r>
    </w:p>
    <w:p w:rsidR="009B04D2" w:rsidRPr="009B04D2" w:rsidRDefault="009B04D2" w:rsidP="00D273E3">
      <w:pPr>
        <w:spacing w:before="60" w:line="280" w:lineRule="atLeast"/>
        <w:ind w:left="284"/>
      </w:pPr>
      <w:r w:rsidRPr="009B04D2">
        <w:t>Přístup</w:t>
      </w:r>
      <w:r w:rsidR="00D273E3">
        <w:t>y</w:t>
      </w:r>
      <w:r w:rsidRPr="009B04D2">
        <w:t xml:space="preserve"> na stavební pozemk</w:t>
      </w:r>
      <w:r w:rsidR="00D273E3">
        <w:t>y</w:t>
      </w:r>
      <w:r w:rsidRPr="009B04D2">
        <w:t xml:space="preserve"> bude umožněn většinou po stávajících komunikacích</w:t>
      </w:r>
      <w:r w:rsidR="00D273E3">
        <w:t xml:space="preserve">, částečně budou v rámci této akce vybudovány komunikace nové, zejména pro přístup do prostoru nově odděleného </w:t>
      </w:r>
      <w:proofErr w:type="spellStart"/>
      <w:r w:rsidR="009D7523">
        <w:t>Hlíz</w:t>
      </w:r>
      <w:r w:rsidR="00D273E3">
        <w:t>ovskou</w:t>
      </w:r>
      <w:proofErr w:type="spellEnd"/>
      <w:r w:rsidR="00D273E3">
        <w:t xml:space="preserve"> spojkou a do prostoru TNS Borovinka jako náhrada zrušení přejezdu P3728</w:t>
      </w:r>
      <w:r w:rsidRPr="009B04D2">
        <w:t xml:space="preserve">. Stavba si vyžádá přeložky inženýrských sítí. Stavba </w:t>
      </w:r>
      <w:proofErr w:type="gramStart"/>
      <w:r w:rsidRPr="009B04D2">
        <w:t>bude</w:t>
      </w:r>
      <w:proofErr w:type="gramEnd"/>
      <w:r w:rsidRPr="009B04D2">
        <w:t xml:space="preserve"> napojena na stávající technickou infrastrukturu </w:t>
      </w:r>
      <w:proofErr w:type="gramStart"/>
      <w:r w:rsidRPr="009B04D2">
        <w:t>tzn.</w:t>
      </w:r>
      <w:proofErr w:type="gramEnd"/>
      <w:r w:rsidRPr="009B04D2">
        <w:t xml:space="preserve"> elektrickou distribuční </w:t>
      </w:r>
      <w:r w:rsidR="00D273E3">
        <w:t>soustavu, kanalizaci a vodovod.</w:t>
      </w:r>
    </w:p>
    <w:p w:rsidR="00E07473" w:rsidRPr="00A64D0A" w:rsidRDefault="00E07473" w:rsidP="00E07473">
      <w:pPr>
        <w:pStyle w:val="Nadpis2"/>
        <w:ind w:right="-286"/>
        <w:rPr>
          <w:rFonts w:cs="Arial"/>
        </w:rPr>
      </w:pPr>
      <w:bookmarkStart w:id="13" w:name="_Toc526775516"/>
      <w:r w:rsidRPr="00A64D0A">
        <w:rPr>
          <w:rFonts w:cs="Arial"/>
        </w:rPr>
        <w:t>Územně plánovací dokumentace</w:t>
      </w:r>
      <w:bookmarkEnd w:id="13"/>
    </w:p>
    <w:p w:rsidR="00E07473" w:rsidRPr="008A6335" w:rsidRDefault="00E07473" w:rsidP="00E07473">
      <w:pPr>
        <w:pStyle w:val="Nadpis3"/>
        <w:ind w:right="-286"/>
        <w:rPr>
          <w:rFonts w:cs="Arial"/>
        </w:rPr>
      </w:pPr>
      <w:bookmarkStart w:id="14" w:name="_Toc526775517"/>
      <w:r w:rsidRPr="008A6335">
        <w:rPr>
          <w:rFonts w:cs="Arial"/>
        </w:rPr>
        <w:t>Zásady územního rozvoje</w:t>
      </w:r>
      <w:bookmarkEnd w:id="14"/>
    </w:p>
    <w:p w:rsidR="00E07473" w:rsidRPr="008A6335" w:rsidRDefault="00E07473" w:rsidP="008A6335">
      <w:pPr>
        <w:spacing w:before="60" w:line="280" w:lineRule="atLeast"/>
        <w:ind w:left="284"/>
      </w:pPr>
      <w:r w:rsidRPr="008A6335">
        <w:t xml:space="preserve">Základním územně plánovacím podkladem předkládaného záměru jsou Zásady územního rozvoje </w:t>
      </w:r>
      <w:r w:rsidR="008A6335" w:rsidRPr="008A6335">
        <w:t>Středočeského</w:t>
      </w:r>
      <w:r w:rsidRPr="008A6335">
        <w:t xml:space="preserve"> kraje. V nich jsou definovány limity pro využití území a umístění stavby.</w:t>
      </w:r>
    </w:p>
    <w:p w:rsidR="00E07473" w:rsidRPr="00C12368" w:rsidRDefault="00E07473" w:rsidP="00C12368">
      <w:pPr>
        <w:spacing w:before="60" w:line="280" w:lineRule="atLeast"/>
        <w:ind w:left="284"/>
      </w:pPr>
      <w:r w:rsidRPr="008A6335">
        <w:t xml:space="preserve">V ZÚR je zakreslena </w:t>
      </w:r>
      <w:proofErr w:type="spellStart"/>
      <w:r w:rsidR="009D7523">
        <w:t>Hlíz</w:t>
      </w:r>
      <w:r w:rsidR="008A6335" w:rsidRPr="008A6335">
        <w:t>ovská</w:t>
      </w:r>
      <w:proofErr w:type="spellEnd"/>
      <w:r w:rsidR="008A6335" w:rsidRPr="008A6335">
        <w:t xml:space="preserve"> spojka </w:t>
      </w:r>
      <w:r w:rsidRPr="008A6335">
        <w:t>v poloze, která odpovídá stávajícímu směrovému řešení železniční trasy</w:t>
      </w:r>
      <w:r w:rsidR="008A6335" w:rsidRPr="008A6335">
        <w:t>.</w:t>
      </w:r>
      <w:r w:rsidR="008A6335">
        <w:t xml:space="preserve"> </w:t>
      </w:r>
      <w:r w:rsidRPr="008A6335">
        <w:t xml:space="preserve">Trať č. </w:t>
      </w:r>
      <w:r w:rsidR="008A6335">
        <w:t>230</w:t>
      </w:r>
      <w:r w:rsidRPr="008A6335">
        <w:t xml:space="preserve"> je vedena v ZÚR </w:t>
      </w:r>
      <w:r w:rsidR="008A6335">
        <w:t>Středočeského</w:t>
      </w:r>
      <w:r w:rsidRPr="008A6335">
        <w:t xml:space="preserve"> kraje jako veřejně prospěšná sta</w:t>
      </w:r>
      <w:r w:rsidR="008A6335">
        <w:t>vba pod následujícím označením:</w:t>
      </w:r>
    </w:p>
    <w:p w:rsidR="00FB3600" w:rsidRDefault="00C12368" w:rsidP="005B08CD">
      <w:pPr>
        <w:spacing w:before="60" w:after="240" w:line="280" w:lineRule="atLeast"/>
        <w:ind w:left="284"/>
      </w:pPr>
      <w:r>
        <w:t xml:space="preserve">VPS D210 Koridor tratě č. 230: </w:t>
      </w:r>
      <w:proofErr w:type="spellStart"/>
      <w:r w:rsidR="009D7523">
        <w:t>Hlíz</w:t>
      </w:r>
      <w:r>
        <w:t>ovská</w:t>
      </w:r>
      <w:proofErr w:type="spellEnd"/>
      <w:r>
        <w:t xml:space="preserve"> spojka</w:t>
      </w:r>
    </w:p>
    <w:p w:rsidR="00FB3600" w:rsidRDefault="005B08CD" w:rsidP="005B08CD">
      <w:pPr>
        <w:spacing w:before="60" w:line="280" w:lineRule="atLeast"/>
        <w:ind w:left="284"/>
        <w:jc w:val="center"/>
      </w:pPr>
      <w:r>
        <w:rPr>
          <w:noProof/>
        </w:rPr>
        <w:drawing>
          <wp:inline distT="0" distB="0" distL="0" distR="0" wp14:anchorId="66E89962" wp14:editId="04512AF5">
            <wp:extent cx="4775200" cy="3377592"/>
            <wp:effectExtent l="0" t="0" r="635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ýstřižek ze ZUR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7193" cy="3379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08CD" w:rsidRPr="00292369" w:rsidRDefault="005B08CD" w:rsidP="005B08CD">
      <w:pPr>
        <w:pStyle w:val="Titulek"/>
        <w:jc w:val="center"/>
        <w:rPr>
          <w:b w:val="0"/>
        </w:rPr>
      </w:pPr>
      <w:r>
        <w:rPr>
          <w:b w:val="0"/>
        </w:rPr>
        <w:t>Obr.</w:t>
      </w:r>
      <w:r w:rsidRPr="00292369">
        <w:rPr>
          <w:b w:val="0"/>
        </w:rPr>
        <w:t xml:space="preserve"> č.</w:t>
      </w:r>
      <w:r w:rsidR="00F14577">
        <w:rPr>
          <w:b w:val="0"/>
        </w:rPr>
        <w:t> 1</w:t>
      </w:r>
      <w:r w:rsidRPr="00292369">
        <w:rPr>
          <w:b w:val="0"/>
        </w:rPr>
        <w:t xml:space="preserve"> S</w:t>
      </w:r>
      <w:r>
        <w:rPr>
          <w:b w:val="0"/>
        </w:rPr>
        <w:t>nímek ze ZÚR</w:t>
      </w:r>
    </w:p>
    <w:p w:rsidR="00E07473" w:rsidRPr="00C12368" w:rsidRDefault="005B08CD" w:rsidP="005B08CD">
      <w:pPr>
        <w:spacing w:before="60" w:line="280" w:lineRule="atLeast"/>
        <w:ind w:left="284"/>
      </w:pPr>
      <w:r>
        <w:br w:type="page"/>
      </w:r>
      <w:r w:rsidR="00FB3600" w:rsidRPr="00F14577">
        <w:lastRenderedPageBreak/>
        <w:t xml:space="preserve">Stavba je převážně situována na pozemcích SŽDC, </w:t>
      </w:r>
      <w:proofErr w:type="spellStart"/>
      <w:proofErr w:type="gramStart"/>
      <w:r w:rsidR="00FB3600" w:rsidRPr="00F14577">
        <w:t>s.o</w:t>
      </w:r>
      <w:proofErr w:type="spellEnd"/>
      <w:r w:rsidR="00FB3600" w:rsidRPr="00F14577">
        <w:t>.</w:t>
      </w:r>
      <w:proofErr w:type="gramEnd"/>
      <w:r w:rsidR="00FB3600" w:rsidRPr="00F14577">
        <w:t xml:space="preserve"> a ČD, a.s. a dále na pozemcích jiných vlastníků (především novostavba </w:t>
      </w:r>
      <w:proofErr w:type="spellStart"/>
      <w:r w:rsidR="009D7523" w:rsidRPr="00F14577">
        <w:t>Hlíz</w:t>
      </w:r>
      <w:r w:rsidR="00FB3600" w:rsidRPr="00F14577">
        <w:t>ovské</w:t>
      </w:r>
      <w:proofErr w:type="spellEnd"/>
      <w:r w:rsidR="00FB3600" w:rsidRPr="00F14577">
        <w:t xml:space="preserve"> spojky a úseky kabelových tras). </w:t>
      </w:r>
    </w:p>
    <w:p w:rsidR="00E07473" w:rsidRPr="00C12368" w:rsidRDefault="00E07473" w:rsidP="005B08CD">
      <w:pPr>
        <w:pStyle w:val="Nadpis3"/>
        <w:spacing w:before="360"/>
        <w:ind w:right="-284"/>
        <w:rPr>
          <w:rFonts w:cs="Arial"/>
        </w:rPr>
      </w:pPr>
      <w:bookmarkStart w:id="15" w:name="_Toc526775518"/>
      <w:r w:rsidRPr="00C12368">
        <w:rPr>
          <w:rFonts w:cs="Arial"/>
        </w:rPr>
        <w:t>Územní plány obcí</w:t>
      </w:r>
      <w:bookmarkEnd w:id="15"/>
    </w:p>
    <w:p w:rsidR="0065448C" w:rsidRDefault="00E07473" w:rsidP="0065448C">
      <w:pPr>
        <w:spacing w:before="60" w:line="280" w:lineRule="atLeast"/>
        <w:ind w:left="284"/>
      </w:pPr>
      <w:r w:rsidRPr="00C12368">
        <w:t xml:space="preserve">Územní plány </w:t>
      </w:r>
      <w:r w:rsidR="00C12368">
        <w:t xml:space="preserve">dotčených měst a </w:t>
      </w:r>
      <w:r w:rsidRPr="00C12368">
        <w:t xml:space="preserve">obcí vychází ze Zásad územního rozvoje </w:t>
      </w:r>
      <w:r w:rsidR="00C12368">
        <w:t>Středočeského</w:t>
      </w:r>
      <w:r w:rsidRPr="00C12368">
        <w:t xml:space="preserve"> kraje a definují uspořádání území v jednotlivých katastrálních územích v podrobnosti konkrétních pozemků. Soulad dokumentace </w:t>
      </w:r>
      <w:r w:rsidR="006742E6">
        <w:t>rekonstrukce</w:t>
      </w:r>
      <w:r w:rsidRPr="00C12368">
        <w:t xml:space="preserve"> trati s konkrétními </w:t>
      </w:r>
      <w:proofErr w:type="gramStart"/>
      <w:r w:rsidRPr="00C12368">
        <w:t>ÚP</w:t>
      </w:r>
      <w:proofErr w:type="gramEnd"/>
      <w:r w:rsidRPr="00C12368">
        <w:t xml:space="preserve"> bude </w:t>
      </w:r>
      <w:r w:rsidR="00D273E3">
        <w:t xml:space="preserve">podrobně </w:t>
      </w:r>
      <w:r w:rsidRPr="00C12368">
        <w:t>prověřen po</w:t>
      </w:r>
      <w:r w:rsidR="0065448C">
        <w:t> </w:t>
      </w:r>
      <w:r w:rsidRPr="00C12368">
        <w:t>zpraco</w:t>
      </w:r>
      <w:r w:rsidR="00D273E3">
        <w:t>vání návrhu technického řešení.</w:t>
      </w:r>
    </w:p>
    <w:p w:rsidR="0065448C" w:rsidRPr="00C12368" w:rsidRDefault="0065448C" w:rsidP="0065448C">
      <w:pPr>
        <w:spacing w:before="60" w:line="280" w:lineRule="atLeast"/>
        <w:ind w:left="284"/>
      </w:pPr>
      <w:r w:rsidRPr="00F14577">
        <w:t xml:space="preserve">Stavba </w:t>
      </w:r>
      <w:proofErr w:type="spellStart"/>
      <w:r w:rsidRPr="00F14577">
        <w:t>Hlízovské</w:t>
      </w:r>
      <w:proofErr w:type="spellEnd"/>
      <w:r w:rsidRPr="00F14577">
        <w:t xml:space="preserve"> spojky v principu nevyžaduje změnu územně plánovací dokumentace obce Starý Kolín, v jehož katastru je nová trasová spojka navržena. V </w:t>
      </w:r>
      <w:proofErr w:type="gramStart"/>
      <w:r w:rsidRPr="00F14577">
        <w:t>ÚP</w:t>
      </w:r>
      <w:proofErr w:type="gramEnd"/>
      <w:r w:rsidRPr="00F14577">
        <w:t xml:space="preserve"> obce Starý Kolín je </w:t>
      </w:r>
      <w:proofErr w:type="spellStart"/>
      <w:r w:rsidRPr="00F14577">
        <w:t>Hlízovská</w:t>
      </w:r>
      <w:proofErr w:type="spellEnd"/>
      <w:r w:rsidRPr="00F14577">
        <w:t xml:space="preserve"> spojka vedena jako územní rezerva R2 koridoru tratě č. 230 dle ZÚR 2x 100 m šířky. Absolutní shoda polohy navrhované spojky s vymezeným koridorem nebyla prověřena a bude upřesněna v dokumentaci DUR.</w:t>
      </w:r>
    </w:p>
    <w:p w:rsidR="00E07473" w:rsidRPr="00C12368" w:rsidRDefault="00E07473" w:rsidP="00C12368">
      <w:pPr>
        <w:spacing w:before="60" w:line="280" w:lineRule="atLeast"/>
        <w:ind w:left="284"/>
      </w:pPr>
    </w:p>
    <w:p w:rsidR="00E07473" w:rsidRPr="00D721F6" w:rsidRDefault="00E07473" w:rsidP="00E07473">
      <w:pPr>
        <w:pStyle w:val="Nadpis2"/>
        <w:ind w:right="-286"/>
        <w:rPr>
          <w:rFonts w:cs="Arial"/>
        </w:rPr>
      </w:pPr>
      <w:bookmarkStart w:id="16" w:name="_Toc526775519"/>
      <w:r w:rsidRPr="00D721F6">
        <w:rPr>
          <w:rFonts w:cs="Arial"/>
        </w:rPr>
        <w:t>Veřejně prospěšné stavby vyznačené v ZÚR v kontaktu s tratí č.</w:t>
      </w:r>
      <w:bookmarkEnd w:id="16"/>
      <w:r w:rsidR="00C50E00" w:rsidRPr="00D721F6">
        <w:rPr>
          <w:rFonts w:cs="Arial"/>
        </w:rPr>
        <w:t xml:space="preserve"> 230</w:t>
      </w:r>
    </w:p>
    <w:p w:rsidR="00E07473" w:rsidRPr="005B08CD" w:rsidRDefault="00E07473" w:rsidP="005B08CD">
      <w:pPr>
        <w:spacing w:before="60" w:line="280" w:lineRule="atLeast"/>
        <w:ind w:left="284"/>
      </w:pPr>
      <w:r w:rsidRPr="005B08CD">
        <w:t>Níže je uveden přehled veřejně prospěšných staveb, jejichž trasy jsou zavedeny v ZÚR jako návrh vedení. Jde tedy o trasy výhledové, které bude třeba koordinova</w:t>
      </w:r>
      <w:r w:rsidR="000C1BC5" w:rsidRPr="005B08CD">
        <w:t>t se záměrem modernizace tratě.</w:t>
      </w:r>
    </w:p>
    <w:p w:rsidR="00E07473" w:rsidRPr="00D721F6" w:rsidRDefault="00E07473" w:rsidP="000C1BC5">
      <w:pPr>
        <w:pStyle w:val="Nadpis3"/>
        <w:spacing w:before="240"/>
        <w:ind w:right="-284"/>
        <w:rPr>
          <w:rFonts w:cs="Arial"/>
        </w:rPr>
      </w:pPr>
      <w:bookmarkStart w:id="17" w:name="_Toc526775520"/>
      <w:r w:rsidRPr="00D721F6">
        <w:rPr>
          <w:rFonts w:cs="Arial"/>
        </w:rPr>
        <w:t>Pozemní komunikace</w:t>
      </w:r>
      <w:bookmarkEnd w:id="17"/>
    </w:p>
    <w:p w:rsidR="00E07473" w:rsidRPr="00D721F6" w:rsidRDefault="00E07473" w:rsidP="000C1BC5">
      <w:pPr>
        <w:pStyle w:val="Default"/>
        <w:spacing w:before="60"/>
        <w:ind w:left="414" w:right="-284" w:firstLine="153"/>
        <w:rPr>
          <w:b/>
          <w:color w:val="auto"/>
          <w:sz w:val="22"/>
          <w:szCs w:val="22"/>
        </w:rPr>
      </w:pPr>
      <w:r w:rsidRPr="00D721F6">
        <w:rPr>
          <w:b/>
          <w:color w:val="auto"/>
          <w:sz w:val="22"/>
          <w:szCs w:val="22"/>
        </w:rPr>
        <w:t xml:space="preserve">Silnice I. třídy </w:t>
      </w:r>
    </w:p>
    <w:p w:rsidR="00E07473" w:rsidRPr="000C1BC5" w:rsidRDefault="006742E6" w:rsidP="000C1BC5">
      <w:pPr>
        <w:spacing w:before="60" w:line="280" w:lineRule="atLeast"/>
        <w:ind w:left="284" w:firstLine="283"/>
      </w:pPr>
      <w:r w:rsidRPr="00D721F6">
        <w:t xml:space="preserve">D012 - silnice I/2 prodloužení trasy v úseku </w:t>
      </w:r>
      <w:r w:rsidR="009D7523">
        <w:t>Hlíz</w:t>
      </w:r>
      <w:r w:rsidRPr="00D721F6">
        <w:t>ov – Záboří nad Labem - Kojice</w:t>
      </w:r>
    </w:p>
    <w:p w:rsidR="00E07473" w:rsidRPr="000C1BC5" w:rsidRDefault="00E07473" w:rsidP="000C1BC5">
      <w:pPr>
        <w:pStyle w:val="Nadpis3"/>
        <w:spacing w:before="240"/>
        <w:ind w:right="-284"/>
        <w:rPr>
          <w:rFonts w:cs="Arial"/>
        </w:rPr>
      </w:pPr>
      <w:bookmarkStart w:id="18" w:name="_Toc526775521"/>
      <w:r w:rsidRPr="000C1BC5">
        <w:rPr>
          <w:rFonts w:cs="Arial"/>
        </w:rPr>
        <w:t xml:space="preserve">Trasy </w:t>
      </w:r>
      <w:bookmarkEnd w:id="18"/>
      <w:r w:rsidR="000C1BC5">
        <w:rPr>
          <w:rFonts w:cs="Arial"/>
        </w:rPr>
        <w:t>produktovodů</w:t>
      </w:r>
      <w:r w:rsidRPr="000C1BC5">
        <w:rPr>
          <w:rFonts w:cs="Arial"/>
        </w:rPr>
        <w:t xml:space="preserve"> </w:t>
      </w:r>
    </w:p>
    <w:p w:rsidR="00E07473" w:rsidRPr="000C1BC5" w:rsidRDefault="000C1BC5" w:rsidP="000C1BC5">
      <w:pPr>
        <w:pStyle w:val="Default"/>
        <w:spacing w:before="60"/>
        <w:ind w:left="414" w:right="-284" w:firstLine="153"/>
        <w:rPr>
          <w:b/>
          <w:color w:val="auto"/>
          <w:sz w:val="22"/>
          <w:szCs w:val="22"/>
        </w:rPr>
      </w:pPr>
      <w:r w:rsidRPr="000C1BC5">
        <w:rPr>
          <w:b/>
          <w:color w:val="auto"/>
          <w:sz w:val="22"/>
          <w:szCs w:val="22"/>
        </w:rPr>
        <w:t>Produktovod ČEPRO</w:t>
      </w:r>
    </w:p>
    <w:p w:rsidR="0065448C" w:rsidRPr="000C1BC5" w:rsidRDefault="000C1BC5" w:rsidP="00A860B4">
      <w:pPr>
        <w:spacing w:before="60" w:line="280" w:lineRule="atLeast"/>
        <w:ind w:left="284" w:firstLine="283"/>
      </w:pPr>
      <w:r>
        <w:t xml:space="preserve">R03 - koridor pro </w:t>
      </w:r>
      <w:r w:rsidRPr="000C1BC5">
        <w:t>produktovod Potěhy – Polepy (</w:t>
      </w:r>
      <w:proofErr w:type="spellStart"/>
      <w:r w:rsidRPr="000C1BC5">
        <w:t>přípolož</w:t>
      </w:r>
      <w:proofErr w:type="spellEnd"/>
      <w:r w:rsidR="00830DD3">
        <w:t xml:space="preserve"> </w:t>
      </w:r>
      <w:r w:rsidRPr="000C1BC5">
        <w:t>/</w:t>
      </w:r>
      <w:r w:rsidR="00830DD3">
        <w:t xml:space="preserve"> </w:t>
      </w:r>
      <w:r w:rsidRPr="000C1BC5">
        <w:t>zkapacitnění)</w:t>
      </w:r>
    </w:p>
    <w:p w:rsidR="00E07473" w:rsidRPr="002515A1" w:rsidRDefault="00E07473" w:rsidP="00A860B4">
      <w:pPr>
        <w:pStyle w:val="Nadpis2"/>
        <w:spacing w:before="480"/>
        <w:ind w:left="578" w:right="-284" w:hanging="578"/>
        <w:rPr>
          <w:rFonts w:cs="Arial"/>
        </w:rPr>
      </w:pPr>
      <w:bookmarkStart w:id="19" w:name="_Toc526775525"/>
      <w:r w:rsidRPr="002515A1">
        <w:rPr>
          <w:rFonts w:cs="Arial"/>
        </w:rPr>
        <w:t>Inženýrské sítě</w:t>
      </w:r>
      <w:bookmarkEnd w:id="19"/>
    </w:p>
    <w:p w:rsidR="00E07473" w:rsidRPr="002515A1" w:rsidRDefault="00E07473" w:rsidP="002515A1">
      <w:pPr>
        <w:spacing w:before="60" w:line="280" w:lineRule="atLeast"/>
        <w:ind w:left="284"/>
      </w:pPr>
      <w:r w:rsidRPr="002515A1">
        <w:t>Železniční trasa kříží jak kabelové, tak trubní sítě. Konkrétní sítě a jejich polohy budou upřesněny v průběhu dalšího zpracování dokumentace DUR. V případě prostorové kolize budou sítě přeloženy do nové polohy. Pokud dojde jen k zásahu do ochranného pásma sítí, budou konkrétní sítě v průběhu realizace stavby ochráněny. Při realizaci stavby je třeba postupovat v souladu s platnými předpisy pro práci v dotčených ochranných pásmech.</w:t>
      </w:r>
    </w:p>
    <w:p w:rsidR="00E07473" w:rsidRDefault="00E07473" w:rsidP="002515A1">
      <w:pPr>
        <w:spacing w:before="60" w:line="280" w:lineRule="atLeast"/>
        <w:ind w:left="284"/>
      </w:pPr>
      <w:r w:rsidRPr="002515A1">
        <w:t>Stavba bude v průběhu realizace, tam kde to bude možné, využívat stávající přípojky na kanalizaci a vodovod. Napojení na plynovod není vyžadováno. Nad rámec těchto přípojek budou zřízeny nové přípojky na el</w:t>
      </w:r>
      <w:r w:rsidR="00B03B3D">
        <w:t>ektrickou</w:t>
      </w:r>
      <w:r w:rsidRPr="002515A1">
        <w:t xml:space="preserve"> distribuční soustavu a případně vodovod, pokud to bude technicky reálné, pro vybraná zařízení staveniště, která nebudou v dosahu stávajících obj</w:t>
      </w:r>
      <w:r w:rsidR="00B03B3D">
        <w:t>ektů na tyto sítě již napojené.</w:t>
      </w:r>
    </w:p>
    <w:p w:rsidR="0065448C" w:rsidRPr="002515A1" w:rsidRDefault="0065448C" w:rsidP="002515A1">
      <w:pPr>
        <w:spacing w:before="60" w:line="280" w:lineRule="atLeast"/>
        <w:ind w:left="284"/>
      </w:pPr>
    </w:p>
    <w:p w:rsidR="00E07473" w:rsidRPr="002515A1" w:rsidRDefault="00E07473" w:rsidP="00E07473">
      <w:pPr>
        <w:pStyle w:val="Nadpis2"/>
        <w:ind w:right="-286"/>
        <w:rPr>
          <w:rFonts w:cs="Arial"/>
        </w:rPr>
      </w:pPr>
      <w:bookmarkStart w:id="20" w:name="_Toc526775526"/>
      <w:r w:rsidRPr="002515A1">
        <w:rPr>
          <w:rFonts w:cs="Arial"/>
        </w:rPr>
        <w:lastRenderedPageBreak/>
        <w:t>Napojení na dopravní infrastrukturu</w:t>
      </w:r>
      <w:bookmarkEnd w:id="20"/>
    </w:p>
    <w:p w:rsidR="00E07473" w:rsidRPr="002515A1" w:rsidRDefault="00E07473" w:rsidP="00E07473">
      <w:pPr>
        <w:pStyle w:val="Nadpis3"/>
        <w:ind w:right="-286"/>
        <w:rPr>
          <w:rFonts w:cs="Arial"/>
        </w:rPr>
      </w:pPr>
      <w:bookmarkStart w:id="21" w:name="_Toc526775527"/>
      <w:r w:rsidRPr="002515A1">
        <w:rPr>
          <w:rFonts w:cs="Arial"/>
        </w:rPr>
        <w:t>Žele</w:t>
      </w:r>
      <w:r w:rsidR="002515A1" w:rsidRPr="002515A1">
        <w:rPr>
          <w:rFonts w:cs="Arial"/>
        </w:rPr>
        <w:t>z</w:t>
      </w:r>
      <w:r w:rsidRPr="002515A1">
        <w:rPr>
          <w:rFonts w:cs="Arial"/>
        </w:rPr>
        <w:t>nice</w:t>
      </w:r>
      <w:bookmarkEnd w:id="21"/>
    </w:p>
    <w:p w:rsidR="00E07473" w:rsidRPr="002515A1" w:rsidRDefault="00E07473" w:rsidP="002515A1">
      <w:pPr>
        <w:spacing w:before="60" w:line="280" w:lineRule="atLeast"/>
        <w:ind w:left="284"/>
      </w:pPr>
      <w:r w:rsidRPr="002515A1">
        <w:t>Stavba samotná je součástí železniční dopravní infrastruktury. V průběhu realizace bude zachováno napojení na železniční síť. Železniční provoz bude v průběhu realizace zachován v maximální možné míře, nicméně v určitých fázích postupu výstavby může být v některých úsecích provoz přerušen a nahrazen náhradní dopravou. Přesto bude železniční doprava zastávat nezastupitelnou úlohu v průběhu realizace stavby v její dopravní obsluze.</w:t>
      </w:r>
    </w:p>
    <w:p w:rsidR="00E07473" w:rsidRPr="002515A1" w:rsidRDefault="00E07473" w:rsidP="002515A1">
      <w:pPr>
        <w:pStyle w:val="Nadpis3"/>
        <w:spacing w:before="240"/>
        <w:ind w:right="-284"/>
        <w:rPr>
          <w:rFonts w:cs="Arial"/>
        </w:rPr>
      </w:pPr>
      <w:bookmarkStart w:id="22" w:name="_Toc526775528"/>
      <w:r w:rsidRPr="002515A1">
        <w:rPr>
          <w:rFonts w:cs="Arial"/>
        </w:rPr>
        <w:t>Pozemní komunikace</w:t>
      </w:r>
      <w:bookmarkEnd w:id="22"/>
    </w:p>
    <w:p w:rsidR="007D26DC" w:rsidRPr="007D26DC" w:rsidRDefault="007D26DC" w:rsidP="002515A1">
      <w:pPr>
        <w:spacing w:before="60" w:line="280" w:lineRule="atLeast"/>
        <w:ind w:left="284"/>
      </w:pPr>
      <w:r w:rsidRPr="007D26DC">
        <w:t>Pro řešený úsek je nejdůležitější (páteřní) komunikací silnice I. třídy I/38, která stejně jako trať vede směrem severozápad</w:t>
      </w:r>
      <w:r>
        <w:t xml:space="preserve"> </w:t>
      </w:r>
      <w:r w:rsidR="0065448C">
        <w:t>–</w:t>
      </w:r>
      <w:r>
        <w:t xml:space="preserve"> jihovýchod</w:t>
      </w:r>
      <w:r w:rsidR="0065448C">
        <w:t>,</w:t>
      </w:r>
      <w:r>
        <w:t xml:space="preserve"> a částečně i komunikace I/2, jejíž trasa je prakticky kolmá na I/38 a křižuje trať č. 230 na začátku řešeného úseku.</w:t>
      </w:r>
    </w:p>
    <w:p w:rsidR="00E07473" w:rsidRDefault="00E07473" w:rsidP="002515A1">
      <w:pPr>
        <w:spacing w:before="60" w:line="280" w:lineRule="atLeast"/>
        <w:ind w:left="284"/>
      </w:pPr>
      <w:r w:rsidRPr="002515A1">
        <w:t>V průběhu realizace budou kromě stávajících komunikací</w:t>
      </w:r>
      <w:r w:rsidR="002961D7">
        <w:t xml:space="preserve"> III. třídy a místních komunikací</w:t>
      </w:r>
      <w:r w:rsidRPr="002515A1">
        <w:t>, které budou tvořit hlavní přístupové trasy na staveniště, využity také provizorní staveništní komunikace, které zpřístupní komunikačně jinak nepřístupné lokality. Tyto komunikace budou</w:t>
      </w:r>
      <w:r w:rsidR="002515A1">
        <w:t xml:space="preserve"> po realizaci stavby odstraněny.</w:t>
      </w:r>
    </w:p>
    <w:p w:rsidR="00BA3564" w:rsidRPr="00854538" w:rsidRDefault="00101D46" w:rsidP="00B1206A">
      <w:pPr>
        <w:spacing w:line="280" w:lineRule="atLeast"/>
        <w:ind w:left="284"/>
        <w:rPr>
          <w:b/>
        </w:rPr>
      </w:pPr>
      <w:r w:rsidRPr="00854538">
        <w:rPr>
          <w:b/>
        </w:rPr>
        <w:t>O</w:t>
      </w:r>
      <w:r w:rsidR="00BA3564" w:rsidRPr="00854538">
        <w:rPr>
          <w:b/>
        </w:rPr>
        <w:t>chranná pásma</w:t>
      </w:r>
    </w:p>
    <w:p w:rsidR="00BA3564" w:rsidRPr="00854538" w:rsidRDefault="00BA3564" w:rsidP="00B1206A">
      <w:pPr>
        <w:spacing w:before="0" w:line="280" w:lineRule="atLeast"/>
        <w:ind w:left="284"/>
      </w:pPr>
      <w:r w:rsidRPr="00854538">
        <w:t>V prostoru obvodu stavby se nacházejí stávající podzemní</w:t>
      </w:r>
      <w:r w:rsidR="002961D7" w:rsidRPr="00854538">
        <w:t xml:space="preserve"> i nadzemní</w:t>
      </w:r>
      <w:r w:rsidRPr="00854538">
        <w:t xml:space="preserve"> inženýrské sítě, které mají vymezena ochranná pásma. Jedná se o elektrická vedení, telekomunikační vedení, plynovody, produktovody, vodovody, kanalizace, komunikace, letiště a ochranná pásma vodních toků, regionálních biokoridorů a lesa.</w:t>
      </w:r>
    </w:p>
    <w:p w:rsidR="00BA3564" w:rsidRDefault="00854538" w:rsidP="00B1206A">
      <w:pPr>
        <w:spacing w:line="280" w:lineRule="atLeast"/>
        <w:ind w:left="284"/>
      </w:pPr>
      <w:r w:rsidRPr="00854538">
        <w:t>Případná n</w:t>
      </w:r>
      <w:r w:rsidR="00BA3564" w:rsidRPr="00854538">
        <w:t>ová ochranná pásma vznik</w:t>
      </w:r>
      <w:r w:rsidRPr="00854538">
        <w:t>nou</w:t>
      </w:r>
      <w:r w:rsidR="00BA3564" w:rsidRPr="00854538">
        <w:t xml:space="preserve"> z titulu přeložek stávajících inženýrských sítí a výstavby nových sítí.</w:t>
      </w:r>
    </w:p>
    <w:p w:rsidR="00101D46" w:rsidRPr="00B03B3D" w:rsidRDefault="00B03B3D" w:rsidP="00B03B3D">
      <w:pPr>
        <w:spacing w:line="280" w:lineRule="atLeast"/>
        <w:ind w:left="284"/>
      </w:pPr>
      <w:r>
        <w:br w:type="page"/>
      </w:r>
    </w:p>
    <w:p w:rsidR="001B078A" w:rsidRPr="004442B0" w:rsidRDefault="00DF0BDC" w:rsidP="004442B0">
      <w:pPr>
        <w:pStyle w:val="Nadpis1"/>
        <w:spacing w:before="0"/>
        <w:ind w:left="357" w:hanging="357"/>
      </w:pPr>
      <w:bookmarkStart w:id="23" w:name="_Toc442133471"/>
      <w:r w:rsidRPr="004442B0">
        <w:lastRenderedPageBreak/>
        <w:t>Majetkoprávní vztahy</w:t>
      </w:r>
      <w:bookmarkEnd w:id="23"/>
    </w:p>
    <w:p w:rsidR="00657F26" w:rsidRPr="004442B0" w:rsidRDefault="00657F26" w:rsidP="004442B0">
      <w:pPr>
        <w:spacing w:before="60" w:line="280" w:lineRule="atLeast"/>
        <w:ind w:left="284"/>
      </w:pPr>
      <w:bookmarkStart w:id="24" w:name="_Toc442133472"/>
      <w:r w:rsidRPr="004442B0">
        <w:t xml:space="preserve">Majetkoprávní vztahy budou řešeny podrobně při zpracování návazné dokumentace DUR. Přesto lze již v aktuálním stavu znalostí o rozsahu stavby konstatovat, že stavba bude vyžadovat trvalé a dočasné zábory pozemků, které nejsou ve vlastnictví státu s právem hospodaření SŽDC. </w:t>
      </w:r>
    </w:p>
    <w:p w:rsidR="00657F26" w:rsidRPr="004442B0" w:rsidRDefault="004442B0" w:rsidP="004442B0">
      <w:pPr>
        <w:spacing w:before="60" w:line="280" w:lineRule="atLeast"/>
        <w:ind w:left="284"/>
      </w:pPr>
      <w:r w:rsidRPr="004442B0">
        <w:t>Cca o</w:t>
      </w:r>
      <w:r w:rsidR="00657F26" w:rsidRPr="004442B0">
        <w:t xml:space="preserve">d </w:t>
      </w:r>
      <w:r w:rsidRPr="004442B0">
        <w:t xml:space="preserve">km 292,7 (železniční přejezd P3727) až cca do km 1,8 (staničení </w:t>
      </w:r>
      <w:proofErr w:type="spellStart"/>
      <w:r w:rsidR="009D7523">
        <w:t>Hlíz</w:t>
      </w:r>
      <w:r w:rsidRPr="004442B0">
        <w:t>ovské</w:t>
      </w:r>
      <w:proofErr w:type="spellEnd"/>
      <w:r w:rsidRPr="004442B0">
        <w:t xml:space="preserve"> spojky) tj. celkem cca 2,0 km dojde k trvalému záboru souvislého pásu nedrážních pozemků v sousedství železniční trasy. Tyto pozemky jsou převážně určeny k plnění funkcí lesa. Kromě toho v</w:t>
      </w:r>
      <w:r w:rsidR="00657F26" w:rsidRPr="004442B0">
        <w:t xml:space="preserve"> celém traťovém úseku Kutná Hora (mimo) – Kolín (mimo) předpokládáme zábory menších rozsahů. Charakterem záborů půjde spíše o lokální vyrovnání hranice drážních pozemků, protože železniční trasa je v tomto úseku stabilizovaná a větší směrové přeložky trasy nejsou ve sledovaném řešení navrženy. </w:t>
      </w:r>
    </w:p>
    <w:p w:rsidR="00657F26" w:rsidRPr="004442B0" w:rsidRDefault="00657F26" w:rsidP="004442B0">
      <w:pPr>
        <w:spacing w:before="60" w:line="280" w:lineRule="atLeast"/>
        <w:ind w:left="284"/>
      </w:pPr>
      <w:r w:rsidRPr="004442B0">
        <w:t>Pro zajištění přístupů ke staveništi budou navrženy dočasné přístupové staveništní komunikace. Tyto komunikace budou vedeny primárně po drážních pozemcích, ale v případě jejich nedostatečného rozsahu budou navrženy na pozemcích nedrážních ve vlastnictví třetích osob. Takto dotčené pozemky budou dočasně odejmuty a po realizaci stavby a uvedení pozemků do původní podoby budou navráceny k užívání zpět majiteli.</w:t>
      </w:r>
    </w:p>
    <w:p w:rsidR="00657F26" w:rsidRPr="004442B0" w:rsidRDefault="00657F26" w:rsidP="004442B0">
      <w:pPr>
        <w:spacing w:before="60" w:line="280" w:lineRule="atLeast"/>
        <w:ind w:left="284"/>
      </w:pPr>
      <w:r w:rsidRPr="004442B0">
        <w:t xml:space="preserve">Územní řízení bude vedeno v souladu se zákonem č. 416/2009 Sb. o urychlení výstavby dopravní, vodní a energetické infrastruktury a infrastruktury elektronických komunikací, který se vztahuje na celou trať </w:t>
      </w:r>
      <w:r w:rsidR="00C5468E" w:rsidRPr="00F6491C">
        <w:t>železniční trať Prostřední Žleb — Děčín — Mělník — Kolín — Havlíčkův Brod — Brno</w:t>
      </w:r>
      <w:r w:rsidR="00F6491C" w:rsidRPr="00F6491C">
        <w:t>.</w:t>
      </w:r>
    </w:p>
    <w:p w:rsidR="001B078A" w:rsidRDefault="001F009B" w:rsidP="001F009B">
      <w:pPr>
        <w:pStyle w:val="Nadpis1"/>
        <w:spacing w:before="0"/>
        <w:ind w:left="357" w:hanging="357"/>
      </w:pPr>
      <w:r w:rsidRPr="00800091">
        <w:rPr>
          <w:color w:val="FF0000"/>
        </w:rPr>
        <w:br w:type="page"/>
      </w:r>
      <w:r w:rsidR="001B078A" w:rsidRPr="0070405D">
        <w:lastRenderedPageBreak/>
        <w:t xml:space="preserve">Hodnocení navrhovaného řešení z hlediska </w:t>
      </w:r>
      <w:r w:rsidR="00DF0BDC" w:rsidRPr="0070405D">
        <w:t>environmentálních vlivů</w:t>
      </w:r>
      <w:bookmarkEnd w:id="24"/>
    </w:p>
    <w:p w:rsidR="0070405D" w:rsidRDefault="0070405D" w:rsidP="0070405D"/>
    <w:p w:rsidR="008112ED" w:rsidRPr="008112ED" w:rsidRDefault="008112ED" w:rsidP="008112ED">
      <w:pPr>
        <w:spacing w:before="60" w:line="280" w:lineRule="atLeast"/>
        <w:ind w:left="284"/>
      </w:pPr>
      <w:r w:rsidRPr="008112ED">
        <w:t>Hodnocení velikosti a významnosti vlivů záměru na složky životního prostředí a veřejné zdraví – pro potřeby záměru projektu bylo provedeno dle následující stupnice:</w:t>
      </w:r>
    </w:p>
    <w:p w:rsidR="008112ED" w:rsidRPr="00DB07FB" w:rsidRDefault="008112ED" w:rsidP="008112ED">
      <w:pPr>
        <w:spacing w:before="240" w:after="120" w:line="280" w:lineRule="atLeast"/>
        <w:ind w:right="-284" w:firstLine="284"/>
        <w:rPr>
          <w:rFonts w:cs="Arial"/>
          <w:i/>
        </w:rPr>
      </w:pPr>
      <w:r w:rsidRPr="00DB07FB">
        <w:rPr>
          <w:rFonts w:cs="Arial"/>
          <w:i/>
        </w:rPr>
        <w:t>+ přijatelný vliv</w:t>
      </w:r>
    </w:p>
    <w:p w:rsidR="008112ED" w:rsidRPr="00DB07FB" w:rsidRDefault="008112ED" w:rsidP="008112ED">
      <w:pPr>
        <w:spacing w:after="120" w:line="280" w:lineRule="atLeast"/>
        <w:ind w:right="-284" w:firstLine="284"/>
        <w:rPr>
          <w:rFonts w:cs="Arial"/>
          <w:i/>
        </w:rPr>
      </w:pPr>
      <w:r w:rsidRPr="00DB07FB">
        <w:rPr>
          <w:rFonts w:cs="Arial"/>
          <w:i/>
        </w:rPr>
        <w:t>+/- přijatelný vliv s dílčími výhradami</w:t>
      </w:r>
    </w:p>
    <w:p w:rsidR="008112ED" w:rsidRPr="00DB07FB" w:rsidRDefault="008112ED" w:rsidP="008112ED">
      <w:pPr>
        <w:spacing w:line="280" w:lineRule="atLeast"/>
        <w:ind w:right="-284" w:firstLine="284"/>
        <w:rPr>
          <w:rFonts w:cs="Arial"/>
        </w:rPr>
      </w:pPr>
      <w:r w:rsidRPr="00DB07FB">
        <w:rPr>
          <w:rFonts w:cs="Arial"/>
        </w:rPr>
        <w:t xml:space="preserve">- nepřijatelný vliv </w:t>
      </w:r>
    </w:p>
    <w:p w:rsidR="008112ED" w:rsidRPr="008112ED" w:rsidRDefault="008112ED" w:rsidP="008112ED">
      <w:pPr>
        <w:spacing w:line="280" w:lineRule="atLeast"/>
        <w:ind w:left="284"/>
      </w:pPr>
      <w:r w:rsidRPr="008112ED">
        <w:t xml:space="preserve">Řešený záměr bude (v souběhu se zpracováním dokumentace k územnímu řízení) podroben příslušným úřadem zjišťovacímu řízení podle § 7 zákona č. 100/2001 Sb., </w:t>
      </w:r>
      <w:r w:rsidRPr="008112ED">
        <w:br/>
        <w:t>o posuzování vlivů na životní prostředí a o změně některých souvisejících zákonů, ve znění pozdějších právních předpisů (dále jen „zákon“), a to na podkladě oznámení v rozsahu přílohy č. 3 zákona. Záměr je podle přílohy č. 1 výše uvedeného zákona zařazen do KATEGORIE I (podléhá posuzování vždy), kde je uvedeno pod bodem č. 44: Celostátní železniční dráhy.</w:t>
      </w:r>
    </w:p>
    <w:p w:rsidR="00FA0531" w:rsidRDefault="00FA0531" w:rsidP="00FA0531">
      <w:pPr>
        <w:spacing w:before="60" w:line="280" w:lineRule="atLeast"/>
      </w:pPr>
      <w:r>
        <w:br w:type="page"/>
      </w:r>
    </w:p>
    <w:p w:rsidR="008C0EA6" w:rsidRDefault="008C0EA6" w:rsidP="006E15CB">
      <w:pPr>
        <w:spacing w:before="60" w:line="280" w:lineRule="atLeast"/>
        <w:ind w:left="284"/>
        <w:rPr>
          <w:color w:val="FF0000"/>
        </w:rPr>
        <w:sectPr w:rsidR="008C0EA6" w:rsidSect="001B078A">
          <w:headerReference w:type="default" r:id="rId10"/>
          <w:footerReference w:type="default" r:id="rId11"/>
          <w:pgSz w:w="11906" w:h="16838" w:code="9"/>
          <w:pgMar w:top="1389" w:right="924" w:bottom="1418" w:left="1077" w:header="709" w:footer="488" w:gutter="0"/>
          <w:pgNumType w:start="1"/>
          <w:cols w:space="708"/>
          <w:titlePg/>
          <w:docGrid w:linePitch="360"/>
        </w:sectPr>
      </w:pPr>
    </w:p>
    <w:tbl>
      <w:tblPr>
        <w:tblW w:w="14567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112"/>
        <w:gridCol w:w="2816"/>
        <w:gridCol w:w="567"/>
        <w:gridCol w:w="9072"/>
      </w:tblGrid>
      <w:tr w:rsidR="00920FDB" w:rsidRPr="00DB07FB" w:rsidTr="00E853D6">
        <w:trPr>
          <w:tblHeader/>
        </w:trPr>
        <w:tc>
          <w:tcPr>
            <w:tcW w:w="211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b/>
                <w:i/>
              </w:rPr>
            </w:pPr>
            <w:r w:rsidRPr="00DB07FB">
              <w:rPr>
                <w:rFonts w:cs="Arial"/>
                <w:b/>
                <w:i/>
              </w:rPr>
              <w:lastRenderedPageBreak/>
              <w:t>Vliv na složku ŽP</w:t>
            </w:r>
          </w:p>
        </w:tc>
        <w:tc>
          <w:tcPr>
            <w:tcW w:w="281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b/>
                <w:i/>
              </w:rPr>
            </w:pPr>
            <w:r w:rsidRPr="00DB07FB">
              <w:rPr>
                <w:rFonts w:cs="Arial"/>
                <w:b/>
                <w:i/>
              </w:rPr>
              <w:t>Vliv na podkategorie</w:t>
            </w:r>
          </w:p>
        </w:tc>
        <w:tc>
          <w:tcPr>
            <w:tcW w:w="56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b/>
                <w:i/>
              </w:rPr>
            </w:pPr>
          </w:p>
        </w:tc>
        <w:tc>
          <w:tcPr>
            <w:tcW w:w="9072" w:type="dxa"/>
            <w:tcBorders>
              <w:top w:val="single" w:sz="12" w:space="0" w:color="auto"/>
              <w:bottom w:val="single" w:sz="12" w:space="0" w:color="auto"/>
            </w:tcBorders>
          </w:tcPr>
          <w:p w:rsidR="00920FDB" w:rsidRPr="00DB07FB" w:rsidRDefault="00920FDB" w:rsidP="00E853D6">
            <w:pPr>
              <w:rPr>
                <w:rFonts w:cs="Arial"/>
                <w:b/>
                <w:i/>
              </w:rPr>
            </w:pPr>
            <w:r w:rsidRPr="00DB07FB">
              <w:rPr>
                <w:rFonts w:cs="Arial"/>
                <w:b/>
                <w:i/>
              </w:rPr>
              <w:t>Poznámka</w:t>
            </w:r>
          </w:p>
        </w:tc>
      </w:tr>
      <w:tr w:rsidR="00920FDB" w:rsidRPr="00DB07FB" w:rsidTr="00E853D6">
        <w:tc>
          <w:tcPr>
            <w:tcW w:w="2112" w:type="dxa"/>
            <w:vMerge w:val="restart"/>
            <w:tcBorders>
              <w:top w:val="single" w:sz="12" w:space="0" w:color="auto"/>
            </w:tcBorders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obyvatelstvo</w:t>
            </w:r>
          </w:p>
        </w:tc>
        <w:tc>
          <w:tcPr>
            <w:tcW w:w="2816" w:type="dxa"/>
            <w:tcBorders>
              <w:top w:val="single" w:sz="12" w:space="0" w:color="auto"/>
            </w:tcBorders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Imise – na zdraví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+/-</w:t>
            </w:r>
          </w:p>
        </w:tc>
        <w:tc>
          <w:tcPr>
            <w:tcW w:w="9072" w:type="dxa"/>
            <w:tcBorders>
              <w:top w:val="single" w:sz="12" w:space="0" w:color="auto"/>
            </w:tcBorders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Detailně bude vyhodnoceno v rámci procesu EIA, po upřesnění technického řešení (odborný podklad – rozptylová studie).</w:t>
            </w:r>
          </w:p>
        </w:tc>
      </w:tr>
      <w:tr w:rsidR="00920FDB" w:rsidRPr="00DB07FB" w:rsidTr="00E853D6">
        <w:tc>
          <w:tcPr>
            <w:tcW w:w="2112" w:type="dxa"/>
            <w:vMerge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</w:p>
        </w:tc>
        <w:tc>
          <w:tcPr>
            <w:tcW w:w="2816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Hluk – na zdraví</w:t>
            </w:r>
          </w:p>
        </w:tc>
        <w:tc>
          <w:tcPr>
            <w:tcW w:w="567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+/-</w:t>
            </w:r>
          </w:p>
        </w:tc>
        <w:tc>
          <w:tcPr>
            <w:tcW w:w="9072" w:type="dxa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Detailně bude vyhodnoceno v rámci procesu EIA, po upřesnění technického řešení (odborný podklad – akustická studie, včetně autorizovaného měření hluku a vibrací).</w:t>
            </w:r>
          </w:p>
        </w:tc>
      </w:tr>
      <w:tr w:rsidR="00920FDB" w:rsidRPr="00DB07FB" w:rsidTr="00E853D6">
        <w:tc>
          <w:tcPr>
            <w:tcW w:w="2112" w:type="dxa"/>
            <w:vMerge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</w:p>
        </w:tc>
        <w:tc>
          <w:tcPr>
            <w:tcW w:w="2816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Faktory pohody</w:t>
            </w:r>
          </w:p>
        </w:tc>
        <w:tc>
          <w:tcPr>
            <w:tcW w:w="567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+/-</w:t>
            </w:r>
          </w:p>
        </w:tc>
        <w:tc>
          <w:tcPr>
            <w:tcW w:w="9072" w:type="dxa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Detailně bude vyhodnoceno v rámci procesu EIA, po upřesnění technického řešení (odborný podklad studie/posouzení vlivů na veřejné zdraví).</w:t>
            </w:r>
          </w:p>
        </w:tc>
      </w:tr>
      <w:tr w:rsidR="00920FDB" w:rsidRPr="00DB07FB" w:rsidTr="00E853D6">
        <w:tc>
          <w:tcPr>
            <w:tcW w:w="2112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Ovzduší</w:t>
            </w:r>
          </w:p>
        </w:tc>
        <w:tc>
          <w:tcPr>
            <w:tcW w:w="2816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</w:p>
        </w:tc>
        <w:tc>
          <w:tcPr>
            <w:tcW w:w="567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+/-</w:t>
            </w:r>
          </w:p>
        </w:tc>
        <w:tc>
          <w:tcPr>
            <w:tcW w:w="9072" w:type="dxa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Detailně bude vyhodnoceno v rámci procesu EIA, po upřesnění technického řešení (odborný podklad – rozptylová studie).</w:t>
            </w:r>
          </w:p>
        </w:tc>
      </w:tr>
      <w:tr w:rsidR="00920FDB" w:rsidRPr="00DB07FB" w:rsidTr="00E853D6">
        <w:tc>
          <w:tcPr>
            <w:tcW w:w="2112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Hluk</w:t>
            </w:r>
          </w:p>
        </w:tc>
        <w:tc>
          <w:tcPr>
            <w:tcW w:w="2816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</w:p>
        </w:tc>
        <w:tc>
          <w:tcPr>
            <w:tcW w:w="567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+/-</w:t>
            </w:r>
          </w:p>
        </w:tc>
        <w:tc>
          <w:tcPr>
            <w:tcW w:w="9072" w:type="dxa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Detailně bude vyhodnoceno v rámci procesu EIA, po upřesnění technického řešení (odborný podklad – akustická studie, včetně měření hluku a vibrací).</w:t>
            </w:r>
          </w:p>
        </w:tc>
      </w:tr>
      <w:tr w:rsidR="00920FDB" w:rsidRPr="00DB07FB" w:rsidTr="00E853D6">
        <w:tc>
          <w:tcPr>
            <w:tcW w:w="2112" w:type="dxa"/>
            <w:vMerge w:val="restart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Voda</w:t>
            </w:r>
          </w:p>
        </w:tc>
        <w:tc>
          <w:tcPr>
            <w:tcW w:w="2816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Povrchová voda</w:t>
            </w:r>
          </w:p>
        </w:tc>
        <w:tc>
          <w:tcPr>
            <w:tcW w:w="567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+/-</w:t>
            </w:r>
          </w:p>
        </w:tc>
        <w:tc>
          <w:tcPr>
            <w:tcW w:w="9072" w:type="dxa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Detailně bude vyhodnoceno v rámci procesu EIA, po upřesnění technického řešení (odborný podklad – studie vlivu na vodoteče, vodní zdroje, event. vyhodnocení stavby z hlediska Směrnice o vodách).</w:t>
            </w:r>
            <w:r w:rsidR="002C0C39">
              <w:rPr>
                <w:rFonts w:cs="Arial"/>
                <w:i/>
              </w:rPr>
              <w:t xml:space="preserve"> Záměr hraničí se záplavovým územím potoka Klejnárka a řeky Labe.</w:t>
            </w:r>
          </w:p>
        </w:tc>
      </w:tr>
      <w:tr w:rsidR="00920FDB" w:rsidRPr="00DB07FB" w:rsidTr="00E853D6">
        <w:tc>
          <w:tcPr>
            <w:tcW w:w="2112" w:type="dxa"/>
            <w:vMerge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</w:p>
        </w:tc>
        <w:tc>
          <w:tcPr>
            <w:tcW w:w="2816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Podzemní voda a vodní zdroje</w:t>
            </w:r>
          </w:p>
        </w:tc>
        <w:tc>
          <w:tcPr>
            <w:tcW w:w="567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+/-</w:t>
            </w:r>
          </w:p>
        </w:tc>
        <w:tc>
          <w:tcPr>
            <w:tcW w:w="9072" w:type="dxa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Detailně bude vyhodnoceno v rámci procesu EIA, po upřesnění technického řešení (odborný podklad – studie vlivu na vodoteče, vodní zdroje, event. vyhodnocení stavby z hlediska Směrnice o vodách).</w:t>
            </w:r>
          </w:p>
        </w:tc>
      </w:tr>
      <w:tr w:rsidR="00920FDB" w:rsidRPr="00DB07FB" w:rsidTr="00E853D6">
        <w:tc>
          <w:tcPr>
            <w:tcW w:w="2112" w:type="dxa"/>
            <w:vMerge w:val="restart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 xml:space="preserve">Půda </w:t>
            </w:r>
          </w:p>
        </w:tc>
        <w:tc>
          <w:tcPr>
            <w:tcW w:w="2816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 xml:space="preserve">Zemědělská </w:t>
            </w:r>
          </w:p>
        </w:tc>
        <w:tc>
          <w:tcPr>
            <w:tcW w:w="567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+/-</w:t>
            </w:r>
          </w:p>
        </w:tc>
        <w:tc>
          <w:tcPr>
            <w:tcW w:w="9072" w:type="dxa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V průběhu projektové přípravy (po specifikaci technického řešení a určení plochy záboru ZPF) budou v souladu s platnou legislativou – zákonem č. 334/1992 Sb. o ochraně zemědělského půdního fondu, ve znění pozdějších předpisů, zpracovány všechny náležitosti pro vydání souhlasu s odnětím zemědělské půdy ze zemědělského půdního fondu (vyhodnocení důsledků navrhované stavby na zemědělský půdní fond v rozsahu požadovaném přílohou 5 (Obsah vyhodnocení důsledků navrhovaného umístění staveb na ZPF) vyhlášky č. 13/1994 Sb., kterou se upravují ně</w:t>
            </w:r>
            <w:r w:rsidR="001D4406">
              <w:rPr>
                <w:rFonts w:cs="Arial"/>
                <w:i/>
              </w:rPr>
              <w:t>které podrobnosti ochrany ZPF).</w:t>
            </w:r>
          </w:p>
        </w:tc>
      </w:tr>
      <w:tr w:rsidR="00920FDB" w:rsidRPr="00DB07FB" w:rsidTr="00E853D6">
        <w:tc>
          <w:tcPr>
            <w:tcW w:w="2112" w:type="dxa"/>
            <w:vMerge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</w:p>
        </w:tc>
        <w:tc>
          <w:tcPr>
            <w:tcW w:w="2816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Lesní</w:t>
            </w:r>
          </w:p>
        </w:tc>
        <w:tc>
          <w:tcPr>
            <w:tcW w:w="567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+/-</w:t>
            </w:r>
          </w:p>
        </w:tc>
        <w:tc>
          <w:tcPr>
            <w:tcW w:w="9072" w:type="dxa"/>
          </w:tcPr>
          <w:p w:rsidR="00920FDB" w:rsidRPr="00DB07FB" w:rsidRDefault="00920FDB" w:rsidP="00830DD3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Stavbou budou dotčeny pozemky určené k plnění funkce lesa, resp. ochranného pásma lesních porostů (</w:t>
            </w:r>
            <w:r w:rsidR="005027C9">
              <w:rPr>
                <w:rFonts w:cs="Arial"/>
                <w:i/>
              </w:rPr>
              <w:t xml:space="preserve">novostavba </w:t>
            </w:r>
            <w:proofErr w:type="spellStart"/>
            <w:r w:rsidR="009D7523">
              <w:rPr>
                <w:rFonts w:cs="Arial"/>
                <w:i/>
              </w:rPr>
              <w:t>Hlíz</w:t>
            </w:r>
            <w:r w:rsidR="005027C9">
              <w:rPr>
                <w:rFonts w:cs="Arial"/>
                <w:i/>
              </w:rPr>
              <w:t>ovské</w:t>
            </w:r>
            <w:proofErr w:type="spellEnd"/>
            <w:r w:rsidR="005027C9">
              <w:rPr>
                <w:rFonts w:cs="Arial"/>
                <w:i/>
              </w:rPr>
              <w:t xml:space="preserve"> spojky</w:t>
            </w:r>
            <w:r w:rsidRPr="00DB07FB">
              <w:rPr>
                <w:rFonts w:cs="Arial"/>
                <w:i/>
              </w:rPr>
              <w:t>); je nezbytné dodržet legislativní podmínky ochrany PUPFL dle zákona č. 289/1995 Sb., o lesích a o změně a doplnění některých zákonů.</w:t>
            </w:r>
          </w:p>
        </w:tc>
      </w:tr>
      <w:tr w:rsidR="00920FDB" w:rsidRPr="00DB07FB" w:rsidTr="00E853D6">
        <w:tc>
          <w:tcPr>
            <w:tcW w:w="2112" w:type="dxa"/>
            <w:vMerge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</w:p>
        </w:tc>
        <w:tc>
          <w:tcPr>
            <w:tcW w:w="2816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Stabilita, eroze</w:t>
            </w:r>
          </w:p>
        </w:tc>
        <w:tc>
          <w:tcPr>
            <w:tcW w:w="567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+</w:t>
            </w:r>
          </w:p>
        </w:tc>
        <w:tc>
          <w:tcPr>
            <w:tcW w:w="9072" w:type="dxa"/>
          </w:tcPr>
          <w:p w:rsidR="00920FDB" w:rsidRPr="00DB07FB" w:rsidRDefault="00920FDB" w:rsidP="00126F14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 xml:space="preserve">Trasa záměru </w:t>
            </w:r>
            <w:r w:rsidR="00584B4E">
              <w:rPr>
                <w:rFonts w:cs="Arial"/>
                <w:i/>
              </w:rPr>
              <w:t>je</w:t>
            </w:r>
            <w:r w:rsidRPr="00DB07FB">
              <w:rPr>
                <w:rFonts w:cs="Arial"/>
                <w:i/>
              </w:rPr>
              <w:t xml:space="preserve"> v územní kolizi se </w:t>
            </w:r>
            <w:r w:rsidR="00584B4E">
              <w:rPr>
                <w:rFonts w:cs="Arial"/>
                <w:i/>
              </w:rPr>
              <w:t xml:space="preserve">svahovými nestabilitami. Dle České geologické služby se jedná o násep trati č. 502A v místě křížení s tratí č. 501 a o oblast zastávky </w:t>
            </w:r>
            <w:r w:rsidR="009D7523">
              <w:rPr>
                <w:rFonts w:cs="Arial"/>
                <w:i/>
              </w:rPr>
              <w:t>Hlíz</w:t>
            </w:r>
            <w:r w:rsidR="00584B4E">
              <w:rPr>
                <w:rFonts w:cs="Arial"/>
                <w:i/>
              </w:rPr>
              <w:t>ov</w:t>
            </w:r>
            <w:r w:rsidR="00126F14">
              <w:rPr>
                <w:rFonts w:cs="Arial"/>
                <w:i/>
              </w:rPr>
              <w:t>, násep nadjezdu komunikace I/38 a vlevo trati v km cca 288,5</w:t>
            </w:r>
            <w:r w:rsidR="00584B4E">
              <w:rPr>
                <w:rFonts w:cs="Arial"/>
                <w:i/>
              </w:rPr>
              <w:t xml:space="preserve"> (</w:t>
            </w:r>
            <w:r w:rsidR="00126F14">
              <w:rPr>
                <w:rFonts w:cs="Arial"/>
                <w:i/>
              </w:rPr>
              <w:t>všechna</w:t>
            </w:r>
            <w:r w:rsidR="00584B4E">
              <w:rPr>
                <w:rFonts w:cs="Arial"/>
                <w:i/>
              </w:rPr>
              <w:t xml:space="preserve"> místa nejvyšší třída 3 – vysoká náchylnost).</w:t>
            </w:r>
          </w:p>
        </w:tc>
      </w:tr>
      <w:tr w:rsidR="00920FDB" w:rsidRPr="00DB07FB" w:rsidTr="00E853D6">
        <w:tc>
          <w:tcPr>
            <w:tcW w:w="2112" w:type="dxa"/>
            <w:vMerge w:val="restart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lastRenderedPageBreak/>
              <w:t>Horninové prostředí a přírodní zdroje</w:t>
            </w:r>
          </w:p>
        </w:tc>
        <w:tc>
          <w:tcPr>
            <w:tcW w:w="2816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Dobývací prostory</w:t>
            </w:r>
          </w:p>
        </w:tc>
        <w:tc>
          <w:tcPr>
            <w:tcW w:w="567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+</w:t>
            </w:r>
          </w:p>
        </w:tc>
        <w:tc>
          <w:tcPr>
            <w:tcW w:w="9072" w:type="dxa"/>
          </w:tcPr>
          <w:p w:rsidR="00920FDB" w:rsidRPr="00DB07FB" w:rsidRDefault="00920FDB" w:rsidP="0070597E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 xml:space="preserve">Trasa záměru </w:t>
            </w:r>
            <w:r w:rsidR="009E753D">
              <w:rPr>
                <w:rFonts w:cs="Arial"/>
                <w:i/>
              </w:rPr>
              <w:t xml:space="preserve">je v katastru obce </w:t>
            </w:r>
            <w:r w:rsidR="009D7523">
              <w:rPr>
                <w:rFonts w:cs="Arial"/>
                <w:i/>
              </w:rPr>
              <w:t>Hlíz</w:t>
            </w:r>
            <w:r w:rsidR="009E753D">
              <w:rPr>
                <w:rFonts w:cs="Arial"/>
                <w:i/>
              </w:rPr>
              <w:t>ov v ú</w:t>
            </w:r>
            <w:r w:rsidRPr="00DB07FB">
              <w:rPr>
                <w:rFonts w:cs="Arial"/>
                <w:i/>
              </w:rPr>
              <w:t>zemní kolizi s </w:t>
            </w:r>
            <w:r w:rsidR="009E753D">
              <w:rPr>
                <w:rFonts w:cs="Arial"/>
                <w:i/>
              </w:rPr>
              <w:t>netěženým</w:t>
            </w:r>
            <w:r w:rsidRPr="00DB07FB">
              <w:rPr>
                <w:rFonts w:cs="Arial"/>
                <w:i/>
              </w:rPr>
              <w:t xml:space="preserve"> dobývacím prostorem</w:t>
            </w:r>
            <w:r w:rsidR="009E753D">
              <w:rPr>
                <w:rFonts w:cs="Arial"/>
                <w:i/>
              </w:rPr>
              <w:t xml:space="preserve"> od km 290,8 na vzdálenost cca 600 m směrem ke Kolínu</w:t>
            </w:r>
            <w:r w:rsidRPr="00DB07FB">
              <w:rPr>
                <w:rFonts w:cs="Arial"/>
                <w:i/>
              </w:rPr>
              <w:t xml:space="preserve">. </w:t>
            </w:r>
            <w:r w:rsidR="00C530A7">
              <w:rPr>
                <w:rFonts w:cs="Arial"/>
                <w:i/>
              </w:rPr>
              <w:t>Nejbližší těžený dobývací prostor s názvem Kolín</w:t>
            </w:r>
            <w:r w:rsidR="009E753D">
              <w:rPr>
                <w:rFonts w:cs="Arial"/>
                <w:i/>
              </w:rPr>
              <w:t xml:space="preserve"> I.</w:t>
            </w:r>
            <w:r w:rsidR="00C530A7">
              <w:rPr>
                <w:rFonts w:cs="Arial"/>
                <w:i/>
              </w:rPr>
              <w:t xml:space="preserve"> (štěrkopísek) je v oblasti </w:t>
            </w:r>
            <w:proofErr w:type="spellStart"/>
            <w:r w:rsidR="00C530A7">
              <w:rPr>
                <w:rFonts w:cs="Arial"/>
                <w:i/>
              </w:rPr>
              <w:t>Sandbergu</w:t>
            </w:r>
            <w:proofErr w:type="spellEnd"/>
            <w:r w:rsidR="00C530A7">
              <w:rPr>
                <w:rFonts w:cs="Arial"/>
                <w:i/>
              </w:rPr>
              <w:t xml:space="preserve"> s nejmenší vzdáleností od trati cca </w:t>
            </w:r>
            <w:r w:rsidR="0070597E">
              <w:rPr>
                <w:rFonts w:cs="Arial"/>
                <w:i/>
              </w:rPr>
              <w:t>3</w:t>
            </w:r>
            <w:r w:rsidR="009E753D">
              <w:rPr>
                <w:rFonts w:cs="Arial"/>
                <w:i/>
              </w:rPr>
              <w:t>0</w:t>
            </w:r>
            <w:r w:rsidR="00C530A7">
              <w:rPr>
                <w:rFonts w:cs="Arial"/>
                <w:i/>
              </w:rPr>
              <w:t xml:space="preserve"> m.</w:t>
            </w:r>
          </w:p>
        </w:tc>
      </w:tr>
      <w:tr w:rsidR="00920FDB" w:rsidRPr="00DB07FB" w:rsidTr="00E853D6">
        <w:tc>
          <w:tcPr>
            <w:tcW w:w="2112" w:type="dxa"/>
            <w:vMerge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</w:p>
        </w:tc>
        <w:tc>
          <w:tcPr>
            <w:tcW w:w="2816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Chráněné ložiskové území</w:t>
            </w:r>
          </w:p>
        </w:tc>
        <w:tc>
          <w:tcPr>
            <w:tcW w:w="567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+</w:t>
            </w:r>
          </w:p>
        </w:tc>
        <w:tc>
          <w:tcPr>
            <w:tcW w:w="9072" w:type="dxa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Trasa záměru není v územní kolizi s žád</w:t>
            </w:r>
            <w:r w:rsidR="0070597E">
              <w:rPr>
                <w:rFonts w:cs="Arial"/>
                <w:i/>
              </w:rPr>
              <w:t xml:space="preserve">ným chráněným ložiskovým územím, nejbližším CHLÚ je Kolín I. (ID </w:t>
            </w:r>
            <w:r w:rsidR="0070597E" w:rsidRPr="0070597E">
              <w:rPr>
                <w:rFonts w:cs="Arial"/>
                <w:i/>
              </w:rPr>
              <w:t>00430002</w:t>
            </w:r>
            <w:r w:rsidR="0070597E">
              <w:rPr>
                <w:rFonts w:cs="Arial"/>
                <w:i/>
              </w:rPr>
              <w:t>) s nejmenší vzdáleností od trati cca 30 m.</w:t>
            </w:r>
          </w:p>
        </w:tc>
      </w:tr>
      <w:tr w:rsidR="00920FDB" w:rsidRPr="00DB07FB" w:rsidTr="00E853D6">
        <w:tc>
          <w:tcPr>
            <w:tcW w:w="2112" w:type="dxa"/>
            <w:vMerge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</w:p>
        </w:tc>
        <w:tc>
          <w:tcPr>
            <w:tcW w:w="2816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Průzkumná území</w:t>
            </w:r>
          </w:p>
        </w:tc>
        <w:tc>
          <w:tcPr>
            <w:tcW w:w="567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+/-</w:t>
            </w:r>
          </w:p>
        </w:tc>
        <w:tc>
          <w:tcPr>
            <w:tcW w:w="9072" w:type="dxa"/>
          </w:tcPr>
          <w:p w:rsidR="00920FDB" w:rsidRPr="00DB07FB" w:rsidRDefault="00920FDB" w:rsidP="00C27E3E">
            <w:pPr>
              <w:rPr>
                <w:rFonts w:cs="Arial"/>
                <w:i/>
              </w:rPr>
            </w:pPr>
            <w:r w:rsidRPr="005347C1">
              <w:rPr>
                <w:rFonts w:cs="Arial"/>
                <w:i/>
              </w:rPr>
              <w:t xml:space="preserve">V </w:t>
            </w:r>
            <w:r w:rsidR="00C27E3E" w:rsidRPr="005347C1">
              <w:rPr>
                <w:rFonts w:cs="Arial"/>
                <w:i/>
              </w:rPr>
              <w:t xml:space="preserve">předmětném traťovém </w:t>
            </w:r>
            <w:r w:rsidRPr="005347C1">
              <w:rPr>
                <w:rFonts w:cs="Arial"/>
                <w:i/>
              </w:rPr>
              <w:t xml:space="preserve">úseku </w:t>
            </w:r>
            <w:r w:rsidR="00C27E3E" w:rsidRPr="005347C1">
              <w:rPr>
                <w:rFonts w:cs="Arial"/>
                <w:i/>
              </w:rPr>
              <w:t>nejsou vedena žádná průzkumná území.</w:t>
            </w:r>
          </w:p>
        </w:tc>
      </w:tr>
      <w:tr w:rsidR="00920FDB" w:rsidRPr="00DB07FB" w:rsidTr="00E853D6">
        <w:tc>
          <w:tcPr>
            <w:tcW w:w="2112" w:type="dxa"/>
            <w:vMerge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</w:p>
        </w:tc>
        <w:tc>
          <w:tcPr>
            <w:tcW w:w="2816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Poddolované území</w:t>
            </w:r>
          </w:p>
        </w:tc>
        <w:tc>
          <w:tcPr>
            <w:tcW w:w="567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+</w:t>
            </w:r>
          </w:p>
        </w:tc>
        <w:tc>
          <w:tcPr>
            <w:tcW w:w="9072" w:type="dxa"/>
          </w:tcPr>
          <w:p w:rsidR="00920FDB" w:rsidRPr="00DB07FB" w:rsidRDefault="00920FDB" w:rsidP="00891224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 xml:space="preserve">Trasa záměru </w:t>
            </w:r>
            <w:r w:rsidR="00891224">
              <w:rPr>
                <w:rFonts w:cs="Arial"/>
                <w:i/>
              </w:rPr>
              <w:t>je</w:t>
            </w:r>
            <w:r w:rsidRPr="00DB07FB">
              <w:rPr>
                <w:rFonts w:cs="Arial"/>
                <w:i/>
              </w:rPr>
              <w:t xml:space="preserve"> </w:t>
            </w:r>
            <w:r w:rsidR="00891224">
              <w:rPr>
                <w:rFonts w:cs="Arial"/>
                <w:i/>
              </w:rPr>
              <w:t xml:space="preserve">cca 100 m před a za železničním přejezdem </w:t>
            </w:r>
            <w:r w:rsidR="00891224" w:rsidRPr="00891224">
              <w:rPr>
                <w:rFonts w:cs="Arial"/>
                <w:i/>
              </w:rPr>
              <w:t>P3726 v ev. km</w:t>
            </w:r>
            <w:r w:rsidR="00891224">
              <w:rPr>
                <w:rFonts w:cs="Arial"/>
                <w:i/>
              </w:rPr>
              <w:t> </w:t>
            </w:r>
            <w:r w:rsidR="00891224" w:rsidRPr="00891224">
              <w:rPr>
                <w:rFonts w:cs="Arial"/>
                <w:i/>
              </w:rPr>
              <w:t>290,825</w:t>
            </w:r>
            <w:r w:rsidR="00891224">
              <w:rPr>
                <w:rFonts w:cs="Arial"/>
                <w:i/>
              </w:rPr>
              <w:t xml:space="preserve"> v </w:t>
            </w:r>
            <w:r w:rsidRPr="00DB07FB">
              <w:rPr>
                <w:rFonts w:cs="Arial"/>
                <w:i/>
              </w:rPr>
              <w:t>územní kolizi s poddolovaným územím</w:t>
            </w:r>
            <w:r w:rsidR="00891224">
              <w:rPr>
                <w:rFonts w:cs="Arial"/>
                <w:i/>
              </w:rPr>
              <w:t xml:space="preserve"> (katast</w:t>
            </w:r>
            <w:r w:rsidR="001D4406">
              <w:rPr>
                <w:rFonts w:cs="Arial"/>
                <w:i/>
              </w:rPr>
              <w:t>r</w:t>
            </w:r>
            <w:r w:rsidR="00891224">
              <w:rPr>
                <w:rFonts w:cs="Arial"/>
                <w:i/>
              </w:rPr>
              <w:t xml:space="preserve"> obce </w:t>
            </w:r>
            <w:r w:rsidR="009D7523">
              <w:rPr>
                <w:rFonts w:cs="Arial"/>
                <w:i/>
              </w:rPr>
              <w:t>Hlíz</w:t>
            </w:r>
            <w:r w:rsidR="00891224">
              <w:rPr>
                <w:rFonts w:cs="Arial"/>
                <w:i/>
              </w:rPr>
              <w:t>ov)</w:t>
            </w:r>
            <w:r w:rsidR="001D4406">
              <w:rPr>
                <w:rFonts w:cs="Arial"/>
                <w:i/>
              </w:rPr>
              <w:t>.</w:t>
            </w:r>
            <w:r w:rsidR="00E56A10">
              <w:rPr>
                <w:rFonts w:cs="Arial"/>
                <w:i/>
              </w:rPr>
              <w:t xml:space="preserve"> Trasa záměru je v</w:t>
            </w:r>
            <w:r w:rsidR="005347C1">
              <w:rPr>
                <w:rFonts w:cs="Arial"/>
                <w:i/>
              </w:rPr>
              <w:t xml:space="preserve"> územní </w:t>
            </w:r>
            <w:r w:rsidR="00E56A10">
              <w:rPr>
                <w:rFonts w:cs="Arial"/>
                <w:i/>
              </w:rPr>
              <w:t xml:space="preserve">kolizi s poddolovaným územím </w:t>
            </w:r>
            <w:r w:rsidR="005347C1">
              <w:rPr>
                <w:rFonts w:cs="Arial"/>
                <w:i/>
              </w:rPr>
              <w:t xml:space="preserve">i </w:t>
            </w:r>
            <w:r w:rsidR="00E56A10">
              <w:rPr>
                <w:rFonts w:cs="Arial"/>
                <w:i/>
              </w:rPr>
              <w:t>v katastru města Kutná Hora, část Malín v km cca 288,5.</w:t>
            </w:r>
          </w:p>
        </w:tc>
      </w:tr>
      <w:tr w:rsidR="00920FDB" w:rsidRPr="00DB07FB" w:rsidTr="00E853D6">
        <w:tc>
          <w:tcPr>
            <w:tcW w:w="2112" w:type="dxa"/>
            <w:vMerge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</w:p>
        </w:tc>
        <w:tc>
          <w:tcPr>
            <w:tcW w:w="2816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Sesuvy</w:t>
            </w:r>
          </w:p>
        </w:tc>
        <w:tc>
          <w:tcPr>
            <w:tcW w:w="567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+</w:t>
            </w:r>
          </w:p>
        </w:tc>
        <w:tc>
          <w:tcPr>
            <w:tcW w:w="9072" w:type="dxa"/>
          </w:tcPr>
          <w:p w:rsidR="00920FDB" w:rsidRPr="00DB07FB" w:rsidRDefault="00920FDB" w:rsidP="005347C1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Trasa záměru není v územní kolizi se s</w:t>
            </w:r>
            <w:r w:rsidR="005347C1">
              <w:rPr>
                <w:rFonts w:cs="Arial"/>
                <w:i/>
              </w:rPr>
              <w:t>esuvy. S možnými svahovými nestabilitami ale ano viz výše odst. „Stabilita, eroze“.</w:t>
            </w:r>
          </w:p>
        </w:tc>
      </w:tr>
      <w:tr w:rsidR="00920FDB" w:rsidRPr="00DB07FB" w:rsidTr="00E853D6">
        <w:tc>
          <w:tcPr>
            <w:tcW w:w="2112" w:type="dxa"/>
            <w:vMerge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</w:p>
        </w:tc>
        <w:tc>
          <w:tcPr>
            <w:tcW w:w="2816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Geologická a paleontologická naleziště</w:t>
            </w:r>
          </w:p>
        </w:tc>
        <w:tc>
          <w:tcPr>
            <w:tcW w:w="567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+</w:t>
            </w:r>
          </w:p>
        </w:tc>
        <w:tc>
          <w:tcPr>
            <w:tcW w:w="9072" w:type="dxa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Trasa záměru není v územní kolizi s geologickými ani paleontologickými nalezišti.</w:t>
            </w:r>
          </w:p>
        </w:tc>
      </w:tr>
      <w:tr w:rsidR="00920FDB" w:rsidRPr="00DB07FB" w:rsidTr="00E853D6">
        <w:tc>
          <w:tcPr>
            <w:tcW w:w="2112" w:type="dxa"/>
            <w:vMerge w:val="restart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 xml:space="preserve">Příroda </w:t>
            </w:r>
          </w:p>
        </w:tc>
        <w:tc>
          <w:tcPr>
            <w:tcW w:w="2816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 xml:space="preserve">Fauna </w:t>
            </w:r>
          </w:p>
        </w:tc>
        <w:tc>
          <w:tcPr>
            <w:tcW w:w="567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+/-</w:t>
            </w:r>
          </w:p>
        </w:tc>
        <w:tc>
          <w:tcPr>
            <w:tcW w:w="9072" w:type="dxa"/>
          </w:tcPr>
          <w:p w:rsidR="00920FDB" w:rsidRPr="00DB07FB" w:rsidRDefault="00920FDB" w:rsidP="00407936">
            <w:pPr>
              <w:spacing w:after="120"/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Vliv na faunu bude vyhodnocen v rámci procesu EIA na podkladě odborného celoročního zoologického průzkumu, zejména s ohledem na výskyt zvláště chráněných dru</w:t>
            </w:r>
            <w:r w:rsidR="005F6BFA">
              <w:rPr>
                <w:rFonts w:cs="Arial"/>
                <w:i/>
              </w:rPr>
              <w:t>hů (dále jen „ZCHD“) živočichů.</w:t>
            </w:r>
          </w:p>
        </w:tc>
      </w:tr>
      <w:tr w:rsidR="00920FDB" w:rsidRPr="00DB07FB" w:rsidTr="00E853D6">
        <w:tc>
          <w:tcPr>
            <w:tcW w:w="2112" w:type="dxa"/>
            <w:vMerge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</w:p>
        </w:tc>
        <w:tc>
          <w:tcPr>
            <w:tcW w:w="2816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 xml:space="preserve">Flóra </w:t>
            </w:r>
          </w:p>
        </w:tc>
        <w:tc>
          <w:tcPr>
            <w:tcW w:w="567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+-</w:t>
            </w:r>
          </w:p>
        </w:tc>
        <w:tc>
          <w:tcPr>
            <w:tcW w:w="9072" w:type="dxa"/>
          </w:tcPr>
          <w:p w:rsidR="00920FDB" w:rsidRPr="00DB07FB" w:rsidRDefault="00920FDB" w:rsidP="005F6BFA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Vliv na flóru bude vyhodnocen v rámci procesu EIA na podkladě celoročního botanického průzkumu, zejména s </w:t>
            </w:r>
            <w:r w:rsidR="005F6BFA">
              <w:rPr>
                <w:rFonts w:cs="Arial"/>
                <w:i/>
              </w:rPr>
              <w:t>ohledem na výskyt ZCHD rostlin.</w:t>
            </w:r>
          </w:p>
        </w:tc>
      </w:tr>
      <w:tr w:rsidR="00920FDB" w:rsidRPr="00DB07FB" w:rsidTr="00E853D6">
        <w:tc>
          <w:tcPr>
            <w:tcW w:w="2112" w:type="dxa"/>
            <w:vMerge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</w:p>
        </w:tc>
        <w:tc>
          <w:tcPr>
            <w:tcW w:w="2816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Zvláště chráněná území</w:t>
            </w:r>
          </w:p>
        </w:tc>
        <w:tc>
          <w:tcPr>
            <w:tcW w:w="567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+</w:t>
            </w:r>
          </w:p>
        </w:tc>
        <w:tc>
          <w:tcPr>
            <w:tcW w:w="9072" w:type="dxa"/>
          </w:tcPr>
          <w:p w:rsidR="00920FDB" w:rsidRPr="00DB07FB" w:rsidRDefault="00920FDB" w:rsidP="00615DA1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 xml:space="preserve">Trasa záměru není v územní kolizi se zvláště chráněnými územími (dále jen „ZCHÚ“) dle definice zákona č. 114/1992 Sb., o ochraně přírody a krajiny, ve znění pozdějších předpisů. Nejbližší tzv. maloplošné ZCHÚ – PP </w:t>
            </w:r>
            <w:proofErr w:type="spellStart"/>
            <w:r w:rsidR="00615DA1">
              <w:rPr>
                <w:rFonts w:cs="Arial"/>
                <w:i/>
              </w:rPr>
              <w:t>Kačina</w:t>
            </w:r>
            <w:proofErr w:type="spellEnd"/>
            <w:r w:rsidRPr="00DB07FB">
              <w:rPr>
                <w:rFonts w:cs="Arial"/>
                <w:i/>
              </w:rPr>
              <w:t xml:space="preserve"> je vzdáleno více než </w:t>
            </w:r>
            <w:r w:rsidR="00615DA1">
              <w:rPr>
                <w:rFonts w:cs="Arial"/>
                <w:i/>
              </w:rPr>
              <w:t xml:space="preserve">1,6 km od záměru, </w:t>
            </w:r>
            <w:r w:rsidRPr="00DB07FB">
              <w:rPr>
                <w:rFonts w:cs="Arial"/>
                <w:i/>
              </w:rPr>
              <w:t xml:space="preserve">nejbližší tzv. velkoplošné ZCHÚ – CHKO </w:t>
            </w:r>
            <w:r w:rsidR="00615DA1">
              <w:rPr>
                <w:rFonts w:cs="Arial"/>
                <w:i/>
              </w:rPr>
              <w:t>Železné hory</w:t>
            </w:r>
            <w:r w:rsidRPr="00DB07FB">
              <w:rPr>
                <w:rFonts w:cs="Arial"/>
                <w:i/>
              </w:rPr>
              <w:t xml:space="preserve"> je vzdáleno více než </w:t>
            </w:r>
            <w:r w:rsidR="00615DA1">
              <w:rPr>
                <w:rFonts w:cs="Arial"/>
                <w:i/>
              </w:rPr>
              <w:t>17 </w:t>
            </w:r>
            <w:r w:rsidRPr="00DB07FB">
              <w:rPr>
                <w:rFonts w:cs="Arial"/>
                <w:i/>
              </w:rPr>
              <w:t>km od záměru.</w:t>
            </w:r>
          </w:p>
        </w:tc>
      </w:tr>
      <w:tr w:rsidR="00920FDB" w:rsidRPr="00DB07FB" w:rsidTr="00E853D6">
        <w:tc>
          <w:tcPr>
            <w:tcW w:w="2112" w:type="dxa"/>
            <w:vMerge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</w:p>
        </w:tc>
        <w:tc>
          <w:tcPr>
            <w:tcW w:w="2816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NATURA 2000</w:t>
            </w:r>
          </w:p>
        </w:tc>
        <w:tc>
          <w:tcPr>
            <w:tcW w:w="567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+/-</w:t>
            </w:r>
          </w:p>
        </w:tc>
        <w:tc>
          <w:tcPr>
            <w:tcW w:w="9072" w:type="dxa"/>
          </w:tcPr>
          <w:p w:rsidR="00920FDB" w:rsidRPr="00DB07FB" w:rsidRDefault="00604B80" w:rsidP="001D4406">
            <w:pPr>
              <w:rPr>
                <w:rFonts w:cs="Arial"/>
                <w:i/>
              </w:rPr>
            </w:pPr>
            <w:r>
              <w:rPr>
                <w:rFonts w:cs="Arial"/>
                <w:i/>
              </w:rPr>
              <w:t xml:space="preserve">Nejbližší ptačí oblastí je </w:t>
            </w:r>
            <w:r w:rsidRPr="00604B80">
              <w:rPr>
                <w:rFonts w:cs="Arial"/>
                <w:i/>
              </w:rPr>
              <w:t>Žehuňský rybník - Obora Kněžičky</w:t>
            </w:r>
            <w:r>
              <w:rPr>
                <w:rFonts w:cs="Arial"/>
                <w:i/>
              </w:rPr>
              <w:t xml:space="preserve"> (</w:t>
            </w:r>
            <w:r w:rsidRPr="00604B80">
              <w:rPr>
                <w:rFonts w:cs="Arial"/>
                <w:i/>
              </w:rPr>
              <w:t>CZ0211011</w:t>
            </w:r>
            <w:r w:rsidRPr="00604B80">
              <w:rPr>
                <w:rFonts w:cs="Arial"/>
                <w:i/>
              </w:rPr>
              <w:tab/>
            </w:r>
            <w:r>
              <w:rPr>
                <w:rFonts w:cs="Arial"/>
                <w:i/>
              </w:rPr>
              <w:t>)</w:t>
            </w:r>
            <w:r w:rsidR="001D4406">
              <w:rPr>
                <w:rFonts w:cs="Arial"/>
                <w:i/>
              </w:rPr>
              <w:t xml:space="preserve"> vzdálená </w:t>
            </w:r>
            <w:r>
              <w:rPr>
                <w:rFonts w:cs="Arial"/>
                <w:i/>
              </w:rPr>
              <w:t>14,4</w:t>
            </w:r>
            <w:r w:rsidR="001D4406">
              <w:rPr>
                <w:rFonts w:cs="Arial"/>
                <w:i/>
              </w:rPr>
              <w:t> </w:t>
            </w:r>
            <w:r>
              <w:rPr>
                <w:rFonts w:cs="Arial"/>
                <w:i/>
              </w:rPr>
              <w:t xml:space="preserve">km od záměru, nejbližší EVL je </w:t>
            </w:r>
            <w:r w:rsidR="001D4406">
              <w:rPr>
                <w:rFonts w:cs="Arial"/>
                <w:i/>
              </w:rPr>
              <w:t xml:space="preserve">PP </w:t>
            </w:r>
            <w:proofErr w:type="spellStart"/>
            <w:r w:rsidR="001D4406">
              <w:rPr>
                <w:rFonts w:cs="Arial"/>
                <w:i/>
              </w:rPr>
              <w:t>Kačina</w:t>
            </w:r>
            <w:proofErr w:type="spellEnd"/>
            <w:r w:rsidR="001D4406">
              <w:rPr>
                <w:rFonts w:cs="Arial"/>
                <w:i/>
              </w:rPr>
              <w:t xml:space="preserve"> (</w:t>
            </w:r>
            <w:r w:rsidR="001D4406" w:rsidRPr="001D4406">
              <w:rPr>
                <w:rFonts w:cs="Arial"/>
                <w:i/>
              </w:rPr>
              <w:t>CZ0213001</w:t>
            </w:r>
            <w:r w:rsidR="001D4406">
              <w:rPr>
                <w:rFonts w:cs="Arial"/>
                <w:i/>
              </w:rPr>
              <w:t xml:space="preserve">). </w:t>
            </w:r>
            <w:r w:rsidR="00920FDB" w:rsidRPr="00DB07FB">
              <w:rPr>
                <w:rFonts w:cs="Arial"/>
                <w:i/>
              </w:rPr>
              <w:t xml:space="preserve">Z hlediska možného </w:t>
            </w:r>
            <w:r w:rsidR="00920FDB" w:rsidRPr="00DB07FB">
              <w:rPr>
                <w:rFonts w:cs="Arial"/>
                <w:i/>
              </w:rPr>
              <w:lastRenderedPageBreak/>
              <w:t xml:space="preserve">ovlivnění EVL a PO dle § 45i zákona č. 114/1992 Sb. bude v rámci procesu EIA vydáno příslušným orgánem ochrany přírody (Krajský úřad </w:t>
            </w:r>
            <w:r>
              <w:rPr>
                <w:rFonts w:cs="Arial"/>
                <w:i/>
              </w:rPr>
              <w:t>Středočeského</w:t>
            </w:r>
            <w:r w:rsidR="00920FDB" w:rsidRPr="00DB07FB">
              <w:rPr>
                <w:rFonts w:cs="Arial"/>
                <w:i/>
              </w:rPr>
              <w:t xml:space="preserve"> kraje) stanovisko ve smyslu výše uvedeného paragrafu (povinná příloha v části H. oznámení záměru dle přílohy č. 3 k zákonu č. 100/2001 Sb.).</w:t>
            </w:r>
          </w:p>
        </w:tc>
      </w:tr>
      <w:tr w:rsidR="00920FDB" w:rsidRPr="00DB07FB" w:rsidTr="00E853D6">
        <w:tc>
          <w:tcPr>
            <w:tcW w:w="2112" w:type="dxa"/>
            <w:vMerge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</w:p>
        </w:tc>
        <w:tc>
          <w:tcPr>
            <w:tcW w:w="2816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ÚSES</w:t>
            </w:r>
          </w:p>
        </w:tc>
        <w:tc>
          <w:tcPr>
            <w:tcW w:w="567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+/-</w:t>
            </w:r>
          </w:p>
        </w:tc>
        <w:tc>
          <w:tcPr>
            <w:tcW w:w="9072" w:type="dxa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Územní systém ekologické stability (dále jen „ÚSES“) je vymezen v rámci nadregionální, regionální a lokální úrovně do biocenter a bi</w:t>
            </w:r>
            <w:r w:rsidR="00584B4E">
              <w:rPr>
                <w:rFonts w:cs="Arial"/>
                <w:i/>
              </w:rPr>
              <w:t>o</w:t>
            </w:r>
            <w:r w:rsidRPr="00DB07FB">
              <w:rPr>
                <w:rFonts w:cs="Arial"/>
                <w:i/>
              </w:rPr>
              <w:t>koridorů.</w:t>
            </w:r>
            <w:r w:rsidR="002C3270">
              <w:rPr>
                <w:rFonts w:cs="Arial"/>
                <w:i/>
              </w:rPr>
              <w:t xml:space="preserve"> </w:t>
            </w:r>
            <w:r w:rsidR="00286679">
              <w:rPr>
                <w:rFonts w:cs="Arial"/>
                <w:i/>
              </w:rPr>
              <w:t>Začátek traťového úseku zasahuje do oblasti ochrany krajinného rázu Kutná Hora a Kolín.</w:t>
            </w:r>
            <w:r w:rsidRPr="00DB07FB">
              <w:rPr>
                <w:rFonts w:cs="Arial"/>
                <w:i/>
              </w:rPr>
              <w:t xml:space="preserve"> Lokální úroveň ÚSES vychází z platných územních plánů dotčených obcí a vyhodnocení vlivu bude provedeno po upřesnění technického řešení.</w:t>
            </w:r>
          </w:p>
        </w:tc>
      </w:tr>
      <w:tr w:rsidR="00920FDB" w:rsidRPr="00DB07FB" w:rsidTr="00E853D6">
        <w:tc>
          <w:tcPr>
            <w:tcW w:w="2112" w:type="dxa"/>
            <w:vMerge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</w:p>
        </w:tc>
        <w:tc>
          <w:tcPr>
            <w:tcW w:w="2816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VKP</w:t>
            </w:r>
          </w:p>
        </w:tc>
        <w:tc>
          <w:tcPr>
            <w:tcW w:w="567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+/-</w:t>
            </w:r>
          </w:p>
        </w:tc>
        <w:tc>
          <w:tcPr>
            <w:tcW w:w="9072" w:type="dxa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Významný krajinný prvek je definován §3 zákona č. 114/1992 Sb. jako ekologicky, geomorfologicky nebo esteticky hodnotná část krajiny, která utváří její typický vzhled nebo přispívá k udržení její stability.</w:t>
            </w:r>
            <w:r w:rsidRPr="00DB07FB">
              <w:rPr>
                <w:rFonts w:cs="Arial"/>
              </w:rPr>
              <w:t xml:space="preserve"> </w:t>
            </w:r>
            <w:r w:rsidRPr="00DB07FB">
              <w:rPr>
                <w:rFonts w:cs="Arial"/>
                <w:i/>
              </w:rPr>
              <w:t xml:space="preserve">VKP jsou lesy, rašeliniště, vodní toky, rybníky, jezera, údolní nivy. Dále jsou jimi jiné části krajiny, které zaregistruje podle § 6 orgán ochrany přírody jako VKP, zejména mokřady, stepní trávníky, remízy, meze, trvalé travní plochy, naleziště nerostů a zkamenělin, umělé i přirozené skalní útvary, výchozy a odkryvy. </w:t>
            </w:r>
            <w:r w:rsidR="007C019B">
              <w:rPr>
                <w:rFonts w:cs="Arial"/>
                <w:i/>
              </w:rPr>
              <w:t>Mí</w:t>
            </w:r>
            <w:r w:rsidRPr="00DB07FB">
              <w:rPr>
                <w:rFonts w:cs="Arial"/>
                <w:i/>
              </w:rPr>
              <w:t>ra vlivu na VKP ve smyslu §3 a §6 zákona bude vyhodnocena po specifikaci technického řešení v rámci procesu EIA.</w:t>
            </w:r>
          </w:p>
        </w:tc>
      </w:tr>
      <w:tr w:rsidR="00920FDB" w:rsidRPr="00DB07FB" w:rsidTr="00E853D6">
        <w:tc>
          <w:tcPr>
            <w:tcW w:w="2112" w:type="dxa"/>
            <w:vMerge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</w:p>
        </w:tc>
        <w:tc>
          <w:tcPr>
            <w:tcW w:w="2816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Památné stromy</w:t>
            </w:r>
          </w:p>
        </w:tc>
        <w:tc>
          <w:tcPr>
            <w:tcW w:w="567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+</w:t>
            </w:r>
          </w:p>
        </w:tc>
        <w:tc>
          <w:tcPr>
            <w:tcW w:w="9072" w:type="dxa"/>
          </w:tcPr>
          <w:p w:rsidR="00920FDB" w:rsidRPr="00DB07FB" w:rsidRDefault="00920FDB" w:rsidP="0074325F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Trasa záměru není v územní kolizi s žádným památným stromem. Dle ústředního registru ochrany přírody spravovaného AOPK ČR</w:t>
            </w:r>
            <w:r w:rsidR="009724E1">
              <w:rPr>
                <w:rFonts w:cs="Arial"/>
                <w:i/>
              </w:rPr>
              <w:t xml:space="preserve"> se ale v blízkém okolí nachází </w:t>
            </w:r>
            <w:r w:rsidRPr="00DB07FB">
              <w:rPr>
                <w:rFonts w:cs="Arial"/>
                <w:i/>
              </w:rPr>
              <w:t>památn</w:t>
            </w:r>
            <w:r w:rsidR="009724E1">
              <w:rPr>
                <w:rFonts w:cs="Arial"/>
                <w:i/>
              </w:rPr>
              <w:t>é</w:t>
            </w:r>
            <w:r w:rsidR="008D4DFE">
              <w:rPr>
                <w:rFonts w:cs="Arial"/>
                <w:i/>
              </w:rPr>
              <w:t xml:space="preserve"> stromy: Lípy u Panny Marie</w:t>
            </w:r>
            <w:r w:rsidR="00614223">
              <w:rPr>
                <w:rFonts w:cs="Arial"/>
                <w:i/>
              </w:rPr>
              <w:t xml:space="preserve"> v obci </w:t>
            </w:r>
            <w:r w:rsidR="009D7523">
              <w:rPr>
                <w:rFonts w:cs="Arial"/>
                <w:i/>
              </w:rPr>
              <w:t>Hlíz</w:t>
            </w:r>
            <w:r w:rsidR="00614223">
              <w:rPr>
                <w:rFonts w:cs="Arial"/>
                <w:i/>
              </w:rPr>
              <w:t>ov</w:t>
            </w:r>
            <w:r w:rsidR="008D4DFE">
              <w:rPr>
                <w:rFonts w:cs="Arial"/>
                <w:i/>
              </w:rPr>
              <w:t xml:space="preserve"> (</w:t>
            </w:r>
            <w:r w:rsidR="00614223">
              <w:rPr>
                <w:rFonts w:cs="Arial"/>
                <w:i/>
              </w:rPr>
              <w:t>vzdálenost 40 m od záměru)</w:t>
            </w:r>
            <w:r w:rsidR="009724E1">
              <w:rPr>
                <w:rFonts w:cs="Arial"/>
                <w:i/>
              </w:rPr>
              <w:t>. Další nejbližší památn</w:t>
            </w:r>
            <w:r w:rsidR="0074325F">
              <w:rPr>
                <w:rFonts w:cs="Arial"/>
                <w:i/>
              </w:rPr>
              <w:t>é</w:t>
            </w:r>
            <w:r w:rsidR="009724E1">
              <w:rPr>
                <w:rFonts w:cs="Arial"/>
                <w:i/>
              </w:rPr>
              <w:t xml:space="preserve"> strom</w:t>
            </w:r>
            <w:r w:rsidR="0074325F">
              <w:rPr>
                <w:rFonts w:cs="Arial"/>
                <w:i/>
              </w:rPr>
              <w:t>y</w:t>
            </w:r>
            <w:r w:rsidR="009724E1">
              <w:rPr>
                <w:rFonts w:cs="Arial"/>
                <w:i/>
              </w:rPr>
              <w:t xml:space="preserve"> j</w:t>
            </w:r>
            <w:r w:rsidR="0074325F">
              <w:rPr>
                <w:rFonts w:cs="Arial"/>
                <w:i/>
              </w:rPr>
              <w:t xml:space="preserve">sou </w:t>
            </w:r>
            <w:proofErr w:type="spellStart"/>
            <w:r w:rsidR="0074325F">
              <w:rPr>
                <w:rFonts w:cs="Arial"/>
                <w:i/>
              </w:rPr>
              <w:t>Konárovický</w:t>
            </w:r>
            <w:proofErr w:type="spellEnd"/>
            <w:r w:rsidR="0074325F">
              <w:rPr>
                <w:rFonts w:cs="Arial"/>
                <w:i/>
              </w:rPr>
              <w:t xml:space="preserve"> topol (1,3 km od záměru) resp.</w:t>
            </w:r>
            <w:r w:rsidR="009724E1">
              <w:rPr>
                <w:rFonts w:cs="Arial"/>
                <w:i/>
              </w:rPr>
              <w:t xml:space="preserve"> </w:t>
            </w:r>
            <w:proofErr w:type="spellStart"/>
            <w:r w:rsidR="009724E1">
              <w:rPr>
                <w:rFonts w:cs="Arial"/>
                <w:i/>
              </w:rPr>
              <w:t>Libenický</w:t>
            </w:r>
            <w:proofErr w:type="spellEnd"/>
            <w:r w:rsidR="009724E1">
              <w:rPr>
                <w:rFonts w:cs="Arial"/>
                <w:i/>
              </w:rPr>
              <w:t xml:space="preserve"> dub (1,9 km od záměru).</w:t>
            </w:r>
          </w:p>
        </w:tc>
      </w:tr>
      <w:tr w:rsidR="00920FDB" w:rsidRPr="00DB07FB" w:rsidTr="00E853D6">
        <w:tc>
          <w:tcPr>
            <w:tcW w:w="2112" w:type="dxa"/>
            <w:vMerge w:val="restart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Krajinný ráz</w:t>
            </w:r>
          </w:p>
        </w:tc>
        <w:tc>
          <w:tcPr>
            <w:tcW w:w="2816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 xml:space="preserve">Krajinný ráz </w:t>
            </w:r>
          </w:p>
        </w:tc>
        <w:tc>
          <w:tcPr>
            <w:tcW w:w="567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+</w:t>
            </w:r>
          </w:p>
        </w:tc>
        <w:tc>
          <w:tcPr>
            <w:tcW w:w="9072" w:type="dxa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Detailně bude vyhodnoceno v rámci procesu EIA po upřesnění technického řešení (odborný podklad – studie/posouzení vlivu na krajinný ráz). K ochraně krajinného rázu je určen §12 zákona č.114/1992 Sb. a je nástrojem orgánů ochrany přírody</w:t>
            </w:r>
            <w:r w:rsidR="00765EAE">
              <w:rPr>
                <w:rFonts w:cs="Arial"/>
                <w:i/>
              </w:rPr>
              <w:t>,</w:t>
            </w:r>
            <w:r w:rsidRPr="00DB07FB">
              <w:rPr>
                <w:rFonts w:cs="Arial"/>
                <w:i/>
              </w:rPr>
              <w:t xml:space="preserve"> jak regulovat či ovlivňovat výstavbu a využití území nejenom ve zvláště chráněných územích, ale i ve volné krajině. Vnímání krajinného rázu a ovlivnění znaků a hodnot krajinného rázu mohou ovlivnit mj. případně navržené protihlukové stěny či přeložky trati.</w:t>
            </w:r>
          </w:p>
        </w:tc>
      </w:tr>
      <w:tr w:rsidR="00920FDB" w:rsidRPr="00DB07FB" w:rsidTr="00E853D6">
        <w:tc>
          <w:tcPr>
            <w:tcW w:w="2112" w:type="dxa"/>
            <w:vMerge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</w:p>
        </w:tc>
        <w:tc>
          <w:tcPr>
            <w:tcW w:w="2816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Přírodní park</w:t>
            </w:r>
          </w:p>
        </w:tc>
        <w:tc>
          <w:tcPr>
            <w:tcW w:w="567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+</w:t>
            </w:r>
          </w:p>
        </w:tc>
        <w:tc>
          <w:tcPr>
            <w:tcW w:w="9072" w:type="dxa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Trasa záměru není v územní kolizi s žádným přírodním parkem.</w:t>
            </w:r>
          </w:p>
        </w:tc>
      </w:tr>
      <w:tr w:rsidR="00920FDB" w:rsidRPr="00DB07FB" w:rsidTr="00E853D6">
        <w:tc>
          <w:tcPr>
            <w:tcW w:w="2112" w:type="dxa"/>
            <w:vMerge w:val="restart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lastRenderedPageBreak/>
              <w:t>Antropogenní systémy</w:t>
            </w:r>
          </w:p>
        </w:tc>
        <w:tc>
          <w:tcPr>
            <w:tcW w:w="2816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Hmotný majetek</w:t>
            </w:r>
          </w:p>
        </w:tc>
        <w:tc>
          <w:tcPr>
            <w:tcW w:w="567" w:type="dxa"/>
            <w:shd w:val="clear" w:color="auto" w:fill="auto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+</w:t>
            </w:r>
          </w:p>
        </w:tc>
        <w:tc>
          <w:tcPr>
            <w:tcW w:w="9072" w:type="dxa"/>
          </w:tcPr>
          <w:p w:rsidR="00920FDB" w:rsidRPr="00DB07FB" w:rsidRDefault="00920FDB" w:rsidP="00E853D6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Detailně bude vyhodnoceno po upřesnění technického řešení. Nově budované provozní soubory (PS) a stavební objekty (SO), stejně jako rekonstruované PS a SO budou ve vlastnictví či správě různých subjektů</w:t>
            </w:r>
            <w:r w:rsidR="008D4DFE">
              <w:rPr>
                <w:rFonts w:cs="Arial"/>
                <w:i/>
              </w:rPr>
              <w:t>.</w:t>
            </w:r>
          </w:p>
        </w:tc>
      </w:tr>
      <w:tr w:rsidR="00765EAE" w:rsidRPr="00DB07FB" w:rsidTr="00E853D6">
        <w:tc>
          <w:tcPr>
            <w:tcW w:w="2112" w:type="dxa"/>
            <w:vMerge/>
            <w:shd w:val="clear" w:color="auto" w:fill="auto"/>
          </w:tcPr>
          <w:p w:rsidR="00765EAE" w:rsidRPr="00DB07FB" w:rsidRDefault="00765EAE" w:rsidP="00765EAE">
            <w:pPr>
              <w:rPr>
                <w:rFonts w:cs="Arial"/>
                <w:i/>
              </w:rPr>
            </w:pPr>
          </w:p>
        </w:tc>
        <w:tc>
          <w:tcPr>
            <w:tcW w:w="2816" w:type="dxa"/>
            <w:shd w:val="clear" w:color="auto" w:fill="auto"/>
          </w:tcPr>
          <w:p w:rsidR="00765EAE" w:rsidRPr="00DB07FB" w:rsidRDefault="00765EAE" w:rsidP="00765EAE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Kulturní památky</w:t>
            </w:r>
          </w:p>
        </w:tc>
        <w:tc>
          <w:tcPr>
            <w:tcW w:w="567" w:type="dxa"/>
            <w:shd w:val="clear" w:color="auto" w:fill="auto"/>
          </w:tcPr>
          <w:p w:rsidR="00765EAE" w:rsidRPr="00DB07FB" w:rsidRDefault="00765EAE" w:rsidP="00765EAE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+</w:t>
            </w:r>
          </w:p>
        </w:tc>
        <w:tc>
          <w:tcPr>
            <w:tcW w:w="9072" w:type="dxa"/>
          </w:tcPr>
          <w:p w:rsidR="00765EAE" w:rsidRPr="00DB07FB" w:rsidRDefault="00765EAE" w:rsidP="00765EAE">
            <w:pPr>
              <w:spacing w:after="120"/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Stávající železniční trať není dle památkového katalogu v územní kolizi s kulturními památkami. Vzhledem ke skutečnosti, že nejbližší kulturní památky jsou vzdáleny řádově desítky až nižší stovky metrů od osy koleje</w:t>
            </w:r>
            <w:r>
              <w:rPr>
                <w:rFonts w:cs="Arial"/>
                <w:i/>
              </w:rPr>
              <w:t xml:space="preserve"> (</w:t>
            </w:r>
            <w:r w:rsidR="00D95AC0">
              <w:rPr>
                <w:rFonts w:cs="Arial"/>
                <w:i/>
              </w:rPr>
              <w:t xml:space="preserve">zámek </w:t>
            </w:r>
            <w:r w:rsidR="009D7523">
              <w:rPr>
                <w:rFonts w:cs="Arial"/>
                <w:i/>
              </w:rPr>
              <w:t>Hlíz</w:t>
            </w:r>
            <w:r w:rsidR="00D95AC0">
              <w:rPr>
                <w:rFonts w:cs="Arial"/>
                <w:i/>
              </w:rPr>
              <w:t xml:space="preserve">ov, kaplička </w:t>
            </w:r>
            <w:r w:rsidR="009D7523">
              <w:rPr>
                <w:rFonts w:cs="Arial"/>
                <w:i/>
              </w:rPr>
              <w:t>Hlíz</w:t>
            </w:r>
            <w:r w:rsidR="00D95AC0">
              <w:rPr>
                <w:rFonts w:cs="Arial"/>
                <w:i/>
              </w:rPr>
              <w:t xml:space="preserve">ov, Boží muka </w:t>
            </w:r>
            <w:r w:rsidR="009D7523">
              <w:rPr>
                <w:rFonts w:cs="Arial"/>
                <w:i/>
              </w:rPr>
              <w:t>Hlíz</w:t>
            </w:r>
            <w:r w:rsidR="00D95AC0">
              <w:rPr>
                <w:rFonts w:cs="Arial"/>
                <w:i/>
              </w:rPr>
              <w:t>ov</w:t>
            </w:r>
            <w:r>
              <w:rPr>
                <w:rFonts w:cs="Arial"/>
                <w:i/>
              </w:rPr>
              <w:t>)</w:t>
            </w:r>
            <w:r w:rsidRPr="00DB07FB">
              <w:rPr>
                <w:rFonts w:cs="Arial"/>
                <w:i/>
              </w:rPr>
              <w:t>, vliv bude pravděpodobně minimální až nulový.</w:t>
            </w:r>
          </w:p>
          <w:p w:rsidR="00765EAE" w:rsidRPr="00DB07FB" w:rsidRDefault="00765EAE" w:rsidP="00765EAE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Plánovaný záměr dále není v územní kolizi s národními kulturními památkami, krajinnými památkovými zónami, městskými ani vesnickými památkovými rezervacemi, stejně jako s městskými ani vesnickými památkovými zónami.</w:t>
            </w:r>
          </w:p>
        </w:tc>
      </w:tr>
      <w:tr w:rsidR="00765EAE" w:rsidRPr="00DB07FB" w:rsidTr="00E853D6">
        <w:tc>
          <w:tcPr>
            <w:tcW w:w="2112" w:type="dxa"/>
            <w:vMerge/>
            <w:shd w:val="clear" w:color="auto" w:fill="auto"/>
          </w:tcPr>
          <w:p w:rsidR="00765EAE" w:rsidRPr="00DB07FB" w:rsidRDefault="00765EAE" w:rsidP="00765EAE">
            <w:pPr>
              <w:rPr>
                <w:rFonts w:cs="Arial"/>
                <w:i/>
              </w:rPr>
            </w:pPr>
          </w:p>
        </w:tc>
        <w:tc>
          <w:tcPr>
            <w:tcW w:w="2816" w:type="dxa"/>
            <w:shd w:val="clear" w:color="auto" w:fill="auto"/>
          </w:tcPr>
          <w:p w:rsidR="00765EAE" w:rsidRPr="00DB07FB" w:rsidRDefault="00765EAE" w:rsidP="00765EAE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Archeologická území</w:t>
            </w:r>
          </w:p>
        </w:tc>
        <w:tc>
          <w:tcPr>
            <w:tcW w:w="567" w:type="dxa"/>
            <w:shd w:val="clear" w:color="auto" w:fill="auto"/>
          </w:tcPr>
          <w:p w:rsidR="00765EAE" w:rsidRPr="00DB07FB" w:rsidRDefault="00765EAE" w:rsidP="00765EAE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+/-</w:t>
            </w:r>
          </w:p>
        </w:tc>
        <w:tc>
          <w:tcPr>
            <w:tcW w:w="9072" w:type="dxa"/>
          </w:tcPr>
          <w:p w:rsidR="00765EAE" w:rsidRPr="00DB07FB" w:rsidRDefault="00765EAE" w:rsidP="00765EAE">
            <w:pPr>
              <w:rPr>
                <w:rFonts w:cs="Arial"/>
                <w:i/>
              </w:rPr>
            </w:pPr>
            <w:r w:rsidRPr="00DB07FB">
              <w:rPr>
                <w:rFonts w:cs="Arial"/>
                <w:i/>
              </w:rPr>
              <w:t>Vyhodnocení vlivu na archeologická území bude možné až po specifikaci technického řešení. V </w:t>
            </w:r>
            <w:proofErr w:type="spellStart"/>
            <w:proofErr w:type="gramStart"/>
            <w:r w:rsidRPr="00DB07FB">
              <w:rPr>
                <w:rFonts w:cs="Arial"/>
                <w:i/>
              </w:rPr>
              <w:t>k.ú</w:t>
            </w:r>
            <w:proofErr w:type="spellEnd"/>
            <w:r w:rsidRPr="00DB07FB">
              <w:rPr>
                <w:rFonts w:cs="Arial"/>
                <w:i/>
              </w:rPr>
              <w:t>.</w:t>
            </w:r>
            <w:proofErr w:type="gramEnd"/>
            <w:r w:rsidRPr="00DB07FB">
              <w:rPr>
                <w:rFonts w:cs="Arial"/>
                <w:i/>
              </w:rPr>
              <w:t xml:space="preserve"> </w:t>
            </w:r>
            <w:r>
              <w:rPr>
                <w:rFonts w:cs="Arial"/>
                <w:i/>
              </w:rPr>
              <w:t xml:space="preserve">Kutná Hora, </w:t>
            </w:r>
            <w:r w:rsidR="009D7523">
              <w:rPr>
                <w:rFonts w:cs="Arial"/>
                <w:i/>
              </w:rPr>
              <w:t>Hlíz</w:t>
            </w:r>
            <w:r>
              <w:rPr>
                <w:rFonts w:cs="Arial"/>
                <w:i/>
              </w:rPr>
              <w:t>ov, S</w:t>
            </w:r>
            <w:r w:rsidRPr="00DB07FB">
              <w:rPr>
                <w:rFonts w:cs="Arial"/>
                <w:i/>
              </w:rPr>
              <w:t xml:space="preserve">tarý </w:t>
            </w:r>
            <w:r>
              <w:rPr>
                <w:rFonts w:cs="Arial"/>
                <w:i/>
              </w:rPr>
              <w:t xml:space="preserve">Kolín a Kolín </w:t>
            </w:r>
            <w:r w:rsidRPr="00DB07FB">
              <w:rPr>
                <w:rFonts w:cs="Arial"/>
                <w:i/>
              </w:rPr>
              <w:t>prochází trať územím s archeologickými nálezy (ÚAN) I kategorie (tj. územím s prokázaným a dále bezpečně předpokládaným výskytem archeologických nálezů)</w:t>
            </w:r>
            <w:r>
              <w:rPr>
                <w:rFonts w:cs="Arial"/>
                <w:i/>
              </w:rPr>
              <w:t>.</w:t>
            </w:r>
            <w:r w:rsidRPr="00DB07FB">
              <w:rPr>
                <w:rFonts w:cs="Arial"/>
                <w:i/>
              </w:rPr>
              <w:t xml:space="preserve"> </w:t>
            </w:r>
            <w:r>
              <w:rPr>
                <w:rFonts w:cs="Arial"/>
                <w:i/>
              </w:rPr>
              <w:t>V</w:t>
            </w:r>
            <w:r w:rsidRPr="00DB07FB">
              <w:rPr>
                <w:rFonts w:cs="Arial"/>
                <w:i/>
              </w:rPr>
              <w:t>ětšina trasy koridoru je dále lokalizována v archeologické zóně 1 (tj. území, kde jsou stavebníci povinni již od přípravy stavby povinni tento záměr oznámit Archeologickému ústavu AV ČR).</w:t>
            </w:r>
          </w:p>
        </w:tc>
      </w:tr>
    </w:tbl>
    <w:p w:rsidR="008C0EA6" w:rsidRDefault="008C0EA6" w:rsidP="0071441F">
      <w:pPr>
        <w:spacing w:before="60" w:line="280" w:lineRule="atLeast"/>
        <w:rPr>
          <w:color w:val="FF0000"/>
        </w:rPr>
        <w:sectPr w:rsidR="008C0EA6" w:rsidSect="0071441F">
          <w:pgSz w:w="16838" w:h="11906" w:orient="landscape" w:code="9"/>
          <w:pgMar w:top="1077" w:right="1389" w:bottom="924" w:left="1418" w:header="709" w:footer="488" w:gutter="0"/>
          <w:cols w:space="708"/>
          <w:titlePg/>
          <w:docGrid w:linePitch="360"/>
        </w:sectPr>
      </w:pPr>
    </w:p>
    <w:p w:rsidR="001B078A" w:rsidRPr="00274ED0" w:rsidRDefault="004637B3" w:rsidP="0071441F">
      <w:pPr>
        <w:pStyle w:val="Nadpis1"/>
        <w:spacing w:before="0"/>
        <w:ind w:left="357" w:hanging="357"/>
      </w:pPr>
      <w:bookmarkStart w:id="25" w:name="_Toc442133481"/>
      <w:r w:rsidRPr="00274ED0">
        <w:lastRenderedPageBreak/>
        <w:t>P</w:t>
      </w:r>
      <w:r w:rsidR="001B078A" w:rsidRPr="00274ED0">
        <w:t>ožadavky na zabezpečení budoucího provozu a údržby a dělení nákladů dle druhu majetku</w:t>
      </w:r>
      <w:bookmarkEnd w:id="25"/>
    </w:p>
    <w:p w:rsidR="00BA3564" w:rsidRPr="00274ED0" w:rsidRDefault="00BA3564" w:rsidP="006E15CB">
      <w:pPr>
        <w:spacing w:before="60" w:line="280" w:lineRule="atLeast"/>
        <w:ind w:left="284"/>
      </w:pPr>
      <w:r w:rsidRPr="00274ED0">
        <w:t xml:space="preserve">Převážná většina řešeného území je v majetku České republiky. Právem hospodařit s majetkem státu je pověřeno SŽDC. Nově budované kapacity budou po výstavbě a kolaudaci předány jednotlivým subjektům, dle profesní a odborné příslušnosti, na základě zák. č. 77/2002 Sb. </w:t>
      </w:r>
    </w:p>
    <w:p w:rsidR="00BA3564" w:rsidRPr="00274ED0" w:rsidRDefault="00BA3564" w:rsidP="006E15CB">
      <w:pPr>
        <w:spacing w:line="280" w:lineRule="atLeast"/>
        <w:ind w:left="284"/>
        <w:rPr>
          <w:b/>
        </w:rPr>
      </w:pPr>
      <w:r w:rsidRPr="00274ED0">
        <w:rPr>
          <w:b/>
        </w:rPr>
        <w:t>Správu majetku budou vykonávat následující složky SŽDC, Oblastní ředitelství Praha:</w:t>
      </w:r>
    </w:p>
    <w:p w:rsidR="00BA3564" w:rsidRPr="00274ED0" w:rsidRDefault="00BA3564" w:rsidP="006E15CB">
      <w:pPr>
        <w:pStyle w:val="Zkladntext"/>
        <w:tabs>
          <w:tab w:val="left" w:pos="426"/>
          <w:tab w:val="left" w:leader="dot" w:pos="1134"/>
        </w:tabs>
        <w:ind w:left="720" w:hanging="436"/>
      </w:pPr>
      <w:r w:rsidRPr="00274ED0">
        <w:t>Správa tratí</w:t>
      </w:r>
    </w:p>
    <w:p w:rsidR="00BA3564" w:rsidRPr="00274ED0" w:rsidRDefault="00BA3564" w:rsidP="006E15CB">
      <w:pPr>
        <w:pStyle w:val="Zkladntext"/>
        <w:tabs>
          <w:tab w:val="left" w:pos="426"/>
          <w:tab w:val="left" w:leader="dot" w:pos="1134"/>
        </w:tabs>
        <w:ind w:left="720" w:hanging="436"/>
      </w:pPr>
      <w:r w:rsidRPr="00274ED0">
        <w:t>Správa sdělovací a zabezpečovací techniky</w:t>
      </w:r>
    </w:p>
    <w:p w:rsidR="00BA3564" w:rsidRPr="00274ED0" w:rsidRDefault="00BA3564" w:rsidP="006E15CB">
      <w:pPr>
        <w:pStyle w:val="Zkladntext"/>
        <w:tabs>
          <w:tab w:val="left" w:pos="426"/>
          <w:tab w:val="left" w:leader="dot" w:pos="1134"/>
        </w:tabs>
        <w:ind w:left="720" w:hanging="436"/>
      </w:pPr>
      <w:r w:rsidRPr="00274ED0">
        <w:t>Správa energetiky a elektrotechniky</w:t>
      </w:r>
    </w:p>
    <w:p w:rsidR="00BA3564" w:rsidRPr="00274ED0" w:rsidRDefault="00BA3564" w:rsidP="006E15CB">
      <w:pPr>
        <w:pStyle w:val="Zkladntext"/>
        <w:tabs>
          <w:tab w:val="left" w:pos="426"/>
          <w:tab w:val="left" w:leader="dot" w:pos="1134"/>
        </w:tabs>
        <w:ind w:left="720" w:hanging="436"/>
      </w:pPr>
      <w:r w:rsidRPr="00274ED0">
        <w:t>Správa budov a bytového hospodářství</w:t>
      </w:r>
    </w:p>
    <w:p w:rsidR="00BA3564" w:rsidRPr="00274ED0" w:rsidRDefault="00BA3564" w:rsidP="006E15CB">
      <w:pPr>
        <w:pStyle w:val="Zkladntext"/>
        <w:tabs>
          <w:tab w:val="left" w:pos="426"/>
          <w:tab w:val="left" w:leader="dot" w:pos="1134"/>
        </w:tabs>
        <w:ind w:left="720" w:hanging="436"/>
      </w:pPr>
      <w:r w:rsidRPr="00274ED0">
        <w:t>Správa osobních nádraží</w:t>
      </w:r>
    </w:p>
    <w:p w:rsidR="00BA3564" w:rsidRPr="00274ED0" w:rsidRDefault="00BA3564" w:rsidP="006E15CB">
      <w:pPr>
        <w:spacing w:line="280" w:lineRule="atLeast"/>
        <w:ind w:left="284"/>
        <w:rPr>
          <w:b/>
        </w:rPr>
      </w:pPr>
      <w:r w:rsidRPr="00274ED0">
        <w:rPr>
          <w:b/>
        </w:rPr>
        <w:t xml:space="preserve">Města, </w:t>
      </w:r>
      <w:r w:rsidR="00BA458C" w:rsidRPr="00274ED0">
        <w:rPr>
          <w:b/>
        </w:rPr>
        <w:t>o</w:t>
      </w:r>
      <w:r w:rsidR="00A90C9F">
        <w:rPr>
          <w:b/>
        </w:rPr>
        <w:t>bce</w:t>
      </w:r>
    </w:p>
    <w:p w:rsidR="00BA3564" w:rsidRPr="00274ED0" w:rsidRDefault="00BA3564" w:rsidP="006E15CB">
      <w:pPr>
        <w:spacing w:before="60" w:line="280" w:lineRule="atLeast"/>
        <w:ind w:left="284"/>
      </w:pPr>
      <w:r w:rsidRPr="00274ED0">
        <w:t>Přístupové cesty, upravené místní komunikace v souvislosti s rekonstrukcí železničních přejezdů a zastáv</w:t>
      </w:r>
      <w:r w:rsidR="00274ED0" w:rsidRPr="00274ED0">
        <w:t>ky</w:t>
      </w:r>
      <w:r w:rsidRPr="00274ED0">
        <w:t>.</w:t>
      </w:r>
    </w:p>
    <w:p w:rsidR="00BA3564" w:rsidRPr="00274ED0" w:rsidRDefault="00BA3564" w:rsidP="006E15CB">
      <w:pPr>
        <w:spacing w:line="280" w:lineRule="atLeast"/>
        <w:ind w:left="284"/>
        <w:rPr>
          <w:b/>
        </w:rPr>
      </w:pPr>
      <w:r w:rsidRPr="00274ED0">
        <w:rPr>
          <w:b/>
        </w:rPr>
        <w:t>Středočeský kraj, KSUS Středočeského kraje:</w:t>
      </w:r>
    </w:p>
    <w:p w:rsidR="00BA3564" w:rsidRPr="00274ED0" w:rsidRDefault="00BA3564" w:rsidP="006E15CB">
      <w:pPr>
        <w:spacing w:before="60" w:line="280" w:lineRule="atLeast"/>
        <w:ind w:left="284"/>
      </w:pPr>
      <w:r w:rsidRPr="00274ED0">
        <w:t>Úpravy silnic 3. tříd v souvislosti s rekonstrukcí železničních přejezdů.</w:t>
      </w:r>
    </w:p>
    <w:p w:rsidR="00BA3564" w:rsidRPr="00274ED0" w:rsidRDefault="00BA3564" w:rsidP="006E15CB">
      <w:pPr>
        <w:spacing w:line="280" w:lineRule="atLeast"/>
        <w:ind w:left="284"/>
        <w:rPr>
          <w:b/>
        </w:rPr>
      </w:pPr>
      <w:r w:rsidRPr="00274ED0">
        <w:rPr>
          <w:b/>
        </w:rPr>
        <w:t>Správci inženýrských sítí</w:t>
      </w:r>
    </w:p>
    <w:p w:rsidR="001B078A" w:rsidRPr="00274ED0" w:rsidRDefault="00BA3564" w:rsidP="006E15CB">
      <w:pPr>
        <w:spacing w:before="60" w:line="280" w:lineRule="atLeast"/>
        <w:ind w:left="284"/>
      </w:pPr>
      <w:r w:rsidRPr="00274ED0">
        <w:t>Přeložky inženýrských sítí</w:t>
      </w:r>
      <w:r w:rsidR="001B078A" w:rsidRPr="00274ED0">
        <w:t xml:space="preserve"> </w:t>
      </w:r>
    </w:p>
    <w:p w:rsidR="001B078A" w:rsidRPr="00B73AC6" w:rsidRDefault="001B078A" w:rsidP="00883F17">
      <w:pPr>
        <w:pStyle w:val="Nadpis1"/>
        <w:spacing w:before="120"/>
        <w:ind w:left="357" w:hanging="357"/>
      </w:pPr>
      <w:r w:rsidRPr="00800091">
        <w:rPr>
          <w:color w:val="FF0000"/>
        </w:rPr>
        <w:br w:type="page"/>
      </w:r>
      <w:bookmarkStart w:id="26" w:name="_Toc442133482"/>
      <w:r w:rsidRPr="00B73AC6">
        <w:lastRenderedPageBreak/>
        <w:t xml:space="preserve">Shrnutí hodnocení ekonomické efektivnosti </w:t>
      </w:r>
      <w:proofErr w:type="gramStart"/>
      <w:r w:rsidRPr="00B73AC6">
        <w:t xml:space="preserve">projektu / </w:t>
      </w:r>
      <w:r w:rsidR="00177E7A">
        <w:t xml:space="preserve"> </w:t>
      </w:r>
      <w:r w:rsidRPr="00B73AC6">
        <w:t>shrnutí</w:t>
      </w:r>
      <w:proofErr w:type="gramEnd"/>
      <w:r w:rsidRPr="00B73AC6">
        <w:t xml:space="preserve"> hodnocení výsledků a dopadů projektu</w:t>
      </w:r>
      <w:bookmarkEnd w:id="26"/>
    </w:p>
    <w:p w:rsidR="00596517" w:rsidRPr="00800091" w:rsidRDefault="00596517" w:rsidP="00596517">
      <w:pPr>
        <w:pStyle w:val="Zkladntext"/>
        <w:rPr>
          <w:rFonts w:cs="Arial"/>
          <w:b/>
          <w:color w:val="FF0000"/>
          <w:spacing w:val="-8"/>
          <w:szCs w:val="24"/>
        </w:rPr>
      </w:pPr>
    </w:p>
    <w:p w:rsidR="0047439D" w:rsidRPr="00986680" w:rsidRDefault="0047439D" w:rsidP="0047439D">
      <w:pPr>
        <w:spacing w:line="280" w:lineRule="atLeast"/>
        <w:ind w:left="284"/>
        <w:rPr>
          <w:b/>
        </w:rPr>
      </w:pPr>
      <w:r w:rsidRPr="00986680">
        <w:rPr>
          <w:b/>
        </w:rPr>
        <w:t>Rekapitulace podstatných údajů a ukazatelů</w:t>
      </w:r>
    </w:p>
    <w:p w:rsidR="0047439D" w:rsidRPr="007B4C98" w:rsidRDefault="0047439D" w:rsidP="0047439D">
      <w:pPr>
        <w:spacing w:before="60" w:line="280" w:lineRule="atLeast"/>
        <w:ind w:left="284"/>
      </w:pPr>
      <w:r w:rsidRPr="007B4C98">
        <w:t>max. traťová rychlost Kutná Hora – Kolín</w:t>
      </w:r>
      <w:r w:rsidRPr="007B4C98">
        <w:tab/>
      </w:r>
      <w:r w:rsidRPr="007B4C98">
        <w:tab/>
      </w:r>
      <w:r w:rsidRPr="007B4C98">
        <w:tab/>
      </w:r>
      <w:r w:rsidRPr="007B4C98">
        <w:tab/>
      </w:r>
      <w:r w:rsidRPr="007B4C98">
        <w:tab/>
        <w:t>160 km/h</w:t>
      </w:r>
    </w:p>
    <w:p w:rsidR="0047439D" w:rsidRDefault="0047439D" w:rsidP="0047439D">
      <w:pPr>
        <w:spacing w:before="60" w:line="280" w:lineRule="atLeast"/>
        <w:ind w:left="284"/>
      </w:pPr>
      <w:r w:rsidRPr="007B4C98">
        <w:t>délka rekonstrukce dvoukolejné trati</w:t>
      </w:r>
      <w:r w:rsidRPr="007B4C98">
        <w:tab/>
      </w:r>
      <w:r w:rsidRPr="007B4C98">
        <w:tab/>
      </w:r>
      <w:r w:rsidRPr="007B4C98">
        <w:tab/>
      </w:r>
      <w:r w:rsidRPr="007B4C98">
        <w:tab/>
      </w:r>
      <w:r w:rsidRPr="007B4C98">
        <w:tab/>
      </w:r>
      <w:r w:rsidRPr="007B4C98">
        <w:tab/>
        <w:t>8,75 km</w:t>
      </w:r>
    </w:p>
    <w:p w:rsidR="00656540" w:rsidRPr="00656540" w:rsidRDefault="00656540" w:rsidP="0047439D">
      <w:pPr>
        <w:spacing w:before="60" w:line="280" w:lineRule="atLeast"/>
        <w:ind w:left="284"/>
        <w:rPr>
          <w:color w:val="FF0000"/>
        </w:rPr>
      </w:pPr>
      <w:r w:rsidRPr="00656540">
        <w:rPr>
          <w:color w:val="FF0000"/>
        </w:rPr>
        <w:t>počet výhybek</w:t>
      </w:r>
      <w:r w:rsidRPr="00656540">
        <w:rPr>
          <w:color w:val="FF0000"/>
        </w:rPr>
        <w:tab/>
      </w:r>
      <w:r w:rsidRPr="00656540">
        <w:rPr>
          <w:color w:val="FF0000"/>
        </w:rPr>
        <w:tab/>
      </w:r>
      <w:r w:rsidRPr="00656540">
        <w:rPr>
          <w:color w:val="FF0000"/>
        </w:rPr>
        <w:tab/>
      </w:r>
      <w:r w:rsidRPr="00656540">
        <w:rPr>
          <w:color w:val="FF0000"/>
        </w:rPr>
        <w:tab/>
      </w:r>
      <w:r w:rsidRPr="00656540">
        <w:rPr>
          <w:color w:val="FF0000"/>
        </w:rPr>
        <w:tab/>
      </w:r>
      <w:r w:rsidRPr="00656540">
        <w:rPr>
          <w:color w:val="FF0000"/>
        </w:rPr>
        <w:tab/>
      </w:r>
      <w:r w:rsidRPr="00656540">
        <w:rPr>
          <w:color w:val="FF0000"/>
        </w:rPr>
        <w:tab/>
      </w:r>
      <w:r w:rsidRPr="00656540">
        <w:rPr>
          <w:color w:val="FF0000"/>
        </w:rPr>
        <w:tab/>
      </w:r>
      <w:r w:rsidRPr="00656540">
        <w:rPr>
          <w:color w:val="FF0000"/>
        </w:rPr>
        <w:tab/>
        <w:t>5 ks</w:t>
      </w:r>
    </w:p>
    <w:p w:rsidR="0047439D" w:rsidRPr="007B4C98" w:rsidRDefault="0047439D" w:rsidP="0047439D">
      <w:pPr>
        <w:spacing w:before="60" w:line="280" w:lineRule="atLeast"/>
        <w:ind w:left="284"/>
      </w:pPr>
      <w:r w:rsidRPr="007B4C98">
        <w:t>mosty železniční běžné rozpětí</w:t>
      </w:r>
      <w:r w:rsidRPr="007B4C98">
        <w:tab/>
      </w:r>
      <w:r w:rsidRPr="007B4C98">
        <w:tab/>
      </w:r>
      <w:r w:rsidRPr="007B4C98">
        <w:tab/>
      </w:r>
      <w:r w:rsidRPr="007B4C98">
        <w:tab/>
      </w:r>
      <w:r w:rsidRPr="007B4C98">
        <w:tab/>
      </w:r>
      <w:r w:rsidRPr="007B4C98">
        <w:tab/>
      </w:r>
      <w:r w:rsidRPr="007B4C98">
        <w:tab/>
        <w:t>6 ks</w:t>
      </w:r>
    </w:p>
    <w:p w:rsidR="0047439D" w:rsidRPr="007B4C98" w:rsidRDefault="0047439D" w:rsidP="0047439D">
      <w:pPr>
        <w:spacing w:before="60" w:line="280" w:lineRule="atLeast"/>
        <w:ind w:left="284"/>
      </w:pPr>
      <w:r w:rsidRPr="007B4C98">
        <w:t>přejezdové zabezpečovací zařízení</w:t>
      </w:r>
      <w:r w:rsidRPr="007B4C98">
        <w:tab/>
      </w:r>
      <w:r w:rsidRPr="007B4C98">
        <w:tab/>
      </w:r>
      <w:r w:rsidRPr="007B4C98">
        <w:tab/>
      </w:r>
      <w:r w:rsidRPr="007B4C98">
        <w:tab/>
      </w:r>
      <w:r w:rsidRPr="007B4C98">
        <w:tab/>
      </w:r>
      <w:r w:rsidRPr="007B4C98">
        <w:tab/>
        <w:t>3 ks</w:t>
      </w:r>
    </w:p>
    <w:p w:rsidR="0047439D" w:rsidRPr="007B4C98" w:rsidRDefault="0047439D" w:rsidP="0047439D">
      <w:pPr>
        <w:spacing w:before="60" w:line="280" w:lineRule="atLeast"/>
        <w:ind w:left="284"/>
      </w:pPr>
      <w:r w:rsidRPr="007B4C98">
        <w:t>počet modernizovaných zastávek</w:t>
      </w:r>
      <w:r w:rsidRPr="007B4C98">
        <w:tab/>
      </w:r>
      <w:r w:rsidRPr="007B4C98">
        <w:tab/>
      </w:r>
      <w:r w:rsidRPr="007B4C98">
        <w:tab/>
      </w:r>
      <w:r w:rsidRPr="007B4C98">
        <w:tab/>
      </w:r>
      <w:r w:rsidRPr="007B4C98">
        <w:tab/>
      </w:r>
      <w:r w:rsidRPr="007B4C98">
        <w:tab/>
      </w:r>
      <w:r w:rsidRPr="007B4C98">
        <w:tab/>
        <w:t>1 ks</w:t>
      </w:r>
    </w:p>
    <w:p w:rsidR="0047439D" w:rsidRPr="007B4C98" w:rsidRDefault="0047439D" w:rsidP="0047439D">
      <w:pPr>
        <w:spacing w:before="60" w:line="280" w:lineRule="atLeast"/>
        <w:ind w:left="284"/>
      </w:pPr>
      <w:r w:rsidRPr="007B4C98">
        <w:t>nástupiště zastávka Hlízov</w:t>
      </w:r>
      <w:r w:rsidRPr="007B4C98">
        <w:tab/>
      </w:r>
      <w:r w:rsidRPr="007B4C98">
        <w:tab/>
      </w:r>
      <w:r w:rsidRPr="007B4C98">
        <w:tab/>
      </w:r>
      <w:r w:rsidRPr="007B4C98">
        <w:tab/>
      </w:r>
      <w:r w:rsidRPr="007B4C98">
        <w:tab/>
      </w:r>
      <w:r w:rsidRPr="007B4C98">
        <w:tab/>
      </w:r>
      <w:r w:rsidRPr="007B4C98">
        <w:tab/>
        <w:t>110 / 110 m</w:t>
      </w:r>
    </w:p>
    <w:p w:rsidR="0047439D" w:rsidRPr="007B4C98" w:rsidRDefault="0047439D" w:rsidP="0047439D">
      <w:pPr>
        <w:spacing w:before="60" w:line="280" w:lineRule="atLeast"/>
        <w:ind w:left="284"/>
      </w:pPr>
      <w:r w:rsidRPr="007B4C98">
        <w:t>třída zatížení</w:t>
      </w:r>
      <w:r w:rsidRPr="007B4C98">
        <w:tab/>
      </w:r>
      <w:r w:rsidRPr="007B4C98">
        <w:tab/>
      </w:r>
      <w:r w:rsidRPr="007B4C98">
        <w:tab/>
      </w:r>
      <w:r w:rsidRPr="007B4C98">
        <w:tab/>
      </w:r>
      <w:r w:rsidRPr="007B4C98">
        <w:tab/>
      </w:r>
      <w:r w:rsidRPr="007B4C98">
        <w:tab/>
      </w:r>
      <w:r w:rsidRPr="007B4C98">
        <w:tab/>
      </w:r>
      <w:r w:rsidRPr="007B4C98">
        <w:tab/>
      </w:r>
      <w:r w:rsidRPr="007B4C98">
        <w:tab/>
        <w:t>D4 UIC</w:t>
      </w:r>
    </w:p>
    <w:p w:rsidR="0047439D" w:rsidRPr="007B4C98" w:rsidRDefault="0047439D" w:rsidP="0047439D">
      <w:pPr>
        <w:spacing w:before="60" w:line="280" w:lineRule="atLeast"/>
        <w:ind w:left="284"/>
      </w:pPr>
      <w:r w:rsidRPr="007B4C98">
        <w:t>prostorová průchodnost</w:t>
      </w:r>
      <w:r w:rsidRPr="007B4C98">
        <w:tab/>
      </w:r>
      <w:r w:rsidRPr="007B4C98">
        <w:tab/>
      </w:r>
      <w:r w:rsidRPr="007B4C98">
        <w:tab/>
      </w:r>
      <w:r w:rsidRPr="007B4C98">
        <w:tab/>
      </w:r>
      <w:r w:rsidRPr="007B4C98">
        <w:tab/>
      </w:r>
      <w:r w:rsidRPr="007B4C98">
        <w:tab/>
      </w:r>
      <w:r w:rsidRPr="007B4C98">
        <w:tab/>
      </w:r>
      <w:r w:rsidRPr="007B4C98">
        <w:tab/>
        <w:t>UIC – GC</w:t>
      </w:r>
    </w:p>
    <w:p w:rsidR="0047439D" w:rsidRPr="007B4C98" w:rsidRDefault="0047439D" w:rsidP="0047439D">
      <w:pPr>
        <w:spacing w:before="60" w:line="280" w:lineRule="atLeast"/>
        <w:ind w:left="284"/>
      </w:pPr>
      <w:r w:rsidRPr="007B4C98">
        <w:t>zabezpečovací zařízení staniční, traťové</w:t>
      </w:r>
      <w:r w:rsidRPr="007B4C98">
        <w:tab/>
      </w:r>
      <w:r w:rsidRPr="007B4C98">
        <w:tab/>
      </w:r>
      <w:r w:rsidRPr="007B4C98">
        <w:tab/>
      </w:r>
      <w:r w:rsidRPr="007B4C98">
        <w:tab/>
      </w:r>
      <w:r w:rsidRPr="007B4C98">
        <w:tab/>
      </w:r>
      <w:r w:rsidRPr="007B4C98">
        <w:tab/>
        <w:t>nové 3. kategorie</w:t>
      </w:r>
    </w:p>
    <w:p w:rsidR="0047439D" w:rsidRPr="00B62BF0" w:rsidRDefault="0047439D" w:rsidP="0047439D">
      <w:pPr>
        <w:spacing w:before="60" w:line="280" w:lineRule="atLeast"/>
        <w:ind w:left="284"/>
      </w:pPr>
      <w:r w:rsidRPr="007B4C98">
        <w:t>předpokládaná realizace</w:t>
      </w:r>
      <w:r w:rsidRPr="007B4C98">
        <w:tab/>
      </w:r>
      <w:r w:rsidRPr="007B4C98">
        <w:tab/>
      </w:r>
      <w:r w:rsidRPr="007B4C98">
        <w:tab/>
      </w:r>
      <w:r w:rsidRPr="007B4C98">
        <w:tab/>
      </w:r>
      <w:r w:rsidRPr="007B4C98">
        <w:tab/>
      </w:r>
      <w:r w:rsidRPr="007B4C98">
        <w:tab/>
      </w:r>
      <w:r w:rsidRPr="007B4C98">
        <w:tab/>
      </w:r>
      <w:r w:rsidRPr="007B4C98">
        <w:tab/>
        <w:t>2022 - 2023</w:t>
      </w:r>
    </w:p>
    <w:p w:rsidR="0047439D" w:rsidRPr="003A62DE" w:rsidRDefault="0047439D" w:rsidP="0047439D">
      <w:pPr>
        <w:pStyle w:val="Odstavecseseznamem"/>
        <w:numPr>
          <w:ilvl w:val="0"/>
          <w:numId w:val="15"/>
        </w:numPr>
        <w:spacing w:before="360" w:line="280" w:lineRule="atLeast"/>
        <w:ind w:left="284" w:hanging="284"/>
        <w:rPr>
          <w:b/>
        </w:rPr>
      </w:pPr>
      <w:r>
        <w:rPr>
          <w:b/>
        </w:rPr>
        <w:t>TEP</w:t>
      </w:r>
      <w:r w:rsidRPr="003A62DE">
        <w:rPr>
          <w:b/>
        </w:rPr>
        <w:t xml:space="preserve"> „Rekonstrukce traťového úseku Kutná Hora (mimo) – Kolín (mim</w:t>
      </w:r>
      <w:r>
        <w:rPr>
          <w:b/>
        </w:rPr>
        <w:t>o)“ (09/2018)</w:t>
      </w:r>
    </w:p>
    <w:p w:rsidR="0047439D" w:rsidRPr="003A62DE" w:rsidRDefault="0047439D" w:rsidP="0047439D">
      <w:pPr>
        <w:spacing w:before="60" w:line="280" w:lineRule="atLeast"/>
        <w:ind w:left="284"/>
      </w:pPr>
      <w:r>
        <w:t>Prvotní e</w:t>
      </w:r>
      <w:r w:rsidRPr="003A62DE">
        <w:t xml:space="preserve">konomické hodnocení bylo zpracováno v rámci </w:t>
      </w:r>
      <w:proofErr w:type="spellStart"/>
      <w:r w:rsidRPr="003A62DE">
        <w:t>technicko-ekonomického</w:t>
      </w:r>
      <w:proofErr w:type="spellEnd"/>
      <w:r w:rsidRPr="003A62DE">
        <w:t xml:space="preserve"> průkazu stavby „Rekonstrukce traťového úseku Kutná Hora (mimo) – Kolín (mimo)“ (09/2018), který sloužil jako podklad pro rozhodnutí o výběru varianty. </w:t>
      </w:r>
    </w:p>
    <w:p w:rsidR="0047439D" w:rsidRPr="00186382" w:rsidRDefault="0047439D" w:rsidP="0047439D">
      <w:pPr>
        <w:spacing w:before="60" w:line="280" w:lineRule="atLeast"/>
        <w:ind w:left="284"/>
      </w:pPr>
      <w:r w:rsidRPr="00186382">
        <w:t xml:space="preserve">Pro ekonomické hodnocení projektu byly v rámci </w:t>
      </w:r>
      <w:proofErr w:type="spellStart"/>
      <w:r w:rsidRPr="00186382">
        <w:t>technicko-ekonomického</w:t>
      </w:r>
      <w:proofErr w:type="spellEnd"/>
      <w:r w:rsidRPr="00186382">
        <w:t xml:space="preserve"> průkazu stavby definovány následující </w:t>
      </w:r>
      <w:r>
        <w:t xml:space="preserve">projektové </w:t>
      </w:r>
      <w:r w:rsidRPr="00186382">
        <w:t>varianty:</w:t>
      </w:r>
    </w:p>
    <w:p w:rsidR="0047439D" w:rsidRPr="00186382" w:rsidRDefault="0047439D" w:rsidP="0047439D">
      <w:pPr>
        <w:spacing w:before="60" w:line="280" w:lineRule="atLeast"/>
        <w:ind w:left="284"/>
      </w:pPr>
      <w:r w:rsidRPr="00186382">
        <w:rPr>
          <w:b/>
        </w:rPr>
        <w:t>Varianta 1</w:t>
      </w:r>
      <w:r w:rsidRPr="00186382">
        <w:t xml:space="preserve"> – projektová varianta, jejímž předmětem je rekonstrukce stávající dvoukolejné trati, v podstatě ve stávající stopě. </w:t>
      </w:r>
    </w:p>
    <w:p w:rsidR="0047439D" w:rsidRDefault="0047439D" w:rsidP="00656540">
      <w:pPr>
        <w:spacing w:before="60" w:after="180" w:line="280" w:lineRule="atLeast"/>
        <w:ind w:left="284"/>
      </w:pPr>
      <w:r w:rsidRPr="00186382">
        <w:rPr>
          <w:b/>
        </w:rPr>
        <w:t>Varianta 2</w:t>
      </w:r>
      <w:r w:rsidRPr="00186382">
        <w:t xml:space="preserve"> – projektová varianta, rozšiřuje variantu 1 o vy</w:t>
      </w:r>
      <w:r w:rsidR="00656540">
        <w:t xml:space="preserve">budování tzv. </w:t>
      </w:r>
      <w:proofErr w:type="spellStart"/>
      <w:r w:rsidR="00656540">
        <w:t>Hlízovské</w:t>
      </w:r>
      <w:proofErr w:type="spellEnd"/>
      <w:r w:rsidR="00656540">
        <w:t xml:space="preserve"> spojky.</w:t>
      </w:r>
    </w:p>
    <w:p w:rsidR="0047439D" w:rsidRPr="00186382" w:rsidRDefault="0047439D" w:rsidP="0047439D">
      <w:pPr>
        <w:spacing w:before="60" w:line="280" w:lineRule="atLeast"/>
        <w:ind w:left="28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3DABFC8" wp14:editId="39FC3B7D">
                <wp:simplePos x="0" y="0"/>
                <wp:positionH relativeFrom="column">
                  <wp:posOffset>4497705</wp:posOffset>
                </wp:positionH>
                <wp:positionV relativeFrom="paragraph">
                  <wp:posOffset>99060</wp:posOffset>
                </wp:positionV>
                <wp:extent cx="628650" cy="1000125"/>
                <wp:effectExtent l="0" t="0" r="19050" b="28575"/>
                <wp:wrapNone/>
                <wp:docPr id="4" name="Popisek se šipkou dolů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8650" cy="1000125"/>
                        </a:xfrm>
                        <a:prstGeom prst="downArrowCallou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56540" w:rsidRPr="002F3A5E" w:rsidRDefault="00656540" w:rsidP="0047439D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sz w:val="20"/>
                              </w:rPr>
                            </w:pPr>
                            <w:proofErr w:type="spellStart"/>
                            <w:r w:rsidRPr="002F3A5E">
                              <w:rPr>
                                <w:rFonts w:ascii="Arial Narrow" w:hAnsi="Arial Narrow"/>
                                <w:b/>
                                <w:sz w:val="20"/>
                              </w:rPr>
                              <w:t>Hlízovská</w:t>
                            </w:r>
                            <w:proofErr w:type="spellEnd"/>
                            <w:r w:rsidRPr="002F3A5E">
                              <w:rPr>
                                <w:rFonts w:ascii="Arial Narrow" w:hAnsi="Arial Narrow"/>
                                <w:b/>
                                <w:sz w:val="20"/>
                              </w:rPr>
                              <w:t xml:space="preserve"> spojka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w14:anchorId="43DABFC8" id="_x0000_t80" coordsize="21600,21600" o:spt="80" adj="14400,5400,18000,8100" path="m,l21600,,21600@0@5@0@5@2@4@2,10800,21600@1@2@3@2@3@0,0@0xe">
                <v:stroke joinstyle="miter"/>
                <v:formulas>
                  <v:f eqn="val #0"/>
                  <v:f eqn="val #1"/>
                  <v:f eqn="val #2"/>
                  <v:f eqn="val #3"/>
                  <v:f eqn="sum 21600 0 #1"/>
                  <v:f eqn="sum 21600 0 #3"/>
                  <v:f eqn="prod #0 1 2"/>
                </v:formulas>
                <v:path o:connecttype="custom" o:connectlocs="10800,0;0,@6;10800,21600;21600,@6" o:connectangles="270,180,90,0" textboxrect="0,0,21600,@0"/>
                <v:handles>
                  <v:h position="topLeft,#0" yrange="0,@2"/>
                  <v:h position="#1,bottomRight" xrange="0,@3"/>
                  <v:h position="#3,#2" xrange="@1,10800" yrange="@0,21600"/>
                </v:handles>
              </v:shapetype>
              <v:shape id="Popisek se šipkou dolů 4" o:spid="_x0000_s1026" type="#_x0000_t80" style="position:absolute;left:0;text-align:left;margin-left:354.15pt;margin-top:7.8pt;width:49.5pt;height:78.7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" adj="14035,,18206" fillcolor="white [3201]" strokecolor="#c00000" strokeweight="2pt">
                <v:textbox inset="0,,0">
                  <w:txbxContent>
                    <w:p w:rsidR="00656540" w:rsidRPr="002F3A5E" w:rsidRDefault="00656540" w:rsidP="0047439D">
                      <w:pPr>
                        <w:jc w:val="center"/>
                        <w:rPr>
                          <w:rFonts w:ascii="Arial Narrow" w:hAnsi="Arial Narrow"/>
                          <w:b/>
                          <w:sz w:val="20"/>
                        </w:rPr>
                      </w:pPr>
                      <w:r w:rsidRPr="002F3A5E">
                        <w:rPr>
                          <w:rFonts w:ascii="Arial Narrow" w:hAnsi="Arial Narrow"/>
                          <w:b/>
                          <w:sz w:val="20"/>
                        </w:rPr>
                        <w:t>Hlízovská spojka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1C831077" wp14:editId="6B1B67D7">
            <wp:extent cx="6289675" cy="1619580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9675" cy="161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439D" w:rsidRDefault="0047439D" w:rsidP="00656540">
      <w:pPr>
        <w:spacing w:before="240" w:line="280" w:lineRule="atLeast"/>
        <w:ind w:left="284"/>
      </w:pPr>
      <w:r>
        <w:t xml:space="preserve">Ekonomické hodnocení bylo zpracováno pomocí </w:t>
      </w:r>
      <w:proofErr w:type="spellStart"/>
      <w:r>
        <w:t>nákladovo</w:t>
      </w:r>
      <w:proofErr w:type="spellEnd"/>
      <w:r>
        <w:t>-výnosové analýzy (</w:t>
      </w:r>
      <w:proofErr w:type="spellStart"/>
      <w:r>
        <w:t>Cost</w:t>
      </w:r>
      <w:proofErr w:type="spellEnd"/>
      <w:r>
        <w:t xml:space="preserve"> Benefit </w:t>
      </w:r>
      <w:proofErr w:type="spellStart"/>
      <w:r>
        <w:t>Analysis</w:t>
      </w:r>
      <w:proofErr w:type="spellEnd"/>
      <w:r>
        <w:t xml:space="preserve"> – CBA). CBA byla provedena v souladu s materiálem </w:t>
      </w:r>
      <w:r w:rsidRPr="00186382">
        <w:rPr>
          <w:b/>
        </w:rPr>
        <w:t>„Rezortní metodika pro hodnocení ekonomické efektivnosti projektů dopravních staveb“, MD ČR 2017</w:t>
      </w:r>
      <w:r w:rsidRPr="00186382">
        <w:t>. Výpočty jsou založeny na analýze diferenčních nákladových finančních toků v době hodnocení projektu, a to během období 2022 až 2051, tj. 30 let. Pro každý rok hodnocení projektu jsou porovnávány finanční toky Varianty s projektem a Varianty Bez projektu, a to jak ve finanční, tak i ekonomické analýze.</w:t>
      </w:r>
    </w:p>
    <w:p w:rsidR="0047439D" w:rsidRDefault="0047439D" w:rsidP="0047439D">
      <w:pPr>
        <w:spacing w:before="60" w:line="280" w:lineRule="atLeast"/>
        <w:ind w:left="284"/>
      </w:pPr>
      <w:r>
        <w:lastRenderedPageBreak/>
        <w:t>Výstupy ekonomické analýzy jsou shodné jako u analýzy finanční. Rozdílný je však úhel pohledu na celý projekt. Navíc zde totiž přistupují další finanční toky, které jsou relevantní z hlediska celé společnosti. V ekonomické analýze jsou tedy hodnoceny navíc finanční toky uživatelů dopravy a celospolečenské účinky. Z diferenčních finančních toků je vypracována tabulka cash-</w:t>
      </w:r>
      <w:proofErr w:type="spellStart"/>
      <w:r>
        <w:t>flow</w:t>
      </w:r>
      <w:proofErr w:type="spellEnd"/>
      <w:r>
        <w:t xml:space="preserve"> a z ní odvozeno vnitřní výnosové procento (FRR / ERR), čistá současná hodnota (FNPV / ENPV) a poměr přínosů a nákladů (B/C Ratio).</w:t>
      </w:r>
    </w:p>
    <w:p w:rsidR="0047439D" w:rsidRDefault="0047439D" w:rsidP="0047439D">
      <w:pPr>
        <w:spacing w:before="60" w:line="280" w:lineRule="atLeast"/>
        <w:ind w:left="284"/>
      </w:pPr>
    </w:p>
    <w:tbl>
      <w:tblPr>
        <w:tblW w:w="8788" w:type="dxa"/>
        <w:tblInd w:w="35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260"/>
        <w:gridCol w:w="2977"/>
        <w:gridCol w:w="2551"/>
      </w:tblGrid>
      <w:tr w:rsidR="0047439D" w:rsidRPr="00D1056D" w:rsidTr="008A6F80">
        <w:trPr>
          <w:trHeight w:val="270"/>
        </w:trPr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47439D" w:rsidRPr="000A21CB" w:rsidRDefault="0047439D" w:rsidP="0065654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BD6FEB">
              <w:rPr>
                <w:rFonts w:cs="Arial"/>
                <w:b/>
                <w:bCs/>
                <w:color w:val="FF0000"/>
                <w:sz w:val="18"/>
                <w:szCs w:val="18"/>
              </w:rPr>
              <w:t>Investiční náklady v Kč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:rsidR="0047439D" w:rsidRPr="00BD6FEB" w:rsidRDefault="0047439D" w:rsidP="00656540">
            <w:pPr>
              <w:spacing w:before="0"/>
              <w:jc w:val="center"/>
              <w:rPr>
                <w:rFonts w:cs="Arial"/>
                <w:b/>
                <w:bCs/>
                <w:color w:val="FF0000"/>
                <w:sz w:val="18"/>
                <w:szCs w:val="18"/>
              </w:rPr>
            </w:pPr>
            <w:r w:rsidRPr="00BD6FEB">
              <w:rPr>
                <w:rFonts w:cs="Arial"/>
                <w:b/>
                <w:bCs/>
                <w:color w:val="FF0000"/>
                <w:sz w:val="18"/>
                <w:szCs w:val="18"/>
              </w:rPr>
              <w:t>Varianta 1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:rsidR="0047439D" w:rsidRPr="000A21CB" w:rsidRDefault="0047439D" w:rsidP="0065654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Varianta 2</w:t>
            </w:r>
          </w:p>
        </w:tc>
      </w:tr>
      <w:tr w:rsidR="0047439D" w:rsidRPr="00FE0A55" w:rsidTr="008A6F80">
        <w:trPr>
          <w:trHeight w:val="270"/>
        </w:trPr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47439D" w:rsidRPr="000A21CB" w:rsidRDefault="0047439D" w:rsidP="00656540">
            <w:pPr>
              <w:spacing w:before="0"/>
              <w:jc w:val="left"/>
              <w:rPr>
                <w:rFonts w:cs="Arial"/>
                <w:sz w:val="18"/>
                <w:szCs w:val="18"/>
              </w:rPr>
            </w:pPr>
            <w:r w:rsidRPr="000A21CB">
              <w:rPr>
                <w:rFonts w:cs="Arial"/>
                <w:sz w:val="18"/>
                <w:szCs w:val="18"/>
              </w:rPr>
              <w:t>Přípravná a projektová dokumentace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7439D" w:rsidRPr="00BD6FEB" w:rsidRDefault="0047439D" w:rsidP="00656540">
            <w:pPr>
              <w:spacing w:before="0"/>
              <w:jc w:val="center"/>
              <w:rPr>
                <w:rFonts w:cs="Arial"/>
                <w:color w:val="FF0000"/>
                <w:sz w:val="18"/>
                <w:szCs w:val="18"/>
              </w:rPr>
            </w:pPr>
            <w:r w:rsidRPr="00BD6FEB">
              <w:rPr>
                <w:rFonts w:cs="Arial"/>
                <w:color w:val="FF0000"/>
                <w:sz w:val="18"/>
                <w:szCs w:val="18"/>
              </w:rPr>
              <w:t>112 233 502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439D" w:rsidRPr="004E67B0" w:rsidRDefault="0047439D" w:rsidP="00656540">
            <w:pPr>
              <w:spacing w:before="0"/>
              <w:jc w:val="center"/>
              <w:rPr>
                <w:rFonts w:cs="Arial"/>
                <w:sz w:val="18"/>
                <w:szCs w:val="18"/>
              </w:rPr>
            </w:pPr>
            <w:r w:rsidRPr="004E67B0">
              <w:rPr>
                <w:rFonts w:cs="Arial"/>
                <w:sz w:val="18"/>
                <w:szCs w:val="18"/>
              </w:rPr>
              <w:t>141 557 252</w:t>
            </w:r>
          </w:p>
        </w:tc>
      </w:tr>
      <w:tr w:rsidR="0047439D" w:rsidRPr="00FE0A55" w:rsidTr="008A6F80">
        <w:trPr>
          <w:trHeight w:val="270"/>
        </w:trPr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47439D" w:rsidRPr="000A21CB" w:rsidRDefault="0047439D" w:rsidP="00656540">
            <w:pPr>
              <w:spacing w:before="0"/>
              <w:jc w:val="left"/>
              <w:rPr>
                <w:rFonts w:cs="Arial"/>
                <w:sz w:val="18"/>
                <w:szCs w:val="18"/>
              </w:rPr>
            </w:pPr>
            <w:r w:rsidRPr="000A21CB">
              <w:rPr>
                <w:rFonts w:cs="Arial"/>
                <w:sz w:val="18"/>
                <w:szCs w:val="18"/>
              </w:rPr>
              <w:t>Zábory a nákupy pozemků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7439D" w:rsidRPr="00BD6FEB" w:rsidRDefault="0047439D" w:rsidP="00656540">
            <w:pPr>
              <w:spacing w:before="0"/>
              <w:jc w:val="center"/>
              <w:rPr>
                <w:rFonts w:cs="Arial"/>
                <w:color w:val="FF0000"/>
                <w:sz w:val="18"/>
                <w:szCs w:val="18"/>
              </w:rPr>
            </w:pPr>
            <w:r w:rsidRPr="00BD6FEB">
              <w:rPr>
                <w:rFonts w:cs="Arial"/>
                <w:color w:val="FF0000"/>
                <w:sz w:val="18"/>
                <w:szCs w:val="18"/>
              </w:rPr>
              <w:t>0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439D" w:rsidRPr="004E67B0" w:rsidRDefault="0047439D" w:rsidP="00656540">
            <w:pPr>
              <w:spacing w:before="0"/>
              <w:jc w:val="center"/>
              <w:rPr>
                <w:rFonts w:cs="Arial"/>
                <w:sz w:val="18"/>
                <w:szCs w:val="18"/>
              </w:rPr>
            </w:pPr>
            <w:r w:rsidRPr="004E67B0">
              <w:rPr>
                <w:rFonts w:cs="Arial"/>
                <w:sz w:val="18"/>
                <w:szCs w:val="18"/>
              </w:rPr>
              <w:t>2 185 000</w:t>
            </w:r>
          </w:p>
        </w:tc>
      </w:tr>
      <w:tr w:rsidR="0047439D" w:rsidRPr="00FE0A55" w:rsidTr="008A6F80">
        <w:trPr>
          <w:trHeight w:val="270"/>
        </w:trPr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47439D" w:rsidRPr="000A21CB" w:rsidRDefault="0047439D" w:rsidP="00656540">
            <w:pPr>
              <w:spacing w:before="0"/>
              <w:jc w:val="left"/>
              <w:rPr>
                <w:rFonts w:cs="Arial"/>
                <w:sz w:val="18"/>
                <w:szCs w:val="18"/>
              </w:rPr>
            </w:pPr>
            <w:r w:rsidRPr="000A21CB">
              <w:rPr>
                <w:rFonts w:cs="Arial"/>
                <w:sz w:val="18"/>
                <w:szCs w:val="18"/>
              </w:rPr>
              <w:t>Stavby a konstrukce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7439D" w:rsidRPr="00BD6FEB" w:rsidRDefault="0047439D" w:rsidP="00656540">
            <w:pPr>
              <w:spacing w:before="0"/>
              <w:jc w:val="center"/>
              <w:rPr>
                <w:rFonts w:cs="Arial"/>
                <w:color w:val="FF0000"/>
                <w:sz w:val="18"/>
                <w:szCs w:val="18"/>
              </w:rPr>
            </w:pPr>
            <w:r w:rsidRPr="00BD6FEB">
              <w:rPr>
                <w:rFonts w:cs="Arial"/>
                <w:color w:val="FF0000"/>
                <w:sz w:val="18"/>
                <w:szCs w:val="18"/>
              </w:rPr>
              <w:t>1 181 405 280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439D" w:rsidRPr="004E67B0" w:rsidRDefault="0047439D" w:rsidP="00656540">
            <w:pPr>
              <w:spacing w:before="0"/>
              <w:jc w:val="center"/>
              <w:rPr>
                <w:rFonts w:cs="Arial"/>
                <w:sz w:val="18"/>
                <w:szCs w:val="18"/>
              </w:rPr>
            </w:pPr>
            <w:r w:rsidRPr="004E67B0">
              <w:rPr>
                <w:rFonts w:cs="Arial"/>
                <w:sz w:val="18"/>
                <w:szCs w:val="18"/>
              </w:rPr>
              <w:t>1 490 076 335</w:t>
            </w:r>
          </w:p>
        </w:tc>
      </w:tr>
      <w:tr w:rsidR="0047439D" w:rsidRPr="00FE0A55" w:rsidTr="008A6F80">
        <w:trPr>
          <w:trHeight w:val="270"/>
        </w:trPr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47439D" w:rsidRPr="000A21CB" w:rsidRDefault="0047439D" w:rsidP="00656540">
            <w:pPr>
              <w:spacing w:before="0"/>
              <w:jc w:val="left"/>
              <w:rPr>
                <w:rFonts w:cs="Arial"/>
                <w:sz w:val="18"/>
                <w:szCs w:val="18"/>
              </w:rPr>
            </w:pPr>
            <w:r w:rsidRPr="000A21CB">
              <w:rPr>
                <w:rFonts w:cs="Arial"/>
                <w:sz w:val="18"/>
                <w:szCs w:val="18"/>
              </w:rPr>
              <w:t>Stroje a zařízení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7439D" w:rsidRPr="00BD6FEB" w:rsidRDefault="0047439D" w:rsidP="00656540">
            <w:pPr>
              <w:spacing w:before="0"/>
              <w:jc w:val="center"/>
              <w:rPr>
                <w:rFonts w:cs="Arial"/>
                <w:color w:val="FF0000"/>
                <w:sz w:val="18"/>
                <w:szCs w:val="18"/>
              </w:rPr>
            </w:pPr>
            <w:r w:rsidRPr="00BD6FEB">
              <w:rPr>
                <w:rFonts w:cs="Arial"/>
                <w:color w:val="FF0000"/>
                <w:sz w:val="18"/>
                <w:szCs w:val="18"/>
              </w:rPr>
              <w:t>0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439D" w:rsidRPr="004E67B0" w:rsidRDefault="0047439D" w:rsidP="00656540">
            <w:pPr>
              <w:spacing w:before="0"/>
              <w:jc w:val="center"/>
              <w:rPr>
                <w:rFonts w:cs="Arial"/>
                <w:sz w:val="18"/>
                <w:szCs w:val="18"/>
              </w:rPr>
            </w:pPr>
            <w:r w:rsidRPr="004E67B0">
              <w:rPr>
                <w:rFonts w:cs="Arial"/>
                <w:sz w:val="18"/>
                <w:szCs w:val="18"/>
              </w:rPr>
              <w:t>0</w:t>
            </w:r>
          </w:p>
        </w:tc>
      </w:tr>
      <w:tr w:rsidR="0047439D" w:rsidRPr="00FE0A55" w:rsidTr="008A6F80">
        <w:trPr>
          <w:trHeight w:val="270"/>
        </w:trPr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47439D" w:rsidRPr="000A21CB" w:rsidRDefault="0047439D" w:rsidP="00656540">
            <w:pPr>
              <w:spacing w:before="0"/>
              <w:jc w:val="left"/>
              <w:rPr>
                <w:rFonts w:cs="Arial"/>
                <w:sz w:val="18"/>
                <w:szCs w:val="18"/>
              </w:rPr>
            </w:pPr>
            <w:r w:rsidRPr="000A21CB">
              <w:rPr>
                <w:rFonts w:cs="Arial"/>
                <w:sz w:val="18"/>
                <w:szCs w:val="18"/>
              </w:rPr>
              <w:t>Technická asistence, propagace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7439D" w:rsidRPr="00BD6FEB" w:rsidRDefault="0047439D" w:rsidP="00656540">
            <w:pPr>
              <w:spacing w:before="0"/>
              <w:jc w:val="center"/>
              <w:rPr>
                <w:rFonts w:cs="Arial"/>
                <w:color w:val="FF0000"/>
                <w:sz w:val="18"/>
                <w:szCs w:val="18"/>
              </w:rPr>
            </w:pPr>
            <w:r w:rsidRPr="00BD6FEB">
              <w:rPr>
                <w:rFonts w:cs="Arial"/>
                <w:color w:val="FF0000"/>
                <w:sz w:val="18"/>
                <w:szCs w:val="18"/>
              </w:rPr>
              <w:t>11 814 053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439D" w:rsidRPr="004E67B0" w:rsidRDefault="0047439D" w:rsidP="00656540">
            <w:pPr>
              <w:spacing w:before="0"/>
              <w:jc w:val="center"/>
              <w:rPr>
                <w:rFonts w:cs="Arial"/>
                <w:sz w:val="18"/>
                <w:szCs w:val="18"/>
              </w:rPr>
            </w:pPr>
            <w:r w:rsidRPr="004E67B0">
              <w:rPr>
                <w:rFonts w:cs="Arial"/>
                <w:sz w:val="18"/>
                <w:szCs w:val="18"/>
              </w:rPr>
              <w:t>14 900 763</w:t>
            </w:r>
          </w:p>
        </w:tc>
      </w:tr>
      <w:tr w:rsidR="0047439D" w:rsidRPr="00FE0A55" w:rsidTr="008A6F80">
        <w:trPr>
          <w:trHeight w:val="270"/>
        </w:trPr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47439D" w:rsidRPr="000A21CB" w:rsidRDefault="0047439D" w:rsidP="00656540">
            <w:pPr>
              <w:spacing w:before="0"/>
              <w:jc w:val="left"/>
              <w:rPr>
                <w:rFonts w:cs="Arial"/>
                <w:sz w:val="18"/>
                <w:szCs w:val="18"/>
              </w:rPr>
            </w:pPr>
            <w:r w:rsidRPr="000A21CB">
              <w:rPr>
                <w:rFonts w:cs="Arial"/>
                <w:sz w:val="18"/>
                <w:szCs w:val="18"/>
              </w:rPr>
              <w:t>Technický dozor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7439D" w:rsidRPr="00BD6FEB" w:rsidRDefault="0047439D" w:rsidP="00656540">
            <w:pPr>
              <w:spacing w:before="0"/>
              <w:jc w:val="center"/>
              <w:rPr>
                <w:rFonts w:cs="Arial"/>
                <w:color w:val="FF0000"/>
                <w:sz w:val="18"/>
                <w:szCs w:val="18"/>
              </w:rPr>
            </w:pPr>
            <w:r w:rsidRPr="00BD6FEB">
              <w:rPr>
                <w:rFonts w:cs="Arial"/>
                <w:color w:val="FF0000"/>
                <w:sz w:val="18"/>
                <w:szCs w:val="18"/>
              </w:rPr>
              <w:t>53 163 238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439D" w:rsidRPr="004E67B0" w:rsidRDefault="0047439D" w:rsidP="00656540">
            <w:pPr>
              <w:spacing w:before="0"/>
              <w:jc w:val="center"/>
              <w:rPr>
                <w:rFonts w:cs="Arial"/>
                <w:sz w:val="18"/>
                <w:szCs w:val="18"/>
              </w:rPr>
            </w:pPr>
            <w:r w:rsidRPr="004E67B0">
              <w:rPr>
                <w:rFonts w:cs="Arial"/>
                <w:sz w:val="18"/>
                <w:szCs w:val="18"/>
              </w:rPr>
              <w:t>67 053 435</w:t>
            </w:r>
          </w:p>
        </w:tc>
      </w:tr>
      <w:tr w:rsidR="0047439D" w:rsidRPr="00FE0A55" w:rsidTr="008A6F80">
        <w:trPr>
          <w:trHeight w:val="270"/>
        </w:trPr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47439D" w:rsidRPr="000A21CB" w:rsidRDefault="0047439D" w:rsidP="00656540">
            <w:pPr>
              <w:spacing w:before="0"/>
              <w:jc w:val="left"/>
              <w:rPr>
                <w:rFonts w:cs="Arial"/>
                <w:b/>
                <w:bCs/>
                <w:sz w:val="18"/>
                <w:szCs w:val="18"/>
              </w:rPr>
            </w:pPr>
            <w:r w:rsidRPr="000A21CB">
              <w:rPr>
                <w:rFonts w:cs="Arial"/>
                <w:b/>
                <w:bCs/>
                <w:sz w:val="18"/>
                <w:szCs w:val="18"/>
              </w:rPr>
              <w:t>CELKEM (CIN bez rezervy)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7439D" w:rsidRPr="00BD6FEB" w:rsidRDefault="0047439D" w:rsidP="00656540">
            <w:pPr>
              <w:spacing w:before="0"/>
              <w:jc w:val="center"/>
              <w:rPr>
                <w:rFonts w:cs="Arial"/>
                <w:b/>
                <w:i/>
                <w:color w:val="FF0000"/>
                <w:sz w:val="18"/>
                <w:szCs w:val="18"/>
              </w:rPr>
            </w:pPr>
            <w:r w:rsidRPr="00BD6FEB">
              <w:rPr>
                <w:rFonts w:cs="Arial"/>
                <w:b/>
                <w:i/>
                <w:color w:val="FF0000"/>
                <w:sz w:val="18"/>
                <w:szCs w:val="18"/>
              </w:rPr>
              <w:t>1 358 616 072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439D" w:rsidRPr="004E67B0" w:rsidRDefault="0047439D" w:rsidP="00656540">
            <w:pPr>
              <w:spacing w:before="0"/>
              <w:jc w:val="center"/>
              <w:rPr>
                <w:rFonts w:cs="Arial"/>
                <w:b/>
                <w:i/>
                <w:sz w:val="18"/>
                <w:szCs w:val="18"/>
              </w:rPr>
            </w:pPr>
            <w:r w:rsidRPr="004E67B0">
              <w:rPr>
                <w:rFonts w:cs="Arial"/>
                <w:b/>
                <w:i/>
                <w:sz w:val="18"/>
                <w:szCs w:val="18"/>
              </w:rPr>
              <w:t>1 715 772 785</w:t>
            </w:r>
          </w:p>
        </w:tc>
      </w:tr>
      <w:tr w:rsidR="0047439D" w:rsidRPr="00FE0A55" w:rsidTr="008A6F80">
        <w:trPr>
          <w:trHeight w:val="270"/>
        </w:trPr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47439D" w:rsidRPr="000A21CB" w:rsidRDefault="0047439D" w:rsidP="00656540">
            <w:pPr>
              <w:spacing w:before="0"/>
              <w:jc w:val="left"/>
              <w:rPr>
                <w:rFonts w:cs="Arial"/>
                <w:sz w:val="18"/>
                <w:szCs w:val="18"/>
              </w:rPr>
            </w:pPr>
            <w:r w:rsidRPr="000A21CB">
              <w:rPr>
                <w:rFonts w:cs="Arial"/>
                <w:sz w:val="18"/>
                <w:szCs w:val="18"/>
              </w:rPr>
              <w:t>Rezerva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7439D" w:rsidRPr="00BD6FEB" w:rsidRDefault="0047439D" w:rsidP="00656540">
            <w:pPr>
              <w:spacing w:before="0"/>
              <w:jc w:val="center"/>
              <w:rPr>
                <w:rFonts w:cs="Arial"/>
                <w:color w:val="FF0000"/>
                <w:sz w:val="18"/>
                <w:szCs w:val="18"/>
              </w:rPr>
            </w:pPr>
            <w:r w:rsidRPr="00BD6FEB">
              <w:rPr>
                <w:rFonts w:cs="Arial"/>
                <w:color w:val="FF0000"/>
                <w:sz w:val="18"/>
                <w:szCs w:val="18"/>
              </w:rPr>
              <w:t>118 140 528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439D" w:rsidRPr="004E67B0" w:rsidRDefault="0047439D" w:rsidP="00656540">
            <w:pPr>
              <w:spacing w:before="0"/>
              <w:jc w:val="center"/>
              <w:rPr>
                <w:rFonts w:cs="Arial"/>
                <w:sz w:val="18"/>
                <w:szCs w:val="18"/>
              </w:rPr>
            </w:pPr>
            <w:r w:rsidRPr="004E67B0">
              <w:rPr>
                <w:rFonts w:cs="Arial"/>
                <w:sz w:val="18"/>
                <w:szCs w:val="18"/>
              </w:rPr>
              <w:t>149 007 634</w:t>
            </w:r>
          </w:p>
        </w:tc>
      </w:tr>
      <w:tr w:rsidR="0047439D" w:rsidRPr="00FE0A55" w:rsidTr="008A6F80">
        <w:trPr>
          <w:trHeight w:val="270"/>
        </w:trPr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47439D" w:rsidRPr="000A21CB" w:rsidRDefault="0047439D" w:rsidP="00656540">
            <w:pPr>
              <w:spacing w:before="0"/>
              <w:jc w:val="left"/>
              <w:rPr>
                <w:rFonts w:cs="Arial"/>
                <w:b/>
                <w:bCs/>
                <w:sz w:val="18"/>
                <w:szCs w:val="18"/>
              </w:rPr>
            </w:pPr>
            <w:r w:rsidRPr="000A21CB">
              <w:rPr>
                <w:rFonts w:cs="Arial"/>
                <w:b/>
                <w:bCs/>
                <w:sz w:val="18"/>
                <w:szCs w:val="18"/>
              </w:rPr>
              <w:t>CELKEM (CIN)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7439D" w:rsidRPr="00BD6FEB" w:rsidRDefault="0047439D" w:rsidP="00656540">
            <w:pPr>
              <w:spacing w:before="0"/>
              <w:jc w:val="center"/>
              <w:rPr>
                <w:rFonts w:cs="Arial"/>
                <w:b/>
                <w:i/>
                <w:color w:val="FF0000"/>
                <w:sz w:val="18"/>
                <w:szCs w:val="18"/>
              </w:rPr>
            </w:pPr>
            <w:r w:rsidRPr="00BD6FEB">
              <w:rPr>
                <w:rFonts w:cs="Arial"/>
                <w:b/>
                <w:i/>
                <w:color w:val="FF0000"/>
                <w:sz w:val="18"/>
                <w:szCs w:val="18"/>
              </w:rPr>
              <w:t>1 476 756 600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439D" w:rsidRPr="004E67B0" w:rsidRDefault="0047439D" w:rsidP="00656540">
            <w:pPr>
              <w:spacing w:before="0"/>
              <w:jc w:val="center"/>
              <w:rPr>
                <w:rFonts w:cs="Arial"/>
                <w:b/>
                <w:i/>
                <w:sz w:val="18"/>
                <w:szCs w:val="18"/>
              </w:rPr>
            </w:pPr>
            <w:r w:rsidRPr="004E67B0">
              <w:rPr>
                <w:rFonts w:cs="Arial"/>
                <w:b/>
                <w:i/>
                <w:sz w:val="18"/>
                <w:szCs w:val="18"/>
              </w:rPr>
              <w:t>1 864 780 419</w:t>
            </w:r>
          </w:p>
        </w:tc>
      </w:tr>
      <w:tr w:rsidR="0047439D" w:rsidRPr="00FE2B15" w:rsidTr="00656540">
        <w:trPr>
          <w:trHeight w:val="270"/>
        </w:trPr>
        <w:tc>
          <w:tcPr>
            <w:tcW w:w="8788" w:type="dxa"/>
            <w:gridSpan w:val="3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439D" w:rsidRPr="00FE2B15" w:rsidRDefault="0047439D" w:rsidP="00656540">
            <w:pPr>
              <w:jc w:val="center"/>
              <w:rPr>
                <w:i/>
              </w:rPr>
            </w:pPr>
            <w:r w:rsidRPr="00FE2B15">
              <w:rPr>
                <w:i/>
              </w:rPr>
              <w:t>Celkové investiční náklady</w:t>
            </w:r>
            <w:r>
              <w:rPr>
                <w:i/>
              </w:rPr>
              <w:t xml:space="preserve"> </w:t>
            </w:r>
            <w:r w:rsidRPr="005D48F7">
              <w:rPr>
                <w:i/>
              </w:rPr>
              <w:t xml:space="preserve">Varianty </w:t>
            </w:r>
            <w:r w:rsidRPr="00BD6FEB">
              <w:rPr>
                <w:i/>
                <w:color w:val="FF0000"/>
              </w:rPr>
              <w:t>1 a</w:t>
            </w:r>
            <w:r>
              <w:rPr>
                <w:i/>
              </w:rPr>
              <w:t xml:space="preserve"> </w:t>
            </w:r>
            <w:r w:rsidRPr="005D48F7">
              <w:rPr>
                <w:i/>
              </w:rPr>
              <w:t>2,</w:t>
            </w:r>
            <w:r>
              <w:rPr>
                <w:i/>
              </w:rPr>
              <w:t xml:space="preserve"> v</w:t>
            </w:r>
            <w:r w:rsidRPr="00FE2B15">
              <w:rPr>
                <w:i/>
              </w:rPr>
              <w:t xml:space="preserve"> Kč, </w:t>
            </w:r>
            <w:r w:rsidRPr="00C04617">
              <w:rPr>
                <w:i/>
              </w:rPr>
              <w:t xml:space="preserve">CÚ 2018, </w:t>
            </w:r>
            <w:r w:rsidRPr="00BD6FEB">
              <w:rPr>
                <w:i/>
                <w:color w:val="FF0000"/>
              </w:rPr>
              <w:t>stanovené pomocí Sborníku pro oceňování železničních staveb ve stupni studie proveditelnosti (2016)</w:t>
            </w:r>
            <w:r w:rsidRPr="00C04617">
              <w:rPr>
                <w:i/>
              </w:rPr>
              <w:t>, zdroj: TE</w:t>
            </w:r>
            <w:r w:rsidRPr="00BD6FEB">
              <w:rPr>
                <w:i/>
                <w:color w:val="FF0000"/>
              </w:rPr>
              <w:t>P</w:t>
            </w:r>
            <w:r w:rsidRPr="00C04617">
              <w:rPr>
                <w:i/>
              </w:rPr>
              <w:t xml:space="preserve"> </w:t>
            </w:r>
            <w:r w:rsidRPr="00186382">
              <w:rPr>
                <w:i/>
              </w:rPr>
              <w:t>„Rekonstrukce traťového úseku Kutná Hora (mimo) – Kolín (mimo)“ (09/2018)</w:t>
            </w:r>
          </w:p>
        </w:tc>
      </w:tr>
    </w:tbl>
    <w:p w:rsidR="0047439D" w:rsidRDefault="0047439D" w:rsidP="00656540">
      <w:pPr>
        <w:spacing w:before="240" w:after="120" w:line="280" w:lineRule="atLeast"/>
        <w:ind w:left="284"/>
      </w:pPr>
      <w:r>
        <w:t>V následující tabulce jsou uvedeny výsledky zpracované finanční a ekonomické analýzy pro obě sledované varianty.</w:t>
      </w:r>
    </w:p>
    <w:tbl>
      <w:tblPr>
        <w:tblW w:w="7106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87"/>
        <w:gridCol w:w="2551"/>
        <w:gridCol w:w="2260"/>
        <w:gridCol w:w="8"/>
      </w:tblGrid>
      <w:tr w:rsidR="0047439D" w:rsidRPr="008A09D5" w:rsidTr="008A6F80">
        <w:trPr>
          <w:trHeight w:val="510"/>
          <w:jc w:val="center"/>
        </w:trPr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:rsidR="0047439D" w:rsidRPr="008A09D5" w:rsidRDefault="0047439D" w:rsidP="00656540">
            <w:pPr>
              <w:spacing w:before="0"/>
              <w:jc w:val="center"/>
              <w:rPr>
                <w:b/>
                <w:sz w:val="18"/>
                <w:szCs w:val="18"/>
              </w:rPr>
            </w:pPr>
            <w:r w:rsidRPr="008A09D5">
              <w:rPr>
                <w:b/>
                <w:sz w:val="18"/>
                <w:szCs w:val="18"/>
              </w:rPr>
              <w:t>ukazatel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:rsidR="0047439D" w:rsidRPr="008A09D5" w:rsidRDefault="0047439D" w:rsidP="00656540">
            <w:pPr>
              <w:spacing w:before="0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Varianta 1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:rsidR="0047439D" w:rsidRPr="008A09D5" w:rsidRDefault="0047439D" w:rsidP="00656540">
            <w:pPr>
              <w:spacing w:before="0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Varianta 2</w:t>
            </w:r>
          </w:p>
        </w:tc>
      </w:tr>
      <w:tr w:rsidR="0047439D" w:rsidRPr="00B63812" w:rsidTr="008A6F80">
        <w:trPr>
          <w:trHeight w:val="284"/>
          <w:jc w:val="center"/>
        </w:trPr>
        <w:tc>
          <w:tcPr>
            <w:tcW w:w="71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</w:tcPr>
          <w:p w:rsidR="0047439D" w:rsidRPr="00B63812" w:rsidRDefault="0047439D" w:rsidP="00656540">
            <w:pPr>
              <w:spacing w:before="0"/>
              <w:jc w:val="center"/>
              <w:rPr>
                <w:sz w:val="18"/>
                <w:szCs w:val="18"/>
              </w:rPr>
            </w:pPr>
            <w:r w:rsidRPr="009370BE">
              <w:rPr>
                <w:b/>
                <w:sz w:val="18"/>
                <w:szCs w:val="18"/>
              </w:rPr>
              <w:t>finanční analýza</w:t>
            </w:r>
          </w:p>
        </w:tc>
      </w:tr>
      <w:tr w:rsidR="0047439D" w:rsidRPr="00B63812" w:rsidTr="008A6F80">
        <w:trPr>
          <w:trHeight w:val="284"/>
          <w:jc w:val="center"/>
        </w:trPr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</w:tcPr>
          <w:p w:rsidR="0047439D" w:rsidRPr="00E26277" w:rsidRDefault="0047439D" w:rsidP="00656540">
            <w:pPr>
              <w:spacing w:before="0"/>
              <w:jc w:val="center"/>
              <w:rPr>
                <w:sz w:val="18"/>
                <w:szCs w:val="18"/>
              </w:rPr>
            </w:pPr>
            <w:r w:rsidRPr="008A09D5">
              <w:rPr>
                <w:sz w:val="18"/>
                <w:szCs w:val="18"/>
              </w:rPr>
              <w:t>FRR [%]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47439D" w:rsidRPr="00A15496" w:rsidRDefault="0047439D" w:rsidP="00656540">
            <w:pPr>
              <w:spacing w:before="0"/>
              <w:jc w:val="center"/>
              <w:rPr>
                <w:sz w:val="18"/>
                <w:szCs w:val="18"/>
              </w:rPr>
            </w:pPr>
            <w:r w:rsidRPr="00A15496">
              <w:rPr>
                <w:sz w:val="18"/>
                <w:szCs w:val="18"/>
              </w:rPr>
              <w:t>-2,56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47439D" w:rsidRPr="00A15496" w:rsidRDefault="0047439D" w:rsidP="00656540">
            <w:pPr>
              <w:spacing w:before="0"/>
              <w:jc w:val="center"/>
              <w:rPr>
                <w:sz w:val="18"/>
                <w:szCs w:val="18"/>
              </w:rPr>
            </w:pPr>
            <w:r w:rsidRPr="00A15496">
              <w:rPr>
                <w:sz w:val="18"/>
                <w:szCs w:val="18"/>
              </w:rPr>
              <w:t>Nelze nalézt</w:t>
            </w:r>
          </w:p>
        </w:tc>
      </w:tr>
      <w:tr w:rsidR="0047439D" w:rsidRPr="00B63812" w:rsidTr="008A6F80">
        <w:trPr>
          <w:trHeight w:val="284"/>
          <w:jc w:val="center"/>
        </w:trPr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</w:tcPr>
          <w:p w:rsidR="0047439D" w:rsidRPr="00E26277" w:rsidRDefault="0047439D" w:rsidP="00656540">
            <w:pPr>
              <w:spacing w:befor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FNPV [</w:t>
            </w:r>
            <w:proofErr w:type="spellStart"/>
            <w:proofErr w:type="gramStart"/>
            <w:r>
              <w:rPr>
                <w:sz w:val="18"/>
                <w:szCs w:val="18"/>
              </w:rPr>
              <w:t>tis.</w:t>
            </w:r>
            <w:r w:rsidRPr="008A09D5">
              <w:rPr>
                <w:sz w:val="18"/>
                <w:szCs w:val="18"/>
              </w:rPr>
              <w:t>Kč</w:t>
            </w:r>
            <w:proofErr w:type="spellEnd"/>
            <w:proofErr w:type="gramEnd"/>
            <w:r w:rsidRPr="008A09D5">
              <w:rPr>
                <w:sz w:val="18"/>
                <w:szCs w:val="18"/>
              </w:rPr>
              <w:t>]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47439D" w:rsidRPr="00A15496" w:rsidRDefault="0047439D" w:rsidP="00656540">
            <w:pPr>
              <w:spacing w:before="0"/>
              <w:jc w:val="center"/>
              <w:rPr>
                <w:sz w:val="18"/>
                <w:szCs w:val="18"/>
              </w:rPr>
            </w:pPr>
            <w:r w:rsidRPr="00A15496">
              <w:rPr>
                <w:sz w:val="18"/>
                <w:szCs w:val="18"/>
              </w:rPr>
              <w:t>-190 364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47439D" w:rsidRPr="00A15496" w:rsidRDefault="0047439D" w:rsidP="00656540">
            <w:pPr>
              <w:spacing w:before="0"/>
              <w:jc w:val="center"/>
              <w:rPr>
                <w:sz w:val="18"/>
                <w:szCs w:val="18"/>
              </w:rPr>
            </w:pPr>
            <w:r w:rsidRPr="00A15496">
              <w:rPr>
                <w:sz w:val="18"/>
                <w:szCs w:val="18"/>
              </w:rPr>
              <w:t>-752 155</w:t>
            </w:r>
          </w:p>
        </w:tc>
      </w:tr>
      <w:tr w:rsidR="0047439D" w:rsidRPr="00B63812" w:rsidTr="008A6F80">
        <w:trPr>
          <w:trHeight w:val="284"/>
          <w:jc w:val="center"/>
        </w:trPr>
        <w:tc>
          <w:tcPr>
            <w:tcW w:w="71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</w:tcPr>
          <w:p w:rsidR="0047439D" w:rsidRPr="00A15496" w:rsidRDefault="0047439D" w:rsidP="00656540">
            <w:pPr>
              <w:spacing w:before="0"/>
              <w:jc w:val="center"/>
              <w:rPr>
                <w:sz w:val="18"/>
                <w:szCs w:val="18"/>
              </w:rPr>
            </w:pPr>
            <w:r w:rsidRPr="00A15496">
              <w:rPr>
                <w:b/>
                <w:sz w:val="18"/>
                <w:szCs w:val="18"/>
              </w:rPr>
              <w:t>ekonomická analýza</w:t>
            </w:r>
          </w:p>
        </w:tc>
      </w:tr>
      <w:tr w:rsidR="0047439D" w:rsidRPr="00B63812" w:rsidTr="008A6F80">
        <w:trPr>
          <w:trHeight w:val="284"/>
          <w:jc w:val="center"/>
        </w:trPr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</w:tcPr>
          <w:p w:rsidR="0047439D" w:rsidRPr="00E26277" w:rsidRDefault="0047439D" w:rsidP="00656540">
            <w:pPr>
              <w:spacing w:before="0"/>
              <w:jc w:val="center"/>
              <w:rPr>
                <w:sz w:val="18"/>
                <w:szCs w:val="18"/>
              </w:rPr>
            </w:pPr>
            <w:r w:rsidRPr="00E26277">
              <w:rPr>
                <w:sz w:val="18"/>
                <w:szCs w:val="18"/>
              </w:rPr>
              <w:t>ERR [%]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47439D" w:rsidRPr="00A15496" w:rsidRDefault="0047439D" w:rsidP="00656540">
            <w:pPr>
              <w:spacing w:before="0"/>
              <w:jc w:val="center"/>
              <w:rPr>
                <w:sz w:val="18"/>
                <w:szCs w:val="18"/>
              </w:rPr>
            </w:pPr>
            <w:r w:rsidRPr="00A15496">
              <w:rPr>
                <w:sz w:val="18"/>
                <w:szCs w:val="18"/>
              </w:rPr>
              <w:t>5,81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47439D" w:rsidRPr="00A15496" w:rsidRDefault="0047439D" w:rsidP="00656540">
            <w:pPr>
              <w:spacing w:before="0"/>
              <w:jc w:val="center"/>
              <w:rPr>
                <w:sz w:val="18"/>
                <w:szCs w:val="18"/>
              </w:rPr>
            </w:pPr>
            <w:r w:rsidRPr="00A15496">
              <w:rPr>
                <w:sz w:val="18"/>
                <w:szCs w:val="18"/>
              </w:rPr>
              <w:t>6,53</w:t>
            </w:r>
          </w:p>
        </w:tc>
      </w:tr>
      <w:tr w:rsidR="0047439D" w:rsidRPr="00B63812" w:rsidTr="008A6F80">
        <w:trPr>
          <w:trHeight w:val="284"/>
          <w:jc w:val="center"/>
        </w:trPr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</w:tcPr>
          <w:p w:rsidR="0047439D" w:rsidRPr="00E26277" w:rsidRDefault="0047439D" w:rsidP="00656540">
            <w:pPr>
              <w:spacing w:befor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ENPV [</w:t>
            </w:r>
            <w:proofErr w:type="spellStart"/>
            <w:proofErr w:type="gramStart"/>
            <w:r>
              <w:rPr>
                <w:sz w:val="18"/>
                <w:szCs w:val="18"/>
              </w:rPr>
              <w:t>tis.</w:t>
            </w:r>
            <w:r w:rsidRPr="00E26277">
              <w:rPr>
                <w:sz w:val="18"/>
                <w:szCs w:val="18"/>
              </w:rPr>
              <w:t>Kč</w:t>
            </w:r>
            <w:proofErr w:type="spellEnd"/>
            <w:proofErr w:type="gramEnd"/>
            <w:r w:rsidRPr="00E26277">
              <w:rPr>
                <w:sz w:val="18"/>
                <w:szCs w:val="18"/>
              </w:rPr>
              <w:t>]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47439D" w:rsidRPr="00A15496" w:rsidRDefault="0047439D" w:rsidP="00656540">
            <w:pPr>
              <w:spacing w:before="0"/>
              <w:jc w:val="center"/>
              <w:rPr>
                <w:sz w:val="18"/>
                <w:szCs w:val="18"/>
              </w:rPr>
            </w:pPr>
            <w:r w:rsidRPr="00A15496">
              <w:rPr>
                <w:sz w:val="18"/>
                <w:szCs w:val="18"/>
              </w:rPr>
              <w:t>37 189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47439D" w:rsidRPr="00A15496" w:rsidRDefault="0047439D" w:rsidP="00656540">
            <w:pPr>
              <w:spacing w:before="0"/>
              <w:jc w:val="center"/>
              <w:rPr>
                <w:sz w:val="18"/>
                <w:szCs w:val="18"/>
              </w:rPr>
            </w:pPr>
            <w:r w:rsidRPr="00A15496">
              <w:rPr>
                <w:sz w:val="18"/>
                <w:szCs w:val="18"/>
              </w:rPr>
              <w:t>130 133</w:t>
            </w:r>
          </w:p>
        </w:tc>
      </w:tr>
      <w:tr w:rsidR="0047439D" w:rsidRPr="00B63812" w:rsidTr="008A6F80">
        <w:trPr>
          <w:trHeight w:val="284"/>
          <w:jc w:val="center"/>
        </w:trPr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</w:tcPr>
          <w:p w:rsidR="0047439D" w:rsidRPr="00E26277" w:rsidRDefault="0047439D" w:rsidP="00656540">
            <w:pPr>
              <w:spacing w:before="0"/>
              <w:jc w:val="center"/>
              <w:rPr>
                <w:sz w:val="18"/>
                <w:szCs w:val="18"/>
              </w:rPr>
            </w:pPr>
            <w:r w:rsidRPr="00E26277">
              <w:rPr>
                <w:sz w:val="18"/>
                <w:szCs w:val="18"/>
              </w:rPr>
              <w:t xml:space="preserve">B/C 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47439D" w:rsidRPr="00A15496" w:rsidRDefault="0047439D" w:rsidP="00656540">
            <w:pPr>
              <w:spacing w:before="0"/>
              <w:ind w:left="-70"/>
              <w:jc w:val="center"/>
              <w:rPr>
                <w:sz w:val="18"/>
                <w:szCs w:val="18"/>
              </w:rPr>
            </w:pPr>
            <w:r w:rsidRPr="00A15496">
              <w:rPr>
                <w:sz w:val="18"/>
                <w:szCs w:val="18"/>
              </w:rPr>
              <w:t>1,036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47439D" w:rsidRPr="00A15496" w:rsidRDefault="0047439D" w:rsidP="00656540">
            <w:pPr>
              <w:spacing w:before="0"/>
              <w:ind w:left="-70"/>
              <w:jc w:val="center"/>
              <w:rPr>
                <w:sz w:val="18"/>
                <w:szCs w:val="18"/>
              </w:rPr>
            </w:pPr>
            <w:r w:rsidRPr="00A15496">
              <w:rPr>
                <w:sz w:val="18"/>
                <w:szCs w:val="18"/>
              </w:rPr>
              <w:t>1,098</w:t>
            </w:r>
          </w:p>
        </w:tc>
      </w:tr>
      <w:tr w:rsidR="0047439D" w:rsidRPr="007A0895" w:rsidTr="008A6F80">
        <w:trPr>
          <w:gridAfter w:val="1"/>
          <w:wAfter w:w="8" w:type="dxa"/>
          <w:trHeight w:val="284"/>
          <w:jc w:val="center"/>
        </w:trPr>
        <w:tc>
          <w:tcPr>
            <w:tcW w:w="7098" w:type="dxa"/>
            <w:gridSpan w:val="3"/>
            <w:tcBorders>
              <w:top w:val="single" w:sz="4" w:space="0" w:color="auto"/>
            </w:tcBorders>
            <w:shd w:val="clear" w:color="000000" w:fill="auto"/>
          </w:tcPr>
          <w:p w:rsidR="0047439D" w:rsidRPr="00186A9D" w:rsidRDefault="0047439D" w:rsidP="00656540">
            <w:pPr>
              <w:jc w:val="center"/>
              <w:rPr>
                <w:i/>
              </w:rPr>
            </w:pPr>
            <w:r w:rsidRPr="00186A9D">
              <w:rPr>
                <w:i/>
              </w:rPr>
              <w:t>Přehled výsledků</w:t>
            </w:r>
            <w:r>
              <w:rPr>
                <w:i/>
              </w:rPr>
              <w:t>, zdroj: TE</w:t>
            </w:r>
            <w:r w:rsidRPr="00BD6FEB">
              <w:rPr>
                <w:i/>
                <w:color w:val="FF0000"/>
              </w:rPr>
              <w:t>P</w:t>
            </w:r>
            <w:r w:rsidRPr="00186382">
              <w:rPr>
                <w:i/>
              </w:rPr>
              <w:t xml:space="preserve"> „Rekonstrukce traťového úseku Kutná Hora (mimo) – Kolín (mimo)“ (09/2018)</w:t>
            </w:r>
          </w:p>
        </w:tc>
      </w:tr>
    </w:tbl>
    <w:p w:rsidR="0047439D" w:rsidRDefault="0047439D" w:rsidP="00656540">
      <w:pPr>
        <w:spacing w:before="60" w:line="280" w:lineRule="atLeast"/>
        <w:ind w:left="284"/>
      </w:pPr>
      <w:r w:rsidRPr="007B4C98">
        <w:t xml:space="preserve">Z ekonomické analýzy </w:t>
      </w:r>
      <w:r w:rsidRPr="00E8249E">
        <w:t>vypl</w:t>
      </w:r>
      <w:r>
        <w:t>ynulo</w:t>
      </w:r>
      <w:r w:rsidRPr="00E8249E">
        <w:t xml:space="preserve">, že základní výsledky </w:t>
      </w:r>
      <w:r w:rsidRPr="007B4C98">
        <w:t>obou sledovaných variant nabývají kladných hodnot</w:t>
      </w:r>
      <w:r>
        <w:t xml:space="preserve">. </w:t>
      </w:r>
      <w:r w:rsidRPr="007B4C98">
        <w:rPr>
          <w:b/>
        </w:rPr>
        <w:t>Lepší ekonomickou efektivitu dosahuje sledovaná Variant</w:t>
      </w:r>
      <w:r>
        <w:rPr>
          <w:b/>
        </w:rPr>
        <w:t>a</w:t>
      </w:r>
      <w:r w:rsidRPr="007B4C98">
        <w:rPr>
          <w:b/>
        </w:rPr>
        <w:t xml:space="preserve"> 2.</w:t>
      </w:r>
      <w:r w:rsidRPr="002B01D3">
        <w:t xml:space="preserve"> </w:t>
      </w:r>
    </w:p>
    <w:p w:rsidR="0047439D" w:rsidRPr="00BD6FEB" w:rsidRDefault="0047439D" w:rsidP="00656540">
      <w:pPr>
        <w:spacing w:before="240" w:line="280" w:lineRule="atLeast"/>
        <w:ind w:left="284"/>
        <w:rPr>
          <w:color w:val="FF0000"/>
        </w:rPr>
      </w:pPr>
      <w:r w:rsidRPr="00BD6FEB">
        <w:rPr>
          <w:color w:val="FF0000"/>
        </w:rPr>
        <w:t xml:space="preserve">V </w:t>
      </w:r>
      <w:proofErr w:type="gramStart"/>
      <w:r w:rsidRPr="00BD6FEB">
        <w:rPr>
          <w:color w:val="FF0000"/>
        </w:rPr>
        <w:t>TEP</w:t>
      </w:r>
      <w:proofErr w:type="gramEnd"/>
      <w:r w:rsidRPr="00BD6FEB">
        <w:rPr>
          <w:color w:val="FF0000"/>
        </w:rPr>
        <w:t xml:space="preserve"> byla dále posouzena </w:t>
      </w:r>
      <w:r w:rsidRPr="00BD6FEB">
        <w:rPr>
          <w:b/>
          <w:color w:val="FF0000"/>
        </w:rPr>
        <w:t>účelnost náhrad tří železničních přejezdů</w:t>
      </w:r>
      <w:r w:rsidRPr="00BD6FEB">
        <w:rPr>
          <w:color w:val="FF0000"/>
        </w:rPr>
        <w:t xml:space="preserve"> s těmito výsledky:</w:t>
      </w:r>
    </w:p>
    <w:p w:rsidR="0047439D" w:rsidRPr="00BD6FEB" w:rsidRDefault="0047439D" w:rsidP="0047439D">
      <w:pPr>
        <w:pStyle w:val="Odstavecseseznamem"/>
        <w:numPr>
          <w:ilvl w:val="0"/>
          <w:numId w:val="11"/>
        </w:numPr>
        <w:spacing w:before="60" w:line="280" w:lineRule="atLeast"/>
        <w:rPr>
          <w:color w:val="FF0000"/>
        </w:rPr>
      </w:pPr>
      <w:r w:rsidRPr="00BD6FEB">
        <w:rPr>
          <w:color w:val="FF0000"/>
        </w:rPr>
        <w:t>náhrady přejezdů P3725 a P3727 na místní komunikaci a na silnici III. třídy pomocí podjezdu, resp. nadjezdu vyvolává investiční nároky ve výši 45 – 50 mil. Kč, které při dané intenzitě provozu nevedou k obhajitelnosti mimoúrovňových křížení (ERR je záporné). Náhrady proto nejsou sledovány.</w:t>
      </w:r>
    </w:p>
    <w:p w:rsidR="0047439D" w:rsidRPr="00C04617" w:rsidRDefault="0047439D" w:rsidP="0047439D">
      <w:pPr>
        <w:pStyle w:val="Odstavecseseznamem"/>
        <w:numPr>
          <w:ilvl w:val="0"/>
          <w:numId w:val="11"/>
        </w:numPr>
        <w:spacing w:before="60" w:line="280" w:lineRule="atLeast"/>
      </w:pPr>
      <w:r w:rsidRPr="00BD6FEB">
        <w:rPr>
          <w:color w:val="FF0000"/>
        </w:rPr>
        <w:t>náhrada přejezdu P3728 na účelové komunikaci k TNS pomocí podjezdu pod tratí je investičně levnější, než přestavba přejezdu na parametry vyhovující ČSN 73 6380, a bude proto sledována.</w:t>
      </w:r>
    </w:p>
    <w:p w:rsidR="0047439D" w:rsidRPr="00BD6FEB" w:rsidRDefault="0047439D" w:rsidP="0047439D">
      <w:pPr>
        <w:keepNext/>
        <w:spacing w:before="60" w:line="280" w:lineRule="atLeast"/>
        <w:ind w:left="284"/>
        <w:rPr>
          <w:b/>
          <w:color w:val="FF0000"/>
        </w:rPr>
      </w:pPr>
      <w:r w:rsidRPr="00BD6FEB">
        <w:rPr>
          <w:b/>
          <w:color w:val="FF0000"/>
        </w:rPr>
        <w:lastRenderedPageBreak/>
        <w:t>Z porovnání vyplynuly následující závěry:</w:t>
      </w:r>
    </w:p>
    <w:p w:rsidR="0047439D" w:rsidRPr="00BD6FEB" w:rsidRDefault="0047439D" w:rsidP="0047439D">
      <w:pPr>
        <w:pStyle w:val="Odstavecseseznamem"/>
        <w:numPr>
          <w:ilvl w:val="0"/>
          <w:numId w:val="11"/>
        </w:numPr>
        <w:spacing w:before="60" w:line="280" w:lineRule="atLeast"/>
        <w:rPr>
          <w:color w:val="FF0000"/>
        </w:rPr>
      </w:pPr>
      <w:r w:rsidRPr="00BD6FEB">
        <w:rPr>
          <w:color w:val="FF0000"/>
        </w:rPr>
        <w:t>varianta 2 sice vykazuje vyšší investiční náklady o necelých 400 mil. Kč, ale dosahuje lepších výsledků ekonomické analýzy, a to ve všech parametrech (vyšší ERR, vyšší ENPV, vyšší B/C);</w:t>
      </w:r>
    </w:p>
    <w:p w:rsidR="0047439D" w:rsidRPr="00BD6FEB" w:rsidRDefault="0047439D" w:rsidP="0047439D">
      <w:pPr>
        <w:pStyle w:val="Odstavecseseznamem"/>
        <w:numPr>
          <w:ilvl w:val="0"/>
          <w:numId w:val="11"/>
        </w:numPr>
        <w:spacing w:before="60" w:line="280" w:lineRule="atLeast"/>
        <w:rPr>
          <w:color w:val="FF0000"/>
        </w:rPr>
      </w:pPr>
      <w:r w:rsidRPr="00BD6FEB">
        <w:rPr>
          <w:color w:val="FF0000"/>
        </w:rPr>
        <w:t xml:space="preserve">varianta 2 díky vybudování </w:t>
      </w:r>
      <w:proofErr w:type="spellStart"/>
      <w:r w:rsidRPr="00BD6FEB">
        <w:rPr>
          <w:color w:val="FF0000"/>
        </w:rPr>
        <w:t>Hlízovské</w:t>
      </w:r>
      <w:proofErr w:type="spellEnd"/>
      <w:r w:rsidRPr="00BD6FEB">
        <w:rPr>
          <w:color w:val="FF0000"/>
        </w:rPr>
        <w:t xml:space="preserve"> spojky odstraňuje vzájemné rušení vlakových cest Velim – Kolín – Kutná Hora a Záboří n. L. – Kolín – Vel</w:t>
      </w:r>
      <w:r w:rsidR="00EE0923" w:rsidRPr="00BD6FEB">
        <w:rPr>
          <w:color w:val="FF0000"/>
        </w:rPr>
        <w:t>i</w:t>
      </w:r>
      <w:r w:rsidRPr="00BD6FEB">
        <w:rPr>
          <w:color w:val="FF0000"/>
        </w:rPr>
        <w:t xml:space="preserve">m, k němuž v současné době dochází na velimském </w:t>
      </w:r>
      <w:proofErr w:type="spellStart"/>
      <w:r w:rsidRPr="00BD6FEB">
        <w:rPr>
          <w:color w:val="FF0000"/>
        </w:rPr>
        <w:t>zhlaví</w:t>
      </w:r>
      <w:proofErr w:type="spellEnd"/>
      <w:r w:rsidRPr="00BD6FEB">
        <w:rPr>
          <w:color w:val="FF0000"/>
        </w:rPr>
        <w:t xml:space="preserve"> </w:t>
      </w:r>
      <w:proofErr w:type="spellStart"/>
      <w:r w:rsidR="00EE0923" w:rsidRPr="00BD6FEB">
        <w:rPr>
          <w:color w:val="FF0000"/>
        </w:rPr>
        <w:t>žst</w:t>
      </w:r>
      <w:proofErr w:type="spellEnd"/>
      <w:r w:rsidR="00EE0923" w:rsidRPr="00BD6FEB">
        <w:rPr>
          <w:color w:val="FF0000"/>
        </w:rPr>
        <w:t>.</w:t>
      </w:r>
      <w:r w:rsidRPr="00BD6FEB">
        <w:rPr>
          <w:color w:val="FF0000"/>
        </w:rPr>
        <w:t xml:space="preserve"> Kolín. S ohledem na vysoké provozní zatížení </w:t>
      </w:r>
      <w:proofErr w:type="spellStart"/>
      <w:r w:rsidR="00EE0923" w:rsidRPr="00BD6FEB">
        <w:rPr>
          <w:color w:val="FF0000"/>
        </w:rPr>
        <w:t>žst</w:t>
      </w:r>
      <w:proofErr w:type="spellEnd"/>
      <w:r w:rsidR="00EE0923" w:rsidRPr="00BD6FEB">
        <w:rPr>
          <w:color w:val="FF0000"/>
        </w:rPr>
        <w:t>.</w:t>
      </w:r>
      <w:r w:rsidRPr="00BD6FEB">
        <w:rPr>
          <w:color w:val="FF0000"/>
        </w:rPr>
        <w:t xml:space="preserve"> Kolín přináší toto odstranění rušení úspory cestovních dob, zvýšení spolehlivosti provozu a úspory provozních nákladů dopravců díky eliminaci brždění před kolizním místem;</w:t>
      </w:r>
    </w:p>
    <w:p w:rsidR="0047439D" w:rsidRPr="00BD6FEB" w:rsidRDefault="0047439D" w:rsidP="0047439D">
      <w:pPr>
        <w:pStyle w:val="Odstavecseseznamem"/>
        <w:numPr>
          <w:ilvl w:val="0"/>
          <w:numId w:val="11"/>
        </w:numPr>
        <w:spacing w:before="60" w:line="280" w:lineRule="atLeast"/>
        <w:rPr>
          <w:color w:val="FF0000"/>
        </w:rPr>
      </w:pPr>
      <w:r w:rsidRPr="00BD6FEB">
        <w:rPr>
          <w:color w:val="FF0000"/>
        </w:rPr>
        <w:t>varianta 2 je územně chráněna v Zásadách územního rozvoje Středočeského kraje.</w:t>
      </w:r>
    </w:p>
    <w:p w:rsidR="0047439D" w:rsidRPr="00BD6FEB" w:rsidRDefault="0047439D" w:rsidP="00EE0923">
      <w:pPr>
        <w:spacing w:before="60" w:line="280" w:lineRule="atLeast"/>
        <w:ind w:left="284"/>
      </w:pPr>
      <w:r w:rsidRPr="00BD6FEB">
        <w:t xml:space="preserve">Na základě výsledků tohoto materiálu byla doporučena pro další sledování Varianta 2 </w:t>
      </w:r>
      <w:r w:rsidRPr="00BD6FEB">
        <w:rPr>
          <w:color w:val="FF0000"/>
        </w:rPr>
        <w:t>s </w:t>
      </w:r>
      <w:proofErr w:type="spellStart"/>
      <w:r w:rsidRPr="00BD6FEB">
        <w:rPr>
          <w:color w:val="FF0000"/>
        </w:rPr>
        <w:t>Hlízovskou</w:t>
      </w:r>
      <w:proofErr w:type="spellEnd"/>
      <w:r w:rsidRPr="00BD6FEB">
        <w:rPr>
          <w:color w:val="FF0000"/>
        </w:rPr>
        <w:t xml:space="preserve"> spojkou</w:t>
      </w:r>
      <w:r w:rsidRPr="00BD6FEB">
        <w:t xml:space="preserve">. Varianta 2 je tedy sledována dále v Záměru projektu </w:t>
      </w:r>
      <w:r w:rsidRPr="00BD6FEB">
        <w:rPr>
          <w:color w:val="FF0000"/>
        </w:rPr>
        <w:t xml:space="preserve">jako Projektová </w:t>
      </w:r>
      <w:r w:rsidR="00EE0923" w:rsidRPr="00BD6FEB">
        <w:rPr>
          <w:color w:val="FF0000"/>
        </w:rPr>
        <w:t>varianta</w:t>
      </w:r>
      <w:r w:rsidR="00EE0923" w:rsidRPr="00BD6FEB">
        <w:t>.</w:t>
      </w:r>
    </w:p>
    <w:p w:rsidR="0047439D" w:rsidRPr="003A62DE" w:rsidRDefault="0047439D" w:rsidP="00EE0923">
      <w:pPr>
        <w:pStyle w:val="Odstavecseseznamem"/>
        <w:numPr>
          <w:ilvl w:val="0"/>
          <w:numId w:val="15"/>
        </w:numPr>
        <w:spacing w:before="240" w:line="280" w:lineRule="atLeast"/>
        <w:ind w:left="284" w:hanging="284"/>
        <w:rPr>
          <w:b/>
        </w:rPr>
      </w:pPr>
      <w:r w:rsidRPr="003A62DE">
        <w:rPr>
          <w:b/>
        </w:rPr>
        <w:t xml:space="preserve">Aktualizace ekonomického hodnocení </w:t>
      </w:r>
      <w:r>
        <w:rPr>
          <w:b/>
        </w:rPr>
        <w:t>pro ZP (</w:t>
      </w:r>
      <w:r w:rsidRPr="003A62DE">
        <w:rPr>
          <w:b/>
        </w:rPr>
        <w:t>04/2019</w:t>
      </w:r>
      <w:r>
        <w:rPr>
          <w:b/>
        </w:rPr>
        <w:t>)</w:t>
      </w:r>
    </w:p>
    <w:p w:rsidR="0047439D" w:rsidRPr="00952735" w:rsidRDefault="0047439D" w:rsidP="0047439D">
      <w:pPr>
        <w:spacing w:before="60" w:line="280" w:lineRule="atLeast"/>
        <w:ind w:left="284"/>
      </w:pPr>
      <w:r w:rsidRPr="00DA6C19">
        <w:t xml:space="preserve">V rámci Záměru projektu „Rekonstrukce traťového úseku Kutná Hora (mimo) – Kolín (mimo)“ došlo k aktualizaci ekonomického hodnocení (04/2019) </w:t>
      </w:r>
      <w:r w:rsidRPr="00BD6FEB">
        <w:rPr>
          <w:color w:val="FF0000"/>
        </w:rPr>
        <w:t>vybrané Projektové varianty</w:t>
      </w:r>
      <w:r w:rsidRPr="00DA6C19">
        <w:t xml:space="preserve">, tedy varianty </w:t>
      </w:r>
      <w:r w:rsidRPr="00186382">
        <w:t xml:space="preserve">vybudování tzv. </w:t>
      </w:r>
      <w:proofErr w:type="spellStart"/>
      <w:r w:rsidRPr="00186382">
        <w:t>Hlízovské</w:t>
      </w:r>
      <w:proofErr w:type="spellEnd"/>
      <w:r w:rsidRPr="00186382">
        <w:t xml:space="preserve"> spojky</w:t>
      </w:r>
      <w:r w:rsidRPr="00DA6C19">
        <w:t>.</w:t>
      </w:r>
      <w:r w:rsidRPr="00DA36C4">
        <w:t xml:space="preserve"> </w:t>
      </w:r>
      <w:r w:rsidRPr="00952735">
        <w:t xml:space="preserve">Důvodem aktualizace je zohlednění </w:t>
      </w:r>
      <w:r>
        <w:t xml:space="preserve">cenové úrovně aktuálního roku 2019 a změna rozložení investičních nákladů v rámci let výstavby </w:t>
      </w:r>
      <w:r w:rsidRPr="00952735">
        <w:t xml:space="preserve">a </w:t>
      </w:r>
      <w:r>
        <w:t xml:space="preserve">následné </w:t>
      </w:r>
      <w:r w:rsidRPr="00952735">
        <w:t xml:space="preserve">zhodnocení jejich vlivu na výslednou podobu projektu, resp. výsledky ekonomického hodnocení. </w:t>
      </w:r>
    </w:p>
    <w:p w:rsidR="0047439D" w:rsidRPr="00DA6C19" w:rsidRDefault="0047439D" w:rsidP="0047439D">
      <w:pPr>
        <w:spacing w:before="60" w:line="280" w:lineRule="atLeast"/>
        <w:ind w:left="284"/>
      </w:pPr>
      <w:r w:rsidRPr="00952735">
        <w:t xml:space="preserve">Aktualizace vypočtu, zohledňuje vydaný materiál </w:t>
      </w:r>
      <w:r w:rsidRPr="00E840BB">
        <w:t>„Rezortní metodika pro hodnocení ekonomické efektivnosti projektů dopravních staveb“ (MD ČR, 2017)</w:t>
      </w:r>
      <w:r w:rsidRPr="00952735">
        <w:t>.</w:t>
      </w:r>
      <w:r w:rsidRPr="00E840BB">
        <w:t xml:space="preserve"> </w:t>
      </w:r>
      <w:r w:rsidRPr="00DA6C19">
        <w:t xml:space="preserve">Pro každý rok hodnocení projektu byly porovnávány finanční toky vybrané projektové varianty proti variantě bez projektu. </w:t>
      </w:r>
    </w:p>
    <w:p w:rsidR="0047439D" w:rsidRPr="00FD4149" w:rsidRDefault="0047439D" w:rsidP="0047439D">
      <w:pPr>
        <w:spacing w:before="240"/>
        <w:ind w:right="74" w:firstLine="284"/>
        <w:rPr>
          <w:rFonts w:cs="Arial"/>
          <w:b/>
        </w:rPr>
      </w:pPr>
      <w:r w:rsidRPr="00AE085E">
        <w:rPr>
          <w:rFonts w:cs="Arial"/>
          <w:b/>
        </w:rPr>
        <w:t>Opro</w:t>
      </w:r>
      <w:r w:rsidRPr="00FD4149">
        <w:rPr>
          <w:rFonts w:cs="Arial"/>
          <w:b/>
        </w:rPr>
        <w:t>ti zpracovan</w:t>
      </w:r>
      <w:r>
        <w:rPr>
          <w:rFonts w:cs="Arial"/>
          <w:b/>
        </w:rPr>
        <w:t>é</w:t>
      </w:r>
      <w:r w:rsidRPr="00BD6FEB">
        <w:rPr>
          <w:rFonts w:cs="Arial"/>
          <w:b/>
          <w:color w:val="FF0000"/>
        </w:rPr>
        <w:t>mu</w:t>
      </w:r>
      <w:r w:rsidRPr="00FD4149">
        <w:rPr>
          <w:rFonts w:cs="Arial"/>
          <w:b/>
        </w:rPr>
        <w:t xml:space="preserve"> </w:t>
      </w:r>
      <w:proofErr w:type="gramStart"/>
      <w:r w:rsidRPr="00FD4149">
        <w:rPr>
          <w:rFonts w:cs="Arial"/>
          <w:b/>
        </w:rPr>
        <w:t>TE</w:t>
      </w:r>
      <w:r w:rsidRPr="00BD6FEB">
        <w:rPr>
          <w:rFonts w:cs="Arial"/>
          <w:b/>
          <w:color w:val="FF0000"/>
        </w:rPr>
        <w:t>P</w:t>
      </w:r>
      <w:proofErr w:type="gramEnd"/>
      <w:r w:rsidRPr="00FD4149">
        <w:rPr>
          <w:rFonts w:cs="Arial"/>
          <w:b/>
        </w:rPr>
        <w:t xml:space="preserve"> došlo k aktualizaci těchto vstupních údajů:</w:t>
      </w:r>
    </w:p>
    <w:p w:rsidR="0047439D" w:rsidRPr="00EE0923" w:rsidRDefault="00EE0923" w:rsidP="00EE0923">
      <w:pPr>
        <w:pStyle w:val="Odstavecseseznamem"/>
        <w:numPr>
          <w:ilvl w:val="0"/>
          <w:numId w:val="11"/>
        </w:numPr>
        <w:spacing w:before="60" w:line="280" w:lineRule="atLeast"/>
      </w:pPr>
      <w:r>
        <w:t>i</w:t>
      </w:r>
      <w:r w:rsidR="0047439D" w:rsidRPr="00EE0923">
        <w:t>nvestiční náklady</w:t>
      </w:r>
      <w:r w:rsidR="0047439D" w:rsidRPr="00FD4149">
        <w:t xml:space="preserve"> - změna rozložení nákladů v letech výstavby (roky 2022 až 2023) dle </w:t>
      </w:r>
      <w:r w:rsidR="0047439D" w:rsidRPr="00BD6FEB">
        <w:rPr>
          <w:color w:val="FF0000"/>
        </w:rPr>
        <w:t>předpokladu organizace výstavby</w:t>
      </w:r>
      <w:r w:rsidR="0047439D" w:rsidRPr="00EE0923">
        <w:t>;</w:t>
      </w:r>
    </w:p>
    <w:p w:rsidR="0047439D" w:rsidRPr="00EE0923" w:rsidRDefault="00EE0923" w:rsidP="00EE0923">
      <w:pPr>
        <w:pStyle w:val="Odstavecseseznamem"/>
        <w:numPr>
          <w:ilvl w:val="0"/>
          <w:numId w:val="11"/>
        </w:numPr>
        <w:spacing w:before="60" w:line="280" w:lineRule="atLeast"/>
      </w:pPr>
      <w:r>
        <w:t>c</w:t>
      </w:r>
      <w:r w:rsidR="0047439D" w:rsidRPr="00EE0923">
        <w:t xml:space="preserve">enová úroveň – jednotlivé toky </w:t>
      </w:r>
      <w:r w:rsidR="0047439D" w:rsidRPr="00BD6FEB">
        <w:rPr>
          <w:color w:val="FF0000"/>
        </w:rPr>
        <w:t>(vč. investičních nákladů)</w:t>
      </w:r>
      <w:r w:rsidR="0047439D" w:rsidRPr="00EE0923">
        <w:t xml:space="preserve"> byly přepočteny z cenové úrovně roku 2018 na cenovou úroveň roku 2019.</w:t>
      </w:r>
    </w:p>
    <w:p w:rsidR="0047439D" w:rsidRPr="00BD6FEB" w:rsidRDefault="00EE0923" w:rsidP="00EE0923">
      <w:pPr>
        <w:pStyle w:val="Odstavecseseznamem"/>
        <w:numPr>
          <w:ilvl w:val="0"/>
          <w:numId w:val="11"/>
        </w:numPr>
        <w:spacing w:before="60" w:line="280" w:lineRule="atLeast"/>
        <w:rPr>
          <w:color w:val="FF0000"/>
        </w:rPr>
      </w:pPr>
      <w:r w:rsidRPr="00BD6FEB">
        <w:rPr>
          <w:color w:val="FF0000"/>
        </w:rPr>
        <w:t>v</w:t>
      </w:r>
      <w:r w:rsidR="0047439D" w:rsidRPr="00BD6FEB">
        <w:rPr>
          <w:color w:val="FF0000"/>
        </w:rPr>
        <w:t>ýše indexu cen stavebních prací – do CIN v CÚ letech realizace byl uplatněn index 2,35 % podle dopisu SFDI čj. 6193/SFDI/320079/3375/2019</w:t>
      </w:r>
    </w:p>
    <w:p w:rsidR="0047439D" w:rsidRDefault="0047439D" w:rsidP="00EE0923">
      <w:pPr>
        <w:spacing w:after="240" w:line="280" w:lineRule="atLeast"/>
        <w:ind w:left="284"/>
      </w:pPr>
      <w:r>
        <w:t>Všechny o</w:t>
      </w:r>
      <w:r w:rsidRPr="00DA6C19">
        <w:t>statní předpoklady (např. stav bez projektu apod.) byly převzaty z výše zmíněné</w:t>
      </w:r>
      <w:r>
        <w:t>ho</w:t>
      </w:r>
      <w:r w:rsidRPr="00DA6C19">
        <w:t xml:space="preserve"> TE</w:t>
      </w:r>
      <w:r>
        <w:t>P</w:t>
      </w:r>
      <w:r w:rsidRPr="00DA6C19">
        <w:t>.</w:t>
      </w:r>
    </w:p>
    <w:tbl>
      <w:tblPr>
        <w:tblW w:w="8788" w:type="dxa"/>
        <w:tblInd w:w="35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118"/>
        <w:gridCol w:w="1985"/>
        <w:gridCol w:w="1984"/>
        <w:gridCol w:w="1701"/>
      </w:tblGrid>
      <w:tr w:rsidR="0047439D" w:rsidRPr="00D1056D" w:rsidTr="008A6F80">
        <w:trPr>
          <w:trHeight w:val="270"/>
        </w:trPr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47439D" w:rsidRPr="00D1056D" w:rsidRDefault="0047439D" w:rsidP="00656540">
            <w:pPr>
              <w:spacing w:before="0"/>
              <w:jc w:val="center"/>
              <w:rPr>
                <w:rFonts w:cs="Tahoma"/>
                <w:b/>
                <w:bCs/>
                <w:sz w:val="18"/>
                <w:szCs w:val="18"/>
              </w:rPr>
            </w:pPr>
            <w:r>
              <w:rPr>
                <w:rFonts w:cs="Tahoma"/>
                <w:b/>
                <w:bCs/>
                <w:sz w:val="18"/>
                <w:szCs w:val="18"/>
              </w:rPr>
              <w:t>Kč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:rsidR="0047439D" w:rsidRPr="00D1056D" w:rsidRDefault="0047439D" w:rsidP="00656540">
            <w:pPr>
              <w:spacing w:before="0"/>
              <w:jc w:val="center"/>
              <w:rPr>
                <w:rFonts w:cs="Tahoma"/>
                <w:b/>
                <w:bCs/>
                <w:sz w:val="18"/>
                <w:szCs w:val="18"/>
              </w:rPr>
            </w:pPr>
            <w:r w:rsidRPr="00D1056D">
              <w:rPr>
                <w:rFonts w:cs="Tahoma"/>
                <w:b/>
                <w:bCs/>
                <w:sz w:val="18"/>
                <w:szCs w:val="18"/>
              </w:rPr>
              <w:t>CELKEM</w:t>
            </w:r>
            <w:r>
              <w:rPr>
                <w:rFonts w:cs="Tahoma"/>
                <w:b/>
                <w:bCs/>
                <w:sz w:val="18"/>
                <w:szCs w:val="18"/>
              </w:rPr>
              <w:t xml:space="preserve"> 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:rsidR="0047439D" w:rsidRPr="00D1056D" w:rsidRDefault="0047439D" w:rsidP="00656540">
            <w:pPr>
              <w:spacing w:before="0"/>
              <w:jc w:val="center"/>
              <w:rPr>
                <w:rFonts w:cs="Tahoma"/>
                <w:b/>
                <w:bCs/>
                <w:sz w:val="18"/>
                <w:szCs w:val="18"/>
              </w:rPr>
            </w:pPr>
            <w:r>
              <w:rPr>
                <w:rFonts w:cs="Tahoma"/>
                <w:b/>
                <w:bCs/>
                <w:sz w:val="18"/>
                <w:szCs w:val="18"/>
              </w:rPr>
              <w:t xml:space="preserve">Rok </w:t>
            </w:r>
            <w:r w:rsidRPr="00D1056D">
              <w:rPr>
                <w:rFonts w:cs="Tahoma"/>
                <w:b/>
                <w:bCs/>
                <w:sz w:val="18"/>
                <w:szCs w:val="18"/>
              </w:rPr>
              <w:t>20</w:t>
            </w:r>
            <w:r>
              <w:rPr>
                <w:rFonts w:cs="Tahoma"/>
                <w:b/>
                <w:bCs/>
                <w:sz w:val="18"/>
                <w:szCs w:val="18"/>
              </w:rPr>
              <w:t>22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:rsidR="0047439D" w:rsidRPr="00D1056D" w:rsidRDefault="0047439D" w:rsidP="00656540">
            <w:pPr>
              <w:spacing w:before="0"/>
              <w:jc w:val="center"/>
              <w:rPr>
                <w:rFonts w:cs="Tahoma"/>
                <w:b/>
                <w:bCs/>
                <w:sz w:val="18"/>
                <w:szCs w:val="18"/>
              </w:rPr>
            </w:pPr>
            <w:r>
              <w:rPr>
                <w:rFonts w:cs="Tahoma"/>
                <w:b/>
                <w:bCs/>
                <w:sz w:val="18"/>
                <w:szCs w:val="18"/>
              </w:rPr>
              <w:t xml:space="preserve">Rok </w:t>
            </w:r>
            <w:r w:rsidRPr="00D1056D">
              <w:rPr>
                <w:rFonts w:cs="Tahoma"/>
                <w:b/>
                <w:bCs/>
                <w:sz w:val="18"/>
                <w:szCs w:val="18"/>
              </w:rPr>
              <w:t>20</w:t>
            </w:r>
            <w:r>
              <w:rPr>
                <w:rFonts w:cs="Tahoma"/>
                <w:b/>
                <w:bCs/>
                <w:sz w:val="18"/>
                <w:szCs w:val="18"/>
              </w:rPr>
              <w:t>23</w:t>
            </w:r>
          </w:p>
        </w:tc>
      </w:tr>
      <w:tr w:rsidR="0047439D" w:rsidRPr="004B438A" w:rsidTr="008A6F80">
        <w:trPr>
          <w:trHeight w:val="270"/>
        </w:trPr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47439D" w:rsidRPr="00D1056D" w:rsidRDefault="0047439D" w:rsidP="00656540">
            <w:pPr>
              <w:spacing w:before="0"/>
              <w:jc w:val="left"/>
              <w:rPr>
                <w:rFonts w:cs="Tahoma"/>
                <w:sz w:val="18"/>
                <w:szCs w:val="18"/>
              </w:rPr>
            </w:pPr>
            <w:r w:rsidRPr="00D1056D">
              <w:rPr>
                <w:rFonts w:cs="Tahoma"/>
                <w:sz w:val="18"/>
                <w:szCs w:val="18"/>
              </w:rPr>
              <w:t>Přípravná a projektová dokumentace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7439D" w:rsidRPr="004B438A" w:rsidRDefault="0047439D" w:rsidP="00656540">
            <w:pPr>
              <w:spacing w:before="0"/>
              <w:jc w:val="center"/>
              <w:rPr>
                <w:rFonts w:cs="Tahoma"/>
                <w:sz w:val="18"/>
                <w:szCs w:val="18"/>
              </w:rPr>
            </w:pPr>
            <w:r w:rsidRPr="004B438A">
              <w:rPr>
                <w:rFonts w:cs="Tahoma"/>
                <w:sz w:val="18"/>
                <w:szCs w:val="18"/>
              </w:rPr>
              <w:t>139 965 521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7439D" w:rsidRPr="004B438A" w:rsidRDefault="0047439D" w:rsidP="00656540">
            <w:pPr>
              <w:spacing w:before="0"/>
              <w:jc w:val="center"/>
              <w:rPr>
                <w:rFonts w:cs="Tahoma"/>
                <w:sz w:val="18"/>
                <w:szCs w:val="18"/>
              </w:rPr>
            </w:pPr>
            <w:r w:rsidRPr="004B438A">
              <w:rPr>
                <w:rFonts w:cs="Tahoma"/>
                <w:sz w:val="18"/>
                <w:szCs w:val="18"/>
              </w:rPr>
              <w:t>139 965 521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439D" w:rsidRPr="004B438A" w:rsidRDefault="0047439D" w:rsidP="00656540">
            <w:pPr>
              <w:spacing w:before="0"/>
              <w:jc w:val="center"/>
              <w:rPr>
                <w:rFonts w:cs="Tahoma"/>
                <w:sz w:val="18"/>
                <w:szCs w:val="18"/>
              </w:rPr>
            </w:pPr>
            <w:r w:rsidRPr="004B438A">
              <w:rPr>
                <w:rFonts w:cs="Tahoma"/>
                <w:sz w:val="18"/>
                <w:szCs w:val="18"/>
              </w:rPr>
              <w:t>0</w:t>
            </w:r>
          </w:p>
        </w:tc>
      </w:tr>
      <w:tr w:rsidR="0047439D" w:rsidRPr="004B438A" w:rsidTr="008A6F80">
        <w:trPr>
          <w:trHeight w:val="270"/>
        </w:trPr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47439D" w:rsidRPr="00D1056D" w:rsidRDefault="0047439D" w:rsidP="00656540">
            <w:pPr>
              <w:spacing w:before="0"/>
              <w:jc w:val="left"/>
              <w:rPr>
                <w:rFonts w:cs="Tahoma"/>
                <w:sz w:val="18"/>
                <w:szCs w:val="18"/>
              </w:rPr>
            </w:pPr>
            <w:r w:rsidRPr="00D1056D">
              <w:rPr>
                <w:rFonts w:cs="Tahoma"/>
                <w:sz w:val="18"/>
                <w:szCs w:val="18"/>
              </w:rPr>
              <w:t>Zábory a nákupy pozemků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7439D" w:rsidRPr="004B438A" w:rsidRDefault="0047439D" w:rsidP="00656540">
            <w:pPr>
              <w:spacing w:before="0"/>
              <w:jc w:val="center"/>
              <w:rPr>
                <w:rFonts w:cs="Tahoma"/>
                <w:sz w:val="18"/>
                <w:szCs w:val="18"/>
              </w:rPr>
            </w:pPr>
            <w:r w:rsidRPr="004B438A">
              <w:rPr>
                <w:rFonts w:cs="Tahoma"/>
                <w:sz w:val="18"/>
                <w:szCs w:val="18"/>
              </w:rPr>
              <w:t>2 213 405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7439D" w:rsidRPr="004B438A" w:rsidRDefault="0047439D" w:rsidP="00656540">
            <w:pPr>
              <w:spacing w:before="0"/>
              <w:jc w:val="center"/>
              <w:rPr>
                <w:rFonts w:cs="Tahoma"/>
                <w:sz w:val="18"/>
                <w:szCs w:val="18"/>
              </w:rPr>
            </w:pPr>
            <w:r w:rsidRPr="004B438A">
              <w:rPr>
                <w:rFonts w:cs="Tahoma"/>
                <w:sz w:val="18"/>
                <w:szCs w:val="18"/>
              </w:rPr>
              <w:t>2 213 405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439D" w:rsidRPr="004B438A" w:rsidRDefault="0047439D" w:rsidP="00656540">
            <w:pPr>
              <w:spacing w:before="0"/>
              <w:jc w:val="center"/>
              <w:rPr>
                <w:rFonts w:cs="Tahoma"/>
                <w:sz w:val="18"/>
                <w:szCs w:val="18"/>
              </w:rPr>
            </w:pPr>
            <w:r w:rsidRPr="004B438A">
              <w:rPr>
                <w:rFonts w:cs="Tahoma"/>
                <w:sz w:val="18"/>
                <w:szCs w:val="18"/>
              </w:rPr>
              <w:t>0</w:t>
            </w:r>
          </w:p>
        </w:tc>
      </w:tr>
      <w:tr w:rsidR="0047439D" w:rsidRPr="004B438A" w:rsidTr="008A6F80">
        <w:trPr>
          <w:trHeight w:val="270"/>
        </w:trPr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47439D" w:rsidRPr="00D1056D" w:rsidRDefault="0047439D" w:rsidP="00656540">
            <w:pPr>
              <w:spacing w:before="0"/>
              <w:jc w:val="left"/>
              <w:rPr>
                <w:rFonts w:cs="Tahoma"/>
                <w:sz w:val="18"/>
                <w:szCs w:val="18"/>
              </w:rPr>
            </w:pPr>
            <w:r w:rsidRPr="00D1056D">
              <w:rPr>
                <w:rFonts w:cs="Tahoma"/>
                <w:sz w:val="18"/>
                <w:szCs w:val="18"/>
              </w:rPr>
              <w:t>Stavby a konstrukce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7439D" w:rsidRPr="004B438A" w:rsidRDefault="0047439D" w:rsidP="00656540">
            <w:pPr>
              <w:spacing w:before="0"/>
              <w:jc w:val="center"/>
              <w:rPr>
                <w:rFonts w:cs="Tahoma"/>
                <w:sz w:val="18"/>
                <w:szCs w:val="18"/>
              </w:rPr>
            </w:pPr>
            <w:r w:rsidRPr="004B438A">
              <w:rPr>
                <w:rFonts w:cs="Tahoma"/>
                <w:sz w:val="18"/>
                <w:szCs w:val="18"/>
              </w:rPr>
              <w:t>1 473 321 276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7439D" w:rsidRPr="004B438A" w:rsidRDefault="0047439D" w:rsidP="00656540">
            <w:pPr>
              <w:spacing w:before="0"/>
              <w:jc w:val="center"/>
              <w:rPr>
                <w:rFonts w:cs="Tahoma"/>
                <w:sz w:val="18"/>
                <w:szCs w:val="18"/>
              </w:rPr>
            </w:pPr>
            <w:r w:rsidRPr="004B438A">
              <w:rPr>
                <w:rFonts w:cs="Tahoma"/>
                <w:sz w:val="18"/>
                <w:szCs w:val="18"/>
              </w:rPr>
              <w:t>728 105 399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439D" w:rsidRPr="004B438A" w:rsidRDefault="0047439D" w:rsidP="00656540">
            <w:pPr>
              <w:spacing w:before="0"/>
              <w:jc w:val="center"/>
              <w:rPr>
                <w:rFonts w:cs="Tahoma"/>
                <w:sz w:val="18"/>
                <w:szCs w:val="18"/>
              </w:rPr>
            </w:pPr>
            <w:r w:rsidRPr="004B438A">
              <w:rPr>
                <w:rFonts w:cs="Tahoma"/>
                <w:sz w:val="18"/>
                <w:szCs w:val="18"/>
              </w:rPr>
              <w:t>745 215 876</w:t>
            </w:r>
          </w:p>
        </w:tc>
      </w:tr>
      <w:tr w:rsidR="0047439D" w:rsidRPr="004B438A" w:rsidTr="008A6F80">
        <w:trPr>
          <w:trHeight w:val="270"/>
        </w:trPr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47439D" w:rsidRPr="00D1056D" w:rsidRDefault="0047439D" w:rsidP="00656540">
            <w:pPr>
              <w:spacing w:before="0"/>
              <w:jc w:val="left"/>
              <w:rPr>
                <w:rFonts w:cs="Tahoma"/>
                <w:sz w:val="18"/>
                <w:szCs w:val="18"/>
              </w:rPr>
            </w:pPr>
            <w:r w:rsidRPr="00D1056D">
              <w:rPr>
                <w:rFonts w:cs="Tahoma"/>
                <w:sz w:val="18"/>
                <w:szCs w:val="18"/>
              </w:rPr>
              <w:t>Stroje a zařízení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7439D" w:rsidRPr="004B438A" w:rsidRDefault="0047439D" w:rsidP="00656540">
            <w:pPr>
              <w:spacing w:before="0"/>
              <w:jc w:val="center"/>
              <w:rPr>
                <w:rFonts w:cs="Tahoma"/>
                <w:sz w:val="18"/>
                <w:szCs w:val="18"/>
              </w:rPr>
            </w:pPr>
            <w:r w:rsidRPr="004B438A">
              <w:rPr>
                <w:rFonts w:cs="Tahoma"/>
                <w:sz w:val="18"/>
                <w:szCs w:val="18"/>
              </w:rPr>
              <w:t>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7439D" w:rsidRPr="004B438A" w:rsidRDefault="0047439D" w:rsidP="00656540">
            <w:pPr>
              <w:spacing w:before="0"/>
              <w:jc w:val="center"/>
              <w:rPr>
                <w:rFonts w:cs="Tahoma"/>
                <w:sz w:val="18"/>
                <w:szCs w:val="18"/>
              </w:rPr>
            </w:pPr>
            <w:r w:rsidRPr="004B438A">
              <w:rPr>
                <w:rFonts w:cs="Tahoma"/>
                <w:sz w:val="18"/>
                <w:szCs w:val="18"/>
              </w:rPr>
              <w:t>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439D" w:rsidRPr="004B438A" w:rsidRDefault="0047439D" w:rsidP="00656540">
            <w:pPr>
              <w:spacing w:before="0"/>
              <w:jc w:val="center"/>
              <w:rPr>
                <w:rFonts w:cs="Tahoma"/>
                <w:sz w:val="18"/>
                <w:szCs w:val="18"/>
              </w:rPr>
            </w:pPr>
            <w:r w:rsidRPr="004B438A">
              <w:rPr>
                <w:rFonts w:cs="Tahoma"/>
                <w:sz w:val="18"/>
                <w:szCs w:val="18"/>
              </w:rPr>
              <w:t>0</w:t>
            </w:r>
          </w:p>
        </w:tc>
      </w:tr>
      <w:tr w:rsidR="0047439D" w:rsidRPr="004B438A" w:rsidTr="008A6F80">
        <w:trPr>
          <w:trHeight w:val="270"/>
        </w:trPr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47439D" w:rsidRPr="00D1056D" w:rsidRDefault="0047439D" w:rsidP="00656540">
            <w:pPr>
              <w:spacing w:before="0"/>
              <w:jc w:val="left"/>
              <w:rPr>
                <w:rFonts w:cs="Tahoma"/>
                <w:sz w:val="18"/>
                <w:szCs w:val="18"/>
              </w:rPr>
            </w:pPr>
            <w:r w:rsidRPr="00D1056D">
              <w:rPr>
                <w:rFonts w:cs="Tahoma"/>
                <w:sz w:val="18"/>
                <w:szCs w:val="18"/>
              </w:rPr>
              <w:t>Technická asistence, propagace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7439D" w:rsidRPr="004B438A" w:rsidRDefault="0047439D" w:rsidP="00656540">
            <w:pPr>
              <w:spacing w:before="0"/>
              <w:jc w:val="center"/>
              <w:rPr>
                <w:rFonts w:cs="Tahoma"/>
                <w:sz w:val="18"/>
                <w:szCs w:val="18"/>
              </w:rPr>
            </w:pPr>
            <w:r w:rsidRPr="004B438A">
              <w:rPr>
                <w:rFonts w:cs="Tahoma"/>
                <w:sz w:val="18"/>
                <w:szCs w:val="18"/>
              </w:rPr>
              <w:t>14 733 213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7439D" w:rsidRPr="004B438A" w:rsidRDefault="0047439D" w:rsidP="00656540">
            <w:pPr>
              <w:spacing w:before="0"/>
              <w:jc w:val="center"/>
              <w:rPr>
                <w:rFonts w:cs="Tahoma"/>
                <w:sz w:val="18"/>
                <w:szCs w:val="18"/>
              </w:rPr>
            </w:pPr>
            <w:r w:rsidRPr="004B438A">
              <w:rPr>
                <w:rFonts w:cs="Tahoma"/>
                <w:sz w:val="18"/>
                <w:szCs w:val="18"/>
              </w:rPr>
              <w:t>7 281 054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439D" w:rsidRPr="004B438A" w:rsidRDefault="0047439D" w:rsidP="00656540">
            <w:pPr>
              <w:spacing w:before="0"/>
              <w:jc w:val="center"/>
              <w:rPr>
                <w:rFonts w:cs="Tahoma"/>
                <w:sz w:val="18"/>
                <w:szCs w:val="18"/>
              </w:rPr>
            </w:pPr>
            <w:r w:rsidRPr="004B438A">
              <w:rPr>
                <w:rFonts w:cs="Tahoma"/>
                <w:sz w:val="18"/>
                <w:szCs w:val="18"/>
              </w:rPr>
              <w:t>7 452 159</w:t>
            </w:r>
          </w:p>
        </w:tc>
      </w:tr>
      <w:tr w:rsidR="0047439D" w:rsidRPr="004B438A" w:rsidTr="008A6F80">
        <w:trPr>
          <w:trHeight w:val="270"/>
        </w:trPr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47439D" w:rsidRPr="00D1056D" w:rsidRDefault="0047439D" w:rsidP="00656540">
            <w:pPr>
              <w:spacing w:before="0"/>
              <w:jc w:val="left"/>
              <w:rPr>
                <w:rFonts w:cs="Tahoma"/>
                <w:sz w:val="18"/>
                <w:szCs w:val="18"/>
              </w:rPr>
            </w:pPr>
            <w:r w:rsidRPr="00D1056D">
              <w:rPr>
                <w:rFonts w:cs="Tahoma"/>
                <w:sz w:val="18"/>
                <w:szCs w:val="18"/>
              </w:rPr>
              <w:t>Technický dozor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7439D" w:rsidRPr="004B438A" w:rsidRDefault="0047439D" w:rsidP="00656540">
            <w:pPr>
              <w:spacing w:before="0"/>
              <w:jc w:val="center"/>
              <w:rPr>
                <w:rFonts w:cs="Tahoma"/>
                <w:sz w:val="18"/>
                <w:szCs w:val="18"/>
              </w:rPr>
            </w:pPr>
            <w:r w:rsidRPr="004B438A">
              <w:rPr>
                <w:rFonts w:cs="Tahoma"/>
                <w:sz w:val="18"/>
                <w:szCs w:val="18"/>
              </w:rPr>
              <w:t>66 299 457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7439D" w:rsidRPr="004B438A" w:rsidRDefault="0047439D" w:rsidP="00656540">
            <w:pPr>
              <w:spacing w:before="0"/>
              <w:jc w:val="center"/>
              <w:rPr>
                <w:rFonts w:cs="Tahoma"/>
                <w:sz w:val="18"/>
                <w:szCs w:val="18"/>
              </w:rPr>
            </w:pPr>
            <w:r w:rsidRPr="004B438A">
              <w:rPr>
                <w:rFonts w:cs="Tahoma"/>
                <w:sz w:val="18"/>
                <w:szCs w:val="18"/>
              </w:rPr>
              <w:t>32 764 743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439D" w:rsidRPr="004B438A" w:rsidRDefault="0047439D" w:rsidP="00656540">
            <w:pPr>
              <w:spacing w:before="0"/>
              <w:jc w:val="center"/>
              <w:rPr>
                <w:rFonts w:cs="Tahoma"/>
                <w:sz w:val="18"/>
                <w:szCs w:val="18"/>
              </w:rPr>
            </w:pPr>
            <w:r w:rsidRPr="004B438A">
              <w:rPr>
                <w:rFonts w:cs="Tahoma"/>
                <w:sz w:val="18"/>
                <w:szCs w:val="18"/>
              </w:rPr>
              <w:t>33 534 714</w:t>
            </w:r>
          </w:p>
        </w:tc>
      </w:tr>
      <w:tr w:rsidR="0047439D" w:rsidRPr="004B438A" w:rsidTr="008A6F80">
        <w:trPr>
          <w:trHeight w:val="270"/>
        </w:trPr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47439D" w:rsidRPr="00D1056D" w:rsidRDefault="0047439D" w:rsidP="00656540">
            <w:pPr>
              <w:spacing w:before="0"/>
              <w:jc w:val="left"/>
              <w:rPr>
                <w:rFonts w:cs="Tahoma"/>
                <w:b/>
                <w:bCs/>
                <w:sz w:val="18"/>
                <w:szCs w:val="18"/>
              </w:rPr>
            </w:pPr>
            <w:r w:rsidRPr="00D1056D">
              <w:rPr>
                <w:rFonts w:cs="Tahoma"/>
                <w:b/>
                <w:bCs/>
                <w:sz w:val="18"/>
                <w:szCs w:val="18"/>
              </w:rPr>
              <w:t>CELKEM (CIN bez rezervy)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7439D" w:rsidRPr="004B438A" w:rsidRDefault="0047439D" w:rsidP="00656540">
            <w:pPr>
              <w:spacing w:before="0"/>
              <w:jc w:val="center"/>
              <w:rPr>
                <w:rFonts w:cs="Tahoma"/>
                <w:b/>
                <w:sz w:val="18"/>
                <w:szCs w:val="18"/>
              </w:rPr>
            </w:pPr>
            <w:r w:rsidRPr="004B438A">
              <w:rPr>
                <w:rFonts w:cs="Tahoma"/>
                <w:b/>
                <w:sz w:val="18"/>
                <w:szCs w:val="18"/>
              </w:rPr>
              <w:t>1 696 532 872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7439D" w:rsidRPr="004B438A" w:rsidRDefault="0047439D" w:rsidP="00656540">
            <w:pPr>
              <w:spacing w:before="0"/>
              <w:jc w:val="center"/>
              <w:rPr>
                <w:rFonts w:cs="Tahoma"/>
                <w:sz w:val="18"/>
                <w:szCs w:val="18"/>
              </w:rPr>
            </w:pPr>
            <w:r w:rsidRPr="004B438A">
              <w:rPr>
                <w:rFonts w:cs="Tahoma"/>
                <w:sz w:val="18"/>
                <w:szCs w:val="18"/>
              </w:rPr>
              <w:t>910 330 123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439D" w:rsidRPr="004B438A" w:rsidRDefault="0047439D" w:rsidP="00656540">
            <w:pPr>
              <w:spacing w:before="0"/>
              <w:jc w:val="center"/>
              <w:rPr>
                <w:rFonts w:cs="Tahoma"/>
                <w:sz w:val="18"/>
                <w:szCs w:val="18"/>
              </w:rPr>
            </w:pPr>
            <w:r w:rsidRPr="004B438A">
              <w:rPr>
                <w:rFonts w:cs="Tahoma"/>
                <w:sz w:val="18"/>
                <w:szCs w:val="18"/>
              </w:rPr>
              <w:t>786 202 749</w:t>
            </w:r>
          </w:p>
        </w:tc>
      </w:tr>
      <w:tr w:rsidR="0047439D" w:rsidRPr="004B438A" w:rsidTr="008A6F80">
        <w:trPr>
          <w:trHeight w:val="270"/>
        </w:trPr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47439D" w:rsidRPr="00D1056D" w:rsidRDefault="0047439D" w:rsidP="00656540">
            <w:pPr>
              <w:spacing w:before="0"/>
              <w:jc w:val="left"/>
              <w:rPr>
                <w:rFonts w:cs="Tahoma"/>
                <w:sz w:val="18"/>
                <w:szCs w:val="18"/>
              </w:rPr>
            </w:pPr>
            <w:r w:rsidRPr="00D1056D">
              <w:rPr>
                <w:rFonts w:cs="Tahoma"/>
                <w:sz w:val="18"/>
                <w:szCs w:val="18"/>
              </w:rPr>
              <w:t>Rezerva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7439D" w:rsidRPr="004B438A" w:rsidRDefault="0047439D" w:rsidP="00656540">
            <w:pPr>
              <w:spacing w:before="0"/>
              <w:jc w:val="center"/>
              <w:rPr>
                <w:rFonts w:cs="Tahoma"/>
                <w:sz w:val="18"/>
                <w:szCs w:val="18"/>
              </w:rPr>
            </w:pPr>
            <w:r w:rsidRPr="004B438A">
              <w:rPr>
                <w:rFonts w:cs="Tahoma"/>
                <w:sz w:val="18"/>
                <w:szCs w:val="18"/>
              </w:rPr>
              <w:t>147 332 128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7439D" w:rsidRPr="004B438A" w:rsidRDefault="0047439D" w:rsidP="00656540">
            <w:pPr>
              <w:spacing w:before="0"/>
              <w:jc w:val="center"/>
              <w:rPr>
                <w:rFonts w:cs="Tahoma"/>
                <w:sz w:val="18"/>
                <w:szCs w:val="18"/>
              </w:rPr>
            </w:pPr>
            <w:r w:rsidRPr="004B438A">
              <w:rPr>
                <w:rFonts w:cs="Tahoma"/>
                <w:sz w:val="18"/>
                <w:szCs w:val="18"/>
              </w:rPr>
              <w:t>72 810 540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439D" w:rsidRPr="004B438A" w:rsidRDefault="0047439D" w:rsidP="00656540">
            <w:pPr>
              <w:spacing w:before="0"/>
              <w:jc w:val="center"/>
              <w:rPr>
                <w:rFonts w:cs="Tahoma"/>
                <w:sz w:val="18"/>
                <w:szCs w:val="18"/>
              </w:rPr>
            </w:pPr>
            <w:r w:rsidRPr="004B438A">
              <w:rPr>
                <w:rFonts w:cs="Tahoma"/>
                <w:sz w:val="18"/>
                <w:szCs w:val="18"/>
              </w:rPr>
              <w:t>74 521 588</w:t>
            </w:r>
          </w:p>
        </w:tc>
      </w:tr>
      <w:tr w:rsidR="0047439D" w:rsidRPr="004B438A" w:rsidTr="008A6F80">
        <w:trPr>
          <w:trHeight w:val="270"/>
        </w:trPr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47439D" w:rsidRPr="00D1056D" w:rsidRDefault="0047439D" w:rsidP="00656540">
            <w:pPr>
              <w:spacing w:before="0"/>
              <w:jc w:val="left"/>
              <w:rPr>
                <w:rFonts w:cs="Tahoma"/>
                <w:b/>
                <w:bCs/>
                <w:sz w:val="18"/>
                <w:szCs w:val="18"/>
              </w:rPr>
            </w:pPr>
            <w:r w:rsidRPr="00D1056D">
              <w:rPr>
                <w:rFonts w:cs="Tahoma"/>
                <w:b/>
                <w:bCs/>
                <w:sz w:val="18"/>
                <w:szCs w:val="18"/>
              </w:rPr>
              <w:t>CELKEM (CIN)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7439D" w:rsidRPr="004B438A" w:rsidRDefault="0047439D" w:rsidP="00656540">
            <w:pPr>
              <w:spacing w:before="0"/>
              <w:jc w:val="center"/>
              <w:rPr>
                <w:rFonts w:cs="Tahoma"/>
                <w:b/>
                <w:sz w:val="18"/>
                <w:szCs w:val="18"/>
              </w:rPr>
            </w:pPr>
            <w:r w:rsidRPr="004B438A">
              <w:rPr>
                <w:rFonts w:cs="Tahoma"/>
                <w:b/>
                <w:sz w:val="18"/>
                <w:szCs w:val="18"/>
              </w:rPr>
              <w:t>1 843 865 000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7439D" w:rsidRPr="004B438A" w:rsidRDefault="0047439D" w:rsidP="00656540">
            <w:pPr>
              <w:spacing w:before="0"/>
              <w:jc w:val="center"/>
              <w:rPr>
                <w:rFonts w:cs="Tahoma"/>
                <w:sz w:val="18"/>
                <w:szCs w:val="18"/>
              </w:rPr>
            </w:pPr>
            <w:r w:rsidRPr="004B438A">
              <w:rPr>
                <w:rFonts w:cs="Tahoma"/>
                <w:sz w:val="18"/>
                <w:szCs w:val="18"/>
              </w:rPr>
              <w:t>983 140 662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439D" w:rsidRPr="004B438A" w:rsidRDefault="0047439D" w:rsidP="00656540">
            <w:pPr>
              <w:spacing w:before="0"/>
              <w:jc w:val="center"/>
              <w:rPr>
                <w:rFonts w:cs="Tahoma"/>
                <w:sz w:val="18"/>
                <w:szCs w:val="18"/>
              </w:rPr>
            </w:pPr>
            <w:r w:rsidRPr="004B438A">
              <w:rPr>
                <w:rFonts w:cs="Tahoma"/>
                <w:sz w:val="18"/>
                <w:szCs w:val="18"/>
              </w:rPr>
              <w:t>860 724 337</w:t>
            </w:r>
          </w:p>
        </w:tc>
      </w:tr>
      <w:tr w:rsidR="0047439D" w:rsidRPr="00FE2B15" w:rsidTr="00656540">
        <w:trPr>
          <w:trHeight w:val="270"/>
        </w:trPr>
        <w:tc>
          <w:tcPr>
            <w:tcW w:w="8788" w:type="dxa"/>
            <w:gridSpan w:val="4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439D" w:rsidRPr="00FE2B15" w:rsidRDefault="0047439D" w:rsidP="00656540">
            <w:pPr>
              <w:jc w:val="center"/>
              <w:rPr>
                <w:i/>
              </w:rPr>
            </w:pPr>
            <w:bookmarkStart w:id="27" w:name="_Toc512510131"/>
            <w:bookmarkStart w:id="28" w:name="_Toc526491107"/>
            <w:r w:rsidRPr="00FE2B15">
              <w:rPr>
                <w:i/>
              </w:rPr>
              <w:t>Celkové investiční náklady</w:t>
            </w:r>
            <w:r>
              <w:rPr>
                <w:i/>
              </w:rPr>
              <w:t xml:space="preserve"> </w:t>
            </w:r>
            <w:r w:rsidRPr="00BD6FEB">
              <w:rPr>
                <w:i/>
                <w:color w:val="FF0000"/>
              </w:rPr>
              <w:t>Projektové varianty</w:t>
            </w:r>
            <w:r w:rsidRPr="005D48F7">
              <w:rPr>
                <w:i/>
              </w:rPr>
              <w:t>,</w:t>
            </w:r>
            <w:r>
              <w:rPr>
                <w:i/>
              </w:rPr>
              <w:t xml:space="preserve"> v</w:t>
            </w:r>
            <w:r w:rsidRPr="00FE2B15">
              <w:rPr>
                <w:i/>
              </w:rPr>
              <w:t xml:space="preserve"> Kč, CÚ 201</w:t>
            </w:r>
            <w:bookmarkEnd w:id="27"/>
            <w:bookmarkEnd w:id="28"/>
            <w:r>
              <w:rPr>
                <w:i/>
              </w:rPr>
              <w:t>9 (04/2019)</w:t>
            </w:r>
          </w:p>
        </w:tc>
      </w:tr>
    </w:tbl>
    <w:p w:rsidR="0047439D" w:rsidRDefault="0047439D" w:rsidP="0047439D">
      <w:pPr>
        <w:spacing w:before="60" w:line="280" w:lineRule="atLeast"/>
        <w:ind w:left="284"/>
      </w:pPr>
    </w:p>
    <w:p w:rsidR="0047439D" w:rsidRPr="009C2BC6" w:rsidRDefault="0047439D" w:rsidP="00EE0923">
      <w:pPr>
        <w:spacing w:line="276" w:lineRule="auto"/>
      </w:pPr>
      <w:r>
        <w:lastRenderedPageBreak/>
        <w:t xml:space="preserve">V následující tabulce jsou uvedeny výsledky zpracované finanční a ekonomické analýzy Projektové varianty (tzv. Varianta 2 dle </w:t>
      </w:r>
      <w:proofErr w:type="spellStart"/>
      <w:r>
        <w:t>technicko-ekonomického</w:t>
      </w:r>
      <w:proofErr w:type="spellEnd"/>
      <w:r>
        <w:t xml:space="preserve"> průkazu stavby). </w:t>
      </w:r>
      <w:r w:rsidRPr="009C2BC6">
        <w:t xml:space="preserve">Výpočet je </w:t>
      </w:r>
      <w:r>
        <w:t xml:space="preserve">zároveň </w:t>
      </w:r>
      <w:r w:rsidRPr="009C2BC6">
        <w:t>doložen standardním formátem v  CBA tabulkách, verze 1.07.</w:t>
      </w:r>
    </w:p>
    <w:p w:rsidR="0047439D" w:rsidRDefault="0047439D" w:rsidP="0047439D"/>
    <w:tbl>
      <w:tblPr>
        <w:tblW w:w="4247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"/>
        <w:gridCol w:w="1639"/>
        <w:gridCol w:w="2567"/>
      </w:tblGrid>
      <w:tr w:rsidR="0047439D" w:rsidRPr="008A09D5" w:rsidTr="008A6F80">
        <w:trPr>
          <w:gridBefore w:val="1"/>
          <w:wBefore w:w="41" w:type="dxa"/>
          <w:trHeight w:val="510"/>
          <w:jc w:val="center"/>
        </w:trPr>
        <w:tc>
          <w:tcPr>
            <w:tcW w:w="1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:rsidR="0047439D" w:rsidRPr="008A09D5" w:rsidRDefault="0047439D" w:rsidP="00656540">
            <w:pPr>
              <w:spacing w:before="0"/>
              <w:jc w:val="center"/>
              <w:rPr>
                <w:b/>
                <w:sz w:val="18"/>
                <w:szCs w:val="18"/>
              </w:rPr>
            </w:pPr>
            <w:r w:rsidRPr="008A09D5">
              <w:rPr>
                <w:b/>
                <w:sz w:val="18"/>
                <w:szCs w:val="18"/>
              </w:rPr>
              <w:t>ukazatel</w:t>
            </w:r>
          </w:p>
        </w:tc>
        <w:tc>
          <w:tcPr>
            <w:tcW w:w="2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:rsidR="0047439D" w:rsidRPr="008A09D5" w:rsidRDefault="0047439D" w:rsidP="00656540">
            <w:pPr>
              <w:spacing w:before="0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 xml:space="preserve">Projektová varianta </w:t>
            </w:r>
          </w:p>
        </w:tc>
      </w:tr>
      <w:tr w:rsidR="0047439D" w:rsidRPr="00B63812" w:rsidTr="008A6F80">
        <w:trPr>
          <w:gridBefore w:val="1"/>
          <w:wBefore w:w="41" w:type="dxa"/>
          <w:trHeight w:val="284"/>
          <w:jc w:val="center"/>
        </w:trPr>
        <w:tc>
          <w:tcPr>
            <w:tcW w:w="42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</w:tcPr>
          <w:p w:rsidR="0047439D" w:rsidRPr="00B63812" w:rsidRDefault="0047439D" w:rsidP="00656540">
            <w:pPr>
              <w:spacing w:before="0"/>
              <w:jc w:val="center"/>
              <w:rPr>
                <w:sz w:val="18"/>
                <w:szCs w:val="18"/>
              </w:rPr>
            </w:pPr>
            <w:r w:rsidRPr="009370BE">
              <w:rPr>
                <w:b/>
                <w:sz w:val="18"/>
                <w:szCs w:val="18"/>
              </w:rPr>
              <w:t>finanční analýza</w:t>
            </w:r>
          </w:p>
        </w:tc>
      </w:tr>
      <w:tr w:rsidR="0047439D" w:rsidRPr="00B63812" w:rsidTr="008A6F80">
        <w:trPr>
          <w:gridBefore w:val="1"/>
          <w:wBefore w:w="41" w:type="dxa"/>
          <w:trHeight w:val="284"/>
          <w:jc w:val="center"/>
        </w:trPr>
        <w:tc>
          <w:tcPr>
            <w:tcW w:w="1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47439D" w:rsidRPr="00E26277" w:rsidRDefault="0047439D" w:rsidP="00656540">
            <w:pPr>
              <w:spacing w:before="0"/>
              <w:jc w:val="center"/>
              <w:rPr>
                <w:sz w:val="18"/>
                <w:szCs w:val="18"/>
              </w:rPr>
            </w:pPr>
            <w:r w:rsidRPr="008A09D5">
              <w:rPr>
                <w:sz w:val="18"/>
                <w:szCs w:val="18"/>
              </w:rPr>
              <w:t>FRR [%]</w:t>
            </w:r>
          </w:p>
        </w:tc>
        <w:tc>
          <w:tcPr>
            <w:tcW w:w="2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47439D" w:rsidRPr="004B438A" w:rsidRDefault="0047439D" w:rsidP="00656540">
            <w:pPr>
              <w:spacing w:before="0"/>
              <w:jc w:val="center"/>
              <w:rPr>
                <w:sz w:val="18"/>
                <w:szCs w:val="18"/>
              </w:rPr>
            </w:pPr>
            <w:r w:rsidRPr="004B438A">
              <w:rPr>
                <w:sz w:val="18"/>
                <w:szCs w:val="18"/>
              </w:rPr>
              <w:t>Nelze nalézt</w:t>
            </w:r>
          </w:p>
        </w:tc>
      </w:tr>
      <w:tr w:rsidR="0047439D" w:rsidRPr="00B63812" w:rsidTr="008A6F80">
        <w:trPr>
          <w:gridBefore w:val="1"/>
          <w:wBefore w:w="41" w:type="dxa"/>
          <w:trHeight w:val="284"/>
          <w:jc w:val="center"/>
        </w:trPr>
        <w:tc>
          <w:tcPr>
            <w:tcW w:w="1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47439D" w:rsidRPr="00E26277" w:rsidRDefault="0047439D" w:rsidP="00656540">
            <w:pPr>
              <w:spacing w:befor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FNPV [</w:t>
            </w:r>
            <w:proofErr w:type="spellStart"/>
            <w:proofErr w:type="gramStart"/>
            <w:r>
              <w:rPr>
                <w:sz w:val="18"/>
                <w:szCs w:val="18"/>
              </w:rPr>
              <w:t>tis.</w:t>
            </w:r>
            <w:r w:rsidRPr="008A09D5">
              <w:rPr>
                <w:sz w:val="18"/>
                <w:szCs w:val="18"/>
              </w:rPr>
              <w:t>Kč</w:t>
            </w:r>
            <w:proofErr w:type="spellEnd"/>
            <w:proofErr w:type="gramEnd"/>
            <w:r w:rsidRPr="008A09D5">
              <w:rPr>
                <w:sz w:val="18"/>
                <w:szCs w:val="18"/>
              </w:rPr>
              <w:t>]</w:t>
            </w:r>
          </w:p>
        </w:tc>
        <w:tc>
          <w:tcPr>
            <w:tcW w:w="2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47439D" w:rsidRPr="004B438A" w:rsidRDefault="0047439D" w:rsidP="00656540">
            <w:pPr>
              <w:spacing w:before="0"/>
              <w:jc w:val="center"/>
              <w:rPr>
                <w:sz w:val="18"/>
                <w:szCs w:val="18"/>
              </w:rPr>
            </w:pPr>
            <w:r w:rsidRPr="004B438A">
              <w:rPr>
                <w:sz w:val="18"/>
                <w:szCs w:val="18"/>
              </w:rPr>
              <w:t>-733 685</w:t>
            </w:r>
          </w:p>
        </w:tc>
      </w:tr>
      <w:tr w:rsidR="0047439D" w:rsidRPr="00B63812" w:rsidTr="008A6F80">
        <w:trPr>
          <w:gridBefore w:val="1"/>
          <w:wBefore w:w="41" w:type="dxa"/>
          <w:trHeight w:val="284"/>
          <w:jc w:val="center"/>
        </w:trPr>
        <w:tc>
          <w:tcPr>
            <w:tcW w:w="42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</w:tcPr>
          <w:p w:rsidR="0047439D" w:rsidRPr="004B438A" w:rsidRDefault="0047439D" w:rsidP="00656540">
            <w:pPr>
              <w:spacing w:before="0"/>
              <w:jc w:val="center"/>
              <w:rPr>
                <w:sz w:val="18"/>
                <w:szCs w:val="18"/>
              </w:rPr>
            </w:pPr>
            <w:r w:rsidRPr="004B438A">
              <w:rPr>
                <w:b/>
                <w:sz w:val="18"/>
                <w:szCs w:val="18"/>
              </w:rPr>
              <w:t>ekonomická analýza</w:t>
            </w:r>
          </w:p>
        </w:tc>
      </w:tr>
      <w:tr w:rsidR="0047439D" w:rsidRPr="00B63812" w:rsidTr="008A6F80">
        <w:trPr>
          <w:gridBefore w:val="1"/>
          <w:wBefore w:w="41" w:type="dxa"/>
          <w:trHeight w:val="284"/>
          <w:jc w:val="center"/>
        </w:trPr>
        <w:tc>
          <w:tcPr>
            <w:tcW w:w="1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47439D" w:rsidRPr="00E26277" w:rsidRDefault="0047439D" w:rsidP="00656540">
            <w:pPr>
              <w:spacing w:before="0"/>
              <w:jc w:val="center"/>
              <w:rPr>
                <w:sz w:val="18"/>
                <w:szCs w:val="18"/>
              </w:rPr>
            </w:pPr>
            <w:r w:rsidRPr="00E26277">
              <w:rPr>
                <w:sz w:val="18"/>
                <w:szCs w:val="18"/>
              </w:rPr>
              <w:t>ERR [%]</w:t>
            </w:r>
          </w:p>
        </w:tc>
        <w:tc>
          <w:tcPr>
            <w:tcW w:w="2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47439D" w:rsidRPr="004B438A" w:rsidRDefault="0047439D" w:rsidP="00656540">
            <w:pPr>
              <w:spacing w:before="0"/>
              <w:jc w:val="center"/>
              <w:rPr>
                <w:sz w:val="18"/>
                <w:szCs w:val="18"/>
              </w:rPr>
            </w:pPr>
            <w:r w:rsidRPr="004B438A">
              <w:rPr>
                <w:sz w:val="18"/>
                <w:szCs w:val="18"/>
              </w:rPr>
              <w:t>6,77</w:t>
            </w:r>
          </w:p>
        </w:tc>
      </w:tr>
      <w:tr w:rsidR="0047439D" w:rsidRPr="00B63812" w:rsidTr="008A6F80">
        <w:trPr>
          <w:gridBefore w:val="1"/>
          <w:wBefore w:w="41" w:type="dxa"/>
          <w:trHeight w:val="284"/>
          <w:jc w:val="center"/>
        </w:trPr>
        <w:tc>
          <w:tcPr>
            <w:tcW w:w="1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47439D" w:rsidRPr="00E26277" w:rsidRDefault="0047439D" w:rsidP="00656540">
            <w:pPr>
              <w:spacing w:befor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ENPV [</w:t>
            </w:r>
            <w:proofErr w:type="spellStart"/>
            <w:proofErr w:type="gramStart"/>
            <w:r>
              <w:rPr>
                <w:sz w:val="18"/>
                <w:szCs w:val="18"/>
              </w:rPr>
              <w:t>tis.</w:t>
            </w:r>
            <w:r w:rsidRPr="00E26277">
              <w:rPr>
                <w:sz w:val="18"/>
                <w:szCs w:val="18"/>
              </w:rPr>
              <w:t>Kč</w:t>
            </w:r>
            <w:proofErr w:type="spellEnd"/>
            <w:proofErr w:type="gramEnd"/>
            <w:r w:rsidRPr="00E26277">
              <w:rPr>
                <w:sz w:val="18"/>
                <w:szCs w:val="18"/>
              </w:rPr>
              <w:t>]</w:t>
            </w:r>
          </w:p>
        </w:tc>
        <w:tc>
          <w:tcPr>
            <w:tcW w:w="2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47439D" w:rsidRPr="004B438A" w:rsidRDefault="0047439D" w:rsidP="00656540">
            <w:pPr>
              <w:spacing w:before="0"/>
              <w:jc w:val="center"/>
              <w:rPr>
                <w:sz w:val="18"/>
                <w:szCs w:val="18"/>
              </w:rPr>
            </w:pPr>
            <w:r w:rsidRPr="004B438A">
              <w:rPr>
                <w:sz w:val="18"/>
                <w:szCs w:val="18"/>
              </w:rPr>
              <w:t>161 114</w:t>
            </w:r>
          </w:p>
        </w:tc>
      </w:tr>
      <w:tr w:rsidR="0047439D" w:rsidRPr="00B63812" w:rsidTr="008A6F80">
        <w:trPr>
          <w:gridBefore w:val="1"/>
          <w:wBefore w:w="41" w:type="dxa"/>
          <w:trHeight w:val="284"/>
          <w:jc w:val="center"/>
        </w:trPr>
        <w:tc>
          <w:tcPr>
            <w:tcW w:w="1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47439D" w:rsidRPr="00E26277" w:rsidRDefault="0047439D" w:rsidP="00656540">
            <w:pPr>
              <w:spacing w:before="0"/>
              <w:jc w:val="center"/>
              <w:rPr>
                <w:sz w:val="18"/>
                <w:szCs w:val="18"/>
              </w:rPr>
            </w:pPr>
            <w:r w:rsidRPr="00E26277">
              <w:rPr>
                <w:sz w:val="18"/>
                <w:szCs w:val="18"/>
              </w:rPr>
              <w:t xml:space="preserve">B/C </w:t>
            </w:r>
          </w:p>
        </w:tc>
        <w:tc>
          <w:tcPr>
            <w:tcW w:w="2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47439D" w:rsidRPr="004B438A" w:rsidRDefault="0047439D" w:rsidP="00656540">
            <w:pPr>
              <w:spacing w:before="0"/>
              <w:ind w:left="-70"/>
              <w:jc w:val="center"/>
              <w:rPr>
                <w:sz w:val="18"/>
                <w:szCs w:val="18"/>
              </w:rPr>
            </w:pPr>
            <w:r w:rsidRPr="004B438A">
              <w:rPr>
                <w:sz w:val="18"/>
                <w:szCs w:val="18"/>
              </w:rPr>
              <w:t>1,121</w:t>
            </w:r>
          </w:p>
        </w:tc>
      </w:tr>
      <w:tr w:rsidR="0047439D" w:rsidRPr="007A0895" w:rsidTr="008A6F80">
        <w:trPr>
          <w:trHeight w:val="284"/>
          <w:jc w:val="center"/>
        </w:trPr>
        <w:tc>
          <w:tcPr>
            <w:tcW w:w="4247" w:type="dxa"/>
            <w:gridSpan w:val="3"/>
            <w:tcBorders>
              <w:top w:val="single" w:sz="4" w:space="0" w:color="auto"/>
            </w:tcBorders>
            <w:shd w:val="clear" w:color="000000" w:fill="auto"/>
          </w:tcPr>
          <w:p w:rsidR="0047439D" w:rsidRPr="00186A9D" w:rsidRDefault="0047439D" w:rsidP="00656540">
            <w:pPr>
              <w:tabs>
                <w:tab w:val="left" w:pos="-221"/>
              </w:tabs>
              <w:jc w:val="center"/>
              <w:rPr>
                <w:i/>
              </w:rPr>
            </w:pPr>
            <w:bookmarkStart w:id="29" w:name="_Toc386792243"/>
            <w:bookmarkStart w:id="30" w:name="_Toc447262194"/>
            <w:bookmarkStart w:id="31" w:name="_Toc487796619"/>
            <w:bookmarkStart w:id="32" w:name="_Toc496271558"/>
            <w:bookmarkStart w:id="33" w:name="_Toc512510159"/>
            <w:bookmarkStart w:id="34" w:name="_Toc526491135"/>
            <w:r w:rsidRPr="00186A9D">
              <w:rPr>
                <w:i/>
              </w:rPr>
              <w:t>Přehled výsledk</w:t>
            </w:r>
            <w:bookmarkEnd w:id="29"/>
            <w:r w:rsidRPr="00186A9D">
              <w:rPr>
                <w:i/>
              </w:rPr>
              <w:t>ů</w:t>
            </w:r>
            <w:bookmarkEnd w:id="30"/>
            <w:bookmarkEnd w:id="31"/>
            <w:bookmarkEnd w:id="32"/>
            <w:bookmarkEnd w:id="33"/>
            <w:bookmarkEnd w:id="34"/>
            <w:r>
              <w:rPr>
                <w:i/>
              </w:rPr>
              <w:t xml:space="preserve"> </w:t>
            </w:r>
            <w:r w:rsidR="00BD6FEB">
              <w:rPr>
                <w:i/>
              </w:rPr>
              <w:t xml:space="preserve">vybrané </w:t>
            </w:r>
            <w:r w:rsidRPr="00BD6FEB">
              <w:rPr>
                <w:i/>
                <w:color w:val="FF0000"/>
              </w:rPr>
              <w:t>Projektové</w:t>
            </w:r>
            <w:r>
              <w:rPr>
                <w:i/>
              </w:rPr>
              <w:t xml:space="preserve"> varianty (04/2019) </w:t>
            </w:r>
          </w:p>
        </w:tc>
      </w:tr>
    </w:tbl>
    <w:p w:rsidR="0047439D" w:rsidRPr="004E2CB1" w:rsidRDefault="0047439D" w:rsidP="00EE0923">
      <w:pPr>
        <w:spacing w:before="360" w:line="280" w:lineRule="atLeast"/>
      </w:pPr>
      <w:r w:rsidRPr="004B438A">
        <w:t xml:space="preserve">Výsledkem tohoto aktualizovaného zhodnocení je zjištění, že daný projekt </w:t>
      </w:r>
      <w:r w:rsidRPr="004B438A">
        <w:rPr>
          <w:b/>
        </w:rPr>
        <w:t>je při změnách</w:t>
      </w:r>
      <w:r w:rsidRPr="004B438A">
        <w:t xml:space="preserve">, ke kterým v průběhu přípravy došlo, </w:t>
      </w:r>
      <w:r w:rsidRPr="004B438A">
        <w:rPr>
          <w:b/>
        </w:rPr>
        <w:t>nadále proveditelný</w:t>
      </w:r>
      <w:r w:rsidRPr="004B438A">
        <w:t xml:space="preserve"> a ekonomicky efektivní (při kumulativním zahrnutí předpokládaných změn). Z pohledu finanční analýzy je sice projekt pod hranicí efektivnosti. Realizace projektu sice přináší významné úspory provozních nákladů železniční infrastruktury (opravy a údržba infrastruktury a řízení dopravy), ale ve svém souhrnu nepokryjí investiční náklady. </w:t>
      </w:r>
      <w:r w:rsidRPr="004E2CB1">
        <w:t>Z hlediska ekonomické analýzy však vykazuje hodnocený projekt výsledky nad hranicí efektivity. Hodnota ERR je nad hranicí diskontní sazby 5</w:t>
      </w:r>
      <w:r w:rsidR="00EE0923">
        <w:t> </w:t>
      </w:r>
      <w:r w:rsidRPr="004E2CB1">
        <w:t>%, a to ve výši 6,77</w:t>
      </w:r>
      <w:r w:rsidR="00EE0923">
        <w:t> </w:t>
      </w:r>
      <w:r w:rsidRPr="004E2CB1">
        <w:t>%, hodnota ENPV je 161 114 tis.</w:t>
      </w:r>
      <w:r w:rsidR="00EE0923">
        <w:t xml:space="preserve"> </w:t>
      </w:r>
      <w:r w:rsidRPr="004E2CB1">
        <w:t>Kč.  Projekt přinese efekty jak v oblasti celospolečenské, tak v oblasti investora stavby. Do výpočtů vstupují kromě investičních a provozních nákladů infrastruktury rovněž další finanční toky (úspory provozních nákladů vozidel, úspory času a vnějších nákladů dopravy), které vyjadřují pozitivní efekty a přínosy investice. Pozitivní výsledky ekonomické analýzy jsou vyvolány především úsporou provozních nákladů železniční infrastruktury (51 %) a úspora času cestujících (cca 33,3 % přínosů). Mezi další přínosy projektu patří úspora vnějších nákladů (1,8 %), úsporou provozních nákladů vozidel (6,7 %) a zůstatková hodnota. V následujícím grafu je vidět přehled diferenčních finančních toků v ekonomické analýze a investičních nákladů.</w:t>
      </w:r>
    </w:p>
    <w:p w:rsidR="0047439D" w:rsidRDefault="0047439D" w:rsidP="0047439D">
      <w:pPr>
        <w:spacing w:before="60" w:line="280" w:lineRule="atLeast"/>
        <w:ind w:left="284"/>
        <w:rPr>
          <w:color w:val="FF0000"/>
        </w:rPr>
      </w:pPr>
    </w:p>
    <w:p w:rsidR="0047439D" w:rsidRDefault="0047439D" w:rsidP="0047439D">
      <w:pPr>
        <w:spacing w:before="60" w:line="280" w:lineRule="atLeast"/>
      </w:pPr>
      <w:r>
        <w:rPr>
          <w:noProof/>
        </w:rPr>
        <w:lastRenderedPageBreak/>
        <w:drawing>
          <wp:inline distT="0" distB="0" distL="0" distR="0" wp14:anchorId="156B8F4E" wp14:editId="5A6561E6">
            <wp:extent cx="6322060" cy="4163695"/>
            <wp:effectExtent l="0" t="0" r="2540" b="825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2060" cy="41636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7439D" w:rsidRDefault="0047439D" w:rsidP="0047439D">
      <w:pPr>
        <w:spacing w:before="60" w:line="280" w:lineRule="atLeast"/>
        <w:ind w:left="284"/>
      </w:pPr>
    </w:p>
    <w:p w:rsidR="0047439D" w:rsidRPr="004B438A" w:rsidRDefault="0047439D" w:rsidP="0047439D">
      <w:pPr>
        <w:spacing w:before="60" w:line="280" w:lineRule="atLeast"/>
        <w:ind w:left="284"/>
      </w:pPr>
      <w:r>
        <w:t xml:space="preserve">V rámci ekonomického hodnocení byla zpracována i </w:t>
      </w:r>
      <w:r w:rsidRPr="00E8249E">
        <w:t>analýz</w:t>
      </w:r>
      <w:r>
        <w:t>a</w:t>
      </w:r>
      <w:r w:rsidRPr="00E8249E">
        <w:t xml:space="preserve"> přepínací</w:t>
      </w:r>
      <w:r>
        <w:t>ch</w:t>
      </w:r>
      <w:r w:rsidRPr="00E8249E">
        <w:t xml:space="preserve"> hodnot</w:t>
      </w:r>
      <w:r>
        <w:t xml:space="preserve"> kritických proměnných. Ze zpracované analýzy</w:t>
      </w:r>
      <w:r w:rsidRPr="00E8249E">
        <w:t xml:space="preserve"> vyplývá, že základní výsledky </w:t>
      </w:r>
      <w:r>
        <w:t xml:space="preserve">sledované varianty dosahují </w:t>
      </w:r>
      <w:r w:rsidRPr="004B438A">
        <w:t xml:space="preserve">poměrně stabilních hodnot. Velikost změn jednotlivých vstupních veličin, která je nutná pro ztrátu efektivity, je u vybrané </w:t>
      </w:r>
      <w:r w:rsidRPr="00BD6FEB">
        <w:rPr>
          <w:color w:val="FF0000"/>
        </w:rPr>
        <w:t>Projektové varianty</w:t>
      </w:r>
      <w:r w:rsidRPr="004B438A">
        <w:t xml:space="preserve"> v případě investičních nákladů ve výši cca 12 %.</w:t>
      </w:r>
    </w:p>
    <w:p w:rsidR="0047439D" w:rsidRPr="004B438A" w:rsidRDefault="0047439D" w:rsidP="0047439D">
      <w:pPr>
        <w:spacing w:before="60" w:line="280" w:lineRule="atLeast"/>
        <w:ind w:left="284"/>
      </w:pPr>
    </w:p>
    <w:tbl>
      <w:tblPr>
        <w:tblW w:w="6379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35"/>
        <w:gridCol w:w="3544"/>
      </w:tblGrid>
      <w:tr w:rsidR="0047439D" w:rsidRPr="00DB19A9" w:rsidTr="00656540">
        <w:trPr>
          <w:trHeight w:val="623"/>
          <w:jc w:val="center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47439D" w:rsidRPr="00DB19A9" w:rsidRDefault="00BD6FEB" w:rsidP="00656540">
            <w:pPr>
              <w:keepNext/>
              <w:keepLines/>
              <w:spacing w:before="0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P</w:t>
            </w:r>
            <w:r w:rsidR="0047439D" w:rsidRPr="00DB19A9">
              <w:rPr>
                <w:b/>
                <w:sz w:val="18"/>
                <w:szCs w:val="18"/>
              </w:rPr>
              <w:t>roměnná</w:t>
            </w:r>
          </w:p>
        </w:tc>
        <w:tc>
          <w:tcPr>
            <w:tcW w:w="3544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D9D9D9"/>
            <w:vAlign w:val="center"/>
          </w:tcPr>
          <w:p w:rsidR="0047439D" w:rsidRPr="00DB19A9" w:rsidRDefault="00BD6FEB" w:rsidP="00BD6FEB">
            <w:pPr>
              <w:keepNext/>
              <w:keepLines/>
              <w:spacing w:before="0"/>
              <w:jc w:val="center"/>
              <w:rPr>
                <w:b/>
                <w:sz w:val="18"/>
                <w:szCs w:val="18"/>
              </w:rPr>
            </w:pPr>
            <w:r w:rsidRPr="00BD6FEB">
              <w:rPr>
                <w:b/>
                <w:color w:val="FF0000"/>
                <w:sz w:val="18"/>
                <w:szCs w:val="18"/>
              </w:rPr>
              <w:t>Projektová varianta</w:t>
            </w:r>
            <w:r>
              <w:rPr>
                <w:b/>
                <w:sz w:val="18"/>
                <w:szCs w:val="18"/>
              </w:rPr>
              <w:t xml:space="preserve"> / H</w:t>
            </w:r>
            <w:r w:rsidR="0047439D" w:rsidRPr="00DB19A9">
              <w:rPr>
                <w:b/>
                <w:sz w:val="18"/>
                <w:szCs w:val="18"/>
              </w:rPr>
              <w:t>odnota</w:t>
            </w:r>
          </w:p>
        </w:tc>
      </w:tr>
      <w:tr w:rsidR="0047439D" w:rsidRPr="00DB19A9" w:rsidTr="00656540">
        <w:trPr>
          <w:trHeight w:val="284"/>
          <w:jc w:val="center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</w:tcPr>
          <w:p w:rsidR="0047439D" w:rsidRPr="00DB19A9" w:rsidRDefault="0047439D" w:rsidP="00656540">
            <w:pPr>
              <w:spacing w:before="0"/>
              <w:jc w:val="center"/>
              <w:rPr>
                <w:sz w:val="18"/>
                <w:szCs w:val="18"/>
              </w:rPr>
            </w:pPr>
            <w:r w:rsidRPr="00DB19A9">
              <w:rPr>
                <w:sz w:val="18"/>
                <w:szCs w:val="18"/>
              </w:rPr>
              <w:t>IN</w:t>
            </w:r>
          </w:p>
        </w:tc>
        <w:tc>
          <w:tcPr>
            <w:tcW w:w="3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7439D" w:rsidRPr="004E2CB1" w:rsidRDefault="0047439D" w:rsidP="00656540">
            <w:pPr>
              <w:spacing w:before="0"/>
              <w:jc w:val="center"/>
              <w:rPr>
                <w:sz w:val="18"/>
                <w:szCs w:val="18"/>
              </w:rPr>
            </w:pPr>
            <w:r w:rsidRPr="004E2CB1">
              <w:rPr>
                <w:sz w:val="18"/>
                <w:szCs w:val="18"/>
              </w:rPr>
              <w:t>12,12 %</w:t>
            </w:r>
          </w:p>
        </w:tc>
      </w:tr>
      <w:tr w:rsidR="0047439D" w:rsidRPr="00DB19A9" w:rsidTr="00656540">
        <w:trPr>
          <w:trHeight w:val="284"/>
          <w:jc w:val="center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</w:tcPr>
          <w:p w:rsidR="0047439D" w:rsidRPr="00DB19A9" w:rsidRDefault="0047439D" w:rsidP="00656540">
            <w:pPr>
              <w:spacing w:before="0"/>
              <w:jc w:val="center"/>
              <w:rPr>
                <w:sz w:val="18"/>
                <w:szCs w:val="18"/>
              </w:rPr>
            </w:pPr>
            <w:r w:rsidRPr="00DB19A9">
              <w:rPr>
                <w:sz w:val="18"/>
                <w:szCs w:val="18"/>
              </w:rPr>
              <w:t>PN infrastruktury</w:t>
            </w:r>
          </w:p>
        </w:tc>
        <w:tc>
          <w:tcPr>
            <w:tcW w:w="3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7439D" w:rsidRPr="004E2CB1" w:rsidRDefault="0047439D" w:rsidP="00656540">
            <w:pPr>
              <w:spacing w:before="0"/>
              <w:jc w:val="center"/>
              <w:rPr>
                <w:sz w:val="18"/>
                <w:szCs w:val="18"/>
              </w:rPr>
            </w:pPr>
            <w:r w:rsidRPr="004E2CB1">
              <w:rPr>
                <w:sz w:val="18"/>
                <w:szCs w:val="18"/>
              </w:rPr>
              <w:t>-20,64 %</w:t>
            </w:r>
          </w:p>
        </w:tc>
      </w:tr>
      <w:tr w:rsidR="0047439D" w:rsidRPr="00DB19A9" w:rsidTr="00656540">
        <w:trPr>
          <w:trHeight w:val="284"/>
          <w:jc w:val="center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</w:tcPr>
          <w:p w:rsidR="0047439D" w:rsidRPr="00DB19A9" w:rsidRDefault="0047439D" w:rsidP="00656540">
            <w:pPr>
              <w:spacing w:before="0"/>
              <w:jc w:val="center"/>
              <w:rPr>
                <w:sz w:val="18"/>
                <w:szCs w:val="18"/>
              </w:rPr>
            </w:pPr>
            <w:r w:rsidRPr="00DB19A9">
              <w:rPr>
                <w:sz w:val="18"/>
                <w:szCs w:val="18"/>
              </w:rPr>
              <w:t>Výkony OS</w:t>
            </w:r>
          </w:p>
        </w:tc>
        <w:tc>
          <w:tcPr>
            <w:tcW w:w="3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7439D" w:rsidRPr="004E2CB1" w:rsidRDefault="0047439D" w:rsidP="00656540">
            <w:pPr>
              <w:spacing w:before="0"/>
              <w:jc w:val="center"/>
              <w:rPr>
                <w:sz w:val="18"/>
                <w:szCs w:val="18"/>
              </w:rPr>
            </w:pPr>
            <w:r w:rsidRPr="004E2CB1">
              <w:rPr>
                <w:sz w:val="18"/>
                <w:szCs w:val="18"/>
              </w:rPr>
              <w:t>-22,84 %</w:t>
            </w:r>
          </w:p>
        </w:tc>
      </w:tr>
      <w:tr w:rsidR="0047439D" w:rsidRPr="00DB19A9" w:rsidTr="00656540">
        <w:trPr>
          <w:trHeight w:val="284"/>
          <w:jc w:val="center"/>
        </w:trPr>
        <w:tc>
          <w:tcPr>
            <w:tcW w:w="6379" w:type="dxa"/>
            <w:gridSpan w:val="2"/>
            <w:tcBorders>
              <w:top w:val="single" w:sz="4" w:space="0" w:color="auto"/>
            </w:tcBorders>
            <w:shd w:val="clear" w:color="000000" w:fill="auto"/>
          </w:tcPr>
          <w:p w:rsidR="0047439D" w:rsidRPr="00BD6FEB" w:rsidRDefault="0047439D" w:rsidP="00656540">
            <w:pPr>
              <w:jc w:val="center"/>
              <w:rPr>
                <w:i/>
                <w:sz w:val="20"/>
              </w:rPr>
            </w:pPr>
            <w:bookmarkStart w:id="35" w:name="_Toc512510158"/>
            <w:bookmarkStart w:id="36" w:name="_Toc526491134"/>
            <w:r w:rsidRPr="00BD6FEB">
              <w:rPr>
                <w:i/>
                <w:sz w:val="20"/>
              </w:rPr>
              <w:t>Přepínací hodnota kritických proměnných Projektová varianta (ekonomická analýza 04/2019)</w:t>
            </w:r>
            <w:bookmarkEnd w:id="35"/>
            <w:bookmarkEnd w:id="36"/>
          </w:p>
        </w:tc>
      </w:tr>
    </w:tbl>
    <w:p w:rsidR="00B62BF0" w:rsidRDefault="00042206" w:rsidP="00FB56BA">
      <w:pPr>
        <w:spacing w:before="60" w:line="280" w:lineRule="atLeast"/>
        <w:ind w:left="284"/>
      </w:pPr>
      <w:r w:rsidRPr="002B01D3">
        <w:t xml:space="preserve"> </w:t>
      </w:r>
    </w:p>
    <w:p w:rsidR="00E03274" w:rsidRPr="00B62BF0" w:rsidRDefault="00B62BF0" w:rsidP="00B62BF0">
      <w:pPr>
        <w:spacing w:before="0"/>
        <w:jc w:val="left"/>
      </w:pPr>
      <w:r>
        <w:br w:type="page"/>
      </w:r>
    </w:p>
    <w:p w:rsidR="00177E7A" w:rsidRPr="00A73DB4" w:rsidRDefault="00177E7A" w:rsidP="00177E7A">
      <w:pPr>
        <w:pStyle w:val="Nadpis1"/>
        <w:spacing w:before="120"/>
        <w:ind w:left="357" w:hanging="357"/>
      </w:pPr>
      <w:r w:rsidRPr="00A73DB4">
        <w:lastRenderedPageBreak/>
        <w:t>Rozpis nákladů</w:t>
      </w:r>
    </w:p>
    <w:tbl>
      <w:tblPr>
        <w:tblW w:w="3571" w:type="pct"/>
        <w:tblInd w:w="392" w:type="dxa"/>
        <w:tblLayout w:type="fixed"/>
        <w:tblLook w:val="0000" w:firstRow="0" w:lastRow="0" w:firstColumn="0" w:lastColumn="0" w:noHBand="0" w:noVBand="0"/>
      </w:tblPr>
      <w:tblGrid>
        <w:gridCol w:w="567"/>
        <w:gridCol w:w="3685"/>
        <w:gridCol w:w="2976"/>
      </w:tblGrid>
      <w:tr w:rsidR="00177E7A" w:rsidRPr="00A73DB4" w:rsidTr="00BC1C0B">
        <w:trPr>
          <w:cantSplit/>
        </w:trPr>
        <w:tc>
          <w:tcPr>
            <w:tcW w:w="392" w:type="pct"/>
            <w:tcBorders>
              <w:top w:val="double" w:sz="6" w:space="0" w:color="auto"/>
              <w:left w:val="double" w:sz="6" w:space="0" w:color="auto"/>
              <w:bottom w:val="double" w:sz="6" w:space="0" w:color="auto"/>
            </w:tcBorders>
            <w:shd w:val="pct5" w:color="auto" w:fill="auto"/>
          </w:tcPr>
          <w:p w:rsidR="00177E7A" w:rsidRPr="00A73DB4" w:rsidRDefault="00177E7A" w:rsidP="00BC1C0B">
            <w:pPr>
              <w:tabs>
                <w:tab w:val="left" w:pos="340"/>
              </w:tabs>
              <w:rPr>
                <w:rFonts w:cs="Arial"/>
                <w:sz w:val="18"/>
              </w:rPr>
            </w:pPr>
          </w:p>
        </w:tc>
        <w:tc>
          <w:tcPr>
            <w:tcW w:w="2549" w:type="pct"/>
            <w:tcBorders>
              <w:top w:val="double" w:sz="6" w:space="0" w:color="auto"/>
              <w:left w:val="double" w:sz="6" w:space="0" w:color="auto"/>
              <w:bottom w:val="double" w:sz="6" w:space="0" w:color="auto"/>
            </w:tcBorders>
            <w:shd w:val="pct5" w:color="auto" w:fill="auto"/>
            <w:vAlign w:val="center"/>
          </w:tcPr>
          <w:p w:rsidR="00177E7A" w:rsidRPr="00A73DB4" w:rsidRDefault="00177E7A" w:rsidP="00BC1C0B">
            <w:pPr>
              <w:tabs>
                <w:tab w:val="left" w:pos="340"/>
              </w:tabs>
              <w:jc w:val="center"/>
              <w:rPr>
                <w:rFonts w:cs="Arial"/>
                <w:sz w:val="20"/>
              </w:rPr>
            </w:pPr>
            <w:r w:rsidRPr="00A73DB4">
              <w:rPr>
                <w:rFonts w:cs="Arial"/>
                <w:b/>
                <w:sz w:val="20"/>
              </w:rPr>
              <w:t>V tis. CZK</w:t>
            </w:r>
          </w:p>
        </w:tc>
        <w:tc>
          <w:tcPr>
            <w:tcW w:w="2059" w:type="pct"/>
            <w:tcBorders>
              <w:top w:val="double" w:sz="6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pct5" w:color="auto" w:fill="auto"/>
            <w:vAlign w:val="center"/>
          </w:tcPr>
          <w:p w:rsidR="00177E7A" w:rsidRPr="00A73DB4" w:rsidRDefault="00177E7A" w:rsidP="00BC1C0B">
            <w:pPr>
              <w:tabs>
                <w:tab w:val="left" w:pos="340"/>
              </w:tabs>
              <w:jc w:val="center"/>
              <w:rPr>
                <w:rFonts w:cs="Arial"/>
                <w:sz w:val="20"/>
              </w:rPr>
            </w:pPr>
            <w:r w:rsidRPr="00A73DB4">
              <w:rPr>
                <w:rFonts w:cs="Arial"/>
                <w:b/>
                <w:smallCaps/>
                <w:sz w:val="20"/>
              </w:rPr>
              <w:t>Celkové náklady projektu</w:t>
            </w:r>
          </w:p>
        </w:tc>
      </w:tr>
      <w:tr w:rsidR="00177E7A" w:rsidRPr="00A73DB4" w:rsidTr="00BC1C0B">
        <w:trPr>
          <w:cantSplit/>
        </w:trPr>
        <w:tc>
          <w:tcPr>
            <w:tcW w:w="392" w:type="pct"/>
            <w:tcBorders>
              <w:left w:val="double" w:sz="6" w:space="0" w:color="auto"/>
              <w:bottom w:val="single" w:sz="6" w:space="0" w:color="auto"/>
            </w:tcBorders>
            <w:vAlign w:val="center"/>
          </w:tcPr>
          <w:p w:rsidR="00177E7A" w:rsidRPr="00A73DB4" w:rsidRDefault="00177E7A" w:rsidP="00BC1C0B">
            <w:pPr>
              <w:spacing w:before="20" w:after="20"/>
              <w:rPr>
                <w:rFonts w:cs="Arial"/>
                <w:sz w:val="20"/>
              </w:rPr>
            </w:pPr>
            <w:r w:rsidRPr="00A73DB4">
              <w:rPr>
                <w:rFonts w:cs="Arial"/>
                <w:sz w:val="20"/>
              </w:rPr>
              <w:t>1</w:t>
            </w:r>
          </w:p>
        </w:tc>
        <w:tc>
          <w:tcPr>
            <w:tcW w:w="2549" w:type="pct"/>
            <w:tcBorders>
              <w:left w:val="double" w:sz="6" w:space="0" w:color="auto"/>
              <w:bottom w:val="single" w:sz="6" w:space="0" w:color="auto"/>
            </w:tcBorders>
            <w:vAlign w:val="center"/>
          </w:tcPr>
          <w:p w:rsidR="00177E7A" w:rsidRPr="00A73DB4" w:rsidRDefault="00177E7A" w:rsidP="00BC1C0B">
            <w:pPr>
              <w:spacing w:before="20" w:after="20"/>
              <w:jc w:val="left"/>
              <w:rPr>
                <w:rFonts w:cs="Arial"/>
                <w:sz w:val="20"/>
              </w:rPr>
            </w:pPr>
            <w:r w:rsidRPr="00A73DB4">
              <w:rPr>
                <w:rFonts w:cs="Arial"/>
                <w:sz w:val="20"/>
              </w:rPr>
              <w:t>Poplatky za plány / stavební projekt</w:t>
            </w:r>
          </w:p>
        </w:tc>
        <w:tc>
          <w:tcPr>
            <w:tcW w:w="2059" w:type="pct"/>
            <w:tcBorders>
              <w:left w:val="double" w:sz="6" w:space="0" w:color="auto"/>
              <w:bottom w:val="single" w:sz="6" w:space="0" w:color="auto"/>
              <w:right w:val="double" w:sz="6" w:space="0" w:color="auto"/>
            </w:tcBorders>
            <w:vAlign w:val="center"/>
          </w:tcPr>
          <w:p w:rsidR="00177E7A" w:rsidRPr="00A73DB4" w:rsidRDefault="00F52A03" w:rsidP="0049367C">
            <w:pPr>
              <w:widowControl w:val="0"/>
              <w:spacing w:before="0"/>
              <w:jc w:val="right"/>
              <w:rPr>
                <w:sz w:val="20"/>
              </w:rPr>
            </w:pPr>
            <w:r>
              <w:rPr>
                <w:sz w:val="20"/>
              </w:rPr>
              <w:t>1</w:t>
            </w:r>
            <w:r w:rsidR="0049367C">
              <w:rPr>
                <w:sz w:val="20"/>
              </w:rPr>
              <w:t>39</w:t>
            </w:r>
            <w:r w:rsidR="00177E7A" w:rsidRPr="00A73DB4">
              <w:rPr>
                <w:sz w:val="20"/>
              </w:rPr>
              <w:t xml:space="preserve"> </w:t>
            </w:r>
            <w:r w:rsidR="0049367C">
              <w:rPr>
                <w:sz w:val="20"/>
              </w:rPr>
              <w:t>966</w:t>
            </w:r>
          </w:p>
        </w:tc>
      </w:tr>
      <w:tr w:rsidR="00177E7A" w:rsidRPr="00A73DB4" w:rsidTr="00BC1C0B">
        <w:trPr>
          <w:cantSplit/>
        </w:trPr>
        <w:tc>
          <w:tcPr>
            <w:tcW w:w="392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</w:tcBorders>
            <w:vAlign w:val="center"/>
          </w:tcPr>
          <w:p w:rsidR="00177E7A" w:rsidRPr="00A73DB4" w:rsidRDefault="00177E7A" w:rsidP="00BC1C0B">
            <w:pPr>
              <w:spacing w:before="20" w:after="20"/>
              <w:rPr>
                <w:rFonts w:cs="Arial"/>
                <w:sz w:val="20"/>
              </w:rPr>
            </w:pPr>
            <w:r w:rsidRPr="00A73DB4">
              <w:rPr>
                <w:rFonts w:cs="Arial"/>
                <w:sz w:val="20"/>
              </w:rPr>
              <w:t>2</w:t>
            </w:r>
          </w:p>
        </w:tc>
        <w:tc>
          <w:tcPr>
            <w:tcW w:w="2549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</w:tcBorders>
            <w:vAlign w:val="center"/>
          </w:tcPr>
          <w:p w:rsidR="00177E7A" w:rsidRPr="00A73DB4" w:rsidRDefault="00177E7A" w:rsidP="00BC1C0B">
            <w:pPr>
              <w:spacing w:before="20" w:after="20"/>
              <w:jc w:val="left"/>
              <w:rPr>
                <w:rFonts w:cs="Arial"/>
                <w:sz w:val="20"/>
              </w:rPr>
            </w:pPr>
            <w:r w:rsidRPr="00A73DB4">
              <w:rPr>
                <w:rFonts w:cs="Arial"/>
                <w:sz w:val="20"/>
              </w:rPr>
              <w:t>Nákup pozemků</w:t>
            </w:r>
          </w:p>
        </w:tc>
        <w:tc>
          <w:tcPr>
            <w:tcW w:w="2059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vAlign w:val="center"/>
          </w:tcPr>
          <w:p w:rsidR="00177E7A" w:rsidRPr="00A73DB4" w:rsidRDefault="00F52A03" w:rsidP="0049367C">
            <w:pPr>
              <w:widowControl w:val="0"/>
              <w:spacing w:before="0"/>
              <w:jc w:val="right"/>
              <w:rPr>
                <w:sz w:val="20"/>
              </w:rPr>
            </w:pPr>
            <w:r>
              <w:rPr>
                <w:sz w:val="20"/>
              </w:rPr>
              <w:t xml:space="preserve">2 </w:t>
            </w:r>
            <w:r w:rsidR="0049367C">
              <w:rPr>
                <w:sz w:val="20"/>
              </w:rPr>
              <w:t>213</w:t>
            </w:r>
          </w:p>
        </w:tc>
      </w:tr>
      <w:tr w:rsidR="00177E7A" w:rsidRPr="00A73DB4" w:rsidTr="00BC1C0B">
        <w:trPr>
          <w:cantSplit/>
        </w:trPr>
        <w:tc>
          <w:tcPr>
            <w:tcW w:w="392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</w:tcBorders>
            <w:vAlign w:val="center"/>
          </w:tcPr>
          <w:p w:rsidR="00177E7A" w:rsidRPr="00A73DB4" w:rsidRDefault="00177E7A" w:rsidP="00BC1C0B">
            <w:pPr>
              <w:spacing w:before="20" w:after="20"/>
              <w:rPr>
                <w:rFonts w:cs="Arial"/>
                <w:sz w:val="20"/>
              </w:rPr>
            </w:pPr>
            <w:r w:rsidRPr="00A73DB4">
              <w:rPr>
                <w:rFonts w:cs="Arial"/>
                <w:sz w:val="20"/>
              </w:rPr>
              <w:t>3</w:t>
            </w:r>
          </w:p>
        </w:tc>
        <w:tc>
          <w:tcPr>
            <w:tcW w:w="2549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</w:tcBorders>
            <w:vAlign w:val="center"/>
          </w:tcPr>
          <w:p w:rsidR="00177E7A" w:rsidRPr="00A73DB4" w:rsidRDefault="00177E7A" w:rsidP="00BC1C0B">
            <w:pPr>
              <w:spacing w:before="20" w:after="20"/>
              <w:jc w:val="left"/>
              <w:rPr>
                <w:rFonts w:cs="Arial"/>
                <w:sz w:val="20"/>
              </w:rPr>
            </w:pPr>
            <w:r w:rsidRPr="00A73DB4">
              <w:rPr>
                <w:rFonts w:cs="Arial"/>
                <w:sz w:val="20"/>
              </w:rPr>
              <w:t>Výstavba</w:t>
            </w:r>
          </w:p>
        </w:tc>
        <w:tc>
          <w:tcPr>
            <w:tcW w:w="2059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vAlign w:val="center"/>
          </w:tcPr>
          <w:p w:rsidR="00177E7A" w:rsidRPr="00A73DB4" w:rsidRDefault="00177E7A" w:rsidP="00F52A03">
            <w:pPr>
              <w:widowControl w:val="0"/>
              <w:spacing w:before="0"/>
              <w:jc w:val="right"/>
              <w:rPr>
                <w:sz w:val="20"/>
              </w:rPr>
            </w:pPr>
            <w:r w:rsidRPr="00A73DB4">
              <w:rPr>
                <w:sz w:val="20"/>
              </w:rPr>
              <w:t>1</w:t>
            </w:r>
            <w:r w:rsidR="00F52A03">
              <w:rPr>
                <w:sz w:val="20"/>
              </w:rPr>
              <w:t> 598 211</w:t>
            </w:r>
          </w:p>
        </w:tc>
      </w:tr>
      <w:tr w:rsidR="00177E7A" w:rsidRPr="00A73DB4" w:rsidTr="00BC1C0B">
        <w:trPr>
          <w:cantSplit/>
        </w:trPr>
        <w:tc>
          <w:tcPr>
            <w:tcW w:w="392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</w:tcBorders>
            <w:vAlign w:val="center"/>
          </w:tcPr>
          <w:p w:rsidR="00177E7A" w:rsidRPr="00A73DB4" w:rsidRDefault="00177E7A" w:rsidP="00BC1C0B">
            <w:pPr>
              <w:spacing w:before="20" w:after="20"/>
              <w:rPr>
                <w:rFonts w:cs="Arial"/>
                <w:sz w:val="20"/>
              </w:rPr>
            </w:pPr>
            <w:r w:rsidRPr="00A73DB4">
              <w:rPr>
                <w:rFonts w:cs="Arial"/>
                <w:sz w:val="20"/>
              </w:rPr>
              <w:t>4</w:t>
            </w:r>
          </w:p>
        </w:tc>
        <w:tc>
          <w:tcPr>
            <w:tcW w:w="2549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</w:tcBorders>
            <w:vAlign w:val="center"/>
          </w:tcPr>
          <w:p w:rsidR="00177E7A" w:rsidRPr="00A73DB4" w:rsidRDefault="00177E7A" w:rsidP="00BC1C0B">
            <w:pPr>
              <w:spacing w:before="20" w:after="20"/>
              <w:jc w:val="left"/>
              <w:rPr>
                <w:rFonts w:cs="Arial"/>
                <w:sz w:val="20"/>
              </w:rPr>
            </w:pPr>
            <w:r w:rsidRPr="00A73DB4">
              <w:rPr>
                <w:rFonts w:cs="Arial"/>
                <w:sz w:val="20"/>
              </w:rPr>
              <w:t>Technologie</w:t>
            </w:r>
          </w:p>
        </w:tc>
        <w:tc>
          <w:tcPr>
            <w:tcW w:w="2059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vAlign w:val="center"/>
          </w:tcPr>
          <w:p w:rsidR="00177E7A" w:rsidRPr="00A73DB4" w:rsidRDefault="00177E7A" w:rsidP="00BC1C0B">
            <w:pPr>
              <w:widowControl w:val="0"/>
              <w:spacing w:before="0"/>
              <w:jc w:val="right"/>
              <w:rPr>
                <w:sz w:val="20"/>
              </w:rPr>
            </w:pPr>
            <w:r w:rsidRPr="00A73DB4">
              <w:rPr>
                <w:sz w:val="20"/>
              </w:rPr>
              <w:t>0</w:t>
            </w:r>
          </w:p>
        </w:tc>
      </w:tr>
      <w:tr w:rsidR="00177E7A" w:rsidRPr="00A73DB4" w:rsidTr="00BC1C0B">
        <w:trPr>
          <w:cantSplit/>
        </w:trPr>
        <w:tc>
          <w:tcPr>
            <w:tcW w:w="392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</w:tcBorders>
            <w:vAlign w:val="center"/>
          </w:tcPr>
          <w:p w:rsidR="00177E7A" w:rsidRPr="00A73DB4" w:rsidRDefault="00177E7A" w:rsidP="00BC1C0B">
            <w:pPr>
              <w:spacing w:before="20" w:after="20"/>
              <w:rPr>
                <w:rFonts w:cs="Arial"/>
                <w:sz w:val="20"/>
              </w:rPr>
            </w:pPr>
            <w:r w:rsidRPr="00A73DB4">
              <w:rPr>
                <w:rFonts w:cs="Arial"/>
                <w:sz w:val="20"/>
              </w:rPr>
              <w:t>5</w:t>
            </w:r>
          </w:p>
        </w:tc>
        <w:tc>
          <w:tcPr>
            <w:tcW w:w="2549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</w:tcBorders>
            <w:vAlign w:val="center"/>
          </w:tcPr>
          <w:p w:rsidR="00177E7A" w:rsidRPr="00A73DB4" w:rsidRDefault="00177E7A" w:rsidP="00BC1C0B">
            <w:pPr>
              <w:spacing w:before="20" w:after="20"/>
              <w:jc w:val="left"/>
              <w:rPr>
                <w:rFonts w:cs="Arial"/>
                <w:sz w:val="20"/>
              </w:rPr>
            </w:pPr>
            <w:r w:rsidRPr="00A73DB4">
              <w:rPr>
                <w:rFonts w:cs="Arial"/>
                <w:sz w:val="20"/>
              </w:rPr>
              <w:t xml:space="preserve">Nepředvídatelné </w:t>
            </w:r>
            <w:proofErr w:type="gramStart"/>
            <w:r w:rsidRPr="00A73DB4">
              <w:rPr>
                <w:rFonts w:cs="Arial"/>
                <w:sz w:val="20"/>
              </w:rPr>
              <w:t>události</w:t>
            </w:r>
            <w:r w:rsidRPr="00A73DB4">
              <w:rPr>
                <w:rFonts w:cs="Arial"/>
                <w:sz w:val="20"/>
                <w:vertAlign w:val="superscript"/>
              </w:rPr>
              <w:t>(1)</w:t>
            </w:r>
            <w:proofErr w:type="gramEnd"/>
          </w:p>
        </w:tc>
        <w:tc>
          <w:tcPr>
            <w:tcW w:w="2059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vAlign w:val="center"/>
          </w:tcPr>
          <w:p w:rsidR="00177E7A" w:rsidRPr="00A73DB4" w:rsidRDefault="00177E7A" w:rsidP="00F52A03">
            <w:pPr>
              <w:widowControl w:val="0"/>
              <w:spacing w:before="0"/>
              <w:jc w:val="right"/>
              <w:rPr>
                <w:sz w:val="20"/>
              </w:rPr>
            </w:pPr>
            <w:r w:rsidRPr="00A73DB4">
              <w:rPr>
                <w:sz w:val="20"/>
              </w:rPr>
              <w:t>1</w:t>
            </w:r>
            <w:r w:rsidR="00F52A03">
              <w:rPr>
                <w:sz w:val="20"/>
              </w:rPr>
              <w:t>59</w:t>
            </w:r>
            <w:r w:rsidRPr="00A73DB4">
              <w:rPr>
                <w:sz w:val="20"/>
              </w:rPr>
              <w:t xml:space="preserve"> </w:t>
            </w:r>
            <w:r w:rsidR="00F52A03">
              <w:rPr>
                <w:sz w:val="20"/>
              </w:rPr>
              <w:t>821</w:t>
            </w:r>
          </w:p>
        </w:tc>
      </w:tr>
      <w:tr w:rsidR="00177E7A" w:rsidRPr="00A73DB4" w:rsidTr="00BC1C0B">
        <w:trPr>
          <w:cantSplit/>
        </w:trPr>
        <w:tc>
          <w:tcPr>
            <w:tcW w:w="392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</w:tcBorders>
            <w:vAlign w:val="center"/>
          </w:tcPr>
          <w:p w:rsidR="00177E7A" w:rsidRPr="00A73DB4" w:rsidRDefault="00177E7A" w:rsidP="00BC1C0B">
            <w:pPr>
              <w:spacing w:before="20" w:after="20"/>
              <w:rPr>
                <w:rFonts w:cs="Arial"/>
                <w:sz w:val="20"/>
              </w:rPr>
            </w:pPr>
            <w:r w:rsidRPr="00A73DB4">
              <w:rPr>
                <w:rFonts w:cs="Arial"/>
                <w:sz w:val="20"/>
              </w:rPr>
              <w:t>6</w:t>
            </w:r>
          </w:p>
        </w:tc>
        <w:tc>
          <w:tcPr>
            <w:tcW w:w="2549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</w:tcBorders>
            <w:vAlign w:val="center"/>
          </w:tcPr>
          <w:p w:rsidR="00177E7A" w:rsidRPr="00A73DB4" w:rsidRDefault="00177E7A" w:rsidP="00A47D48">
            <w:pPr>
              <w:spacing w:before="20" w:after="20"/>
              <w:jc w:val="left"/>
              <w:rPr>
                <w:rFonts w:cs="Arial"/>
                <w:sz w:val="20"/>
              </w:rPr>
            </w:pPr>
            <w:r w:rsidRPr="00A73DB4">
              <w:rPr>
                <w:rFonts w:cs="Arial"/>
                <w:sz w:val="20"/>
              </w:rPr>
              <w:t>Příp</w:t>
            </w:r>
            <w:r w:rsidR="00A47D48">
              <w:rPr>
                <w:rFonts w:cs="Arial"/>
                <w:sz w:val="20"/>
              </w:rPr>
              <w:t>adná</w:t>
            </w:r>
            <w:r w:rsidRPr="00A73DB4">
              <w:rPr>
                <w:rFonts w:cs="Arial"/>
                <w:sz w:val="20"/>
              </w:rPr>
              <w:t xml:space="preserve"> úprava </w:t>
            </w:r>
            <w:proofErr w:type="gramStart"/>
            <w:r w:rsidRPr="00A73DB4">
              <w:rPr>
                <w:rFonts w:cs="Arial"/>
                <w:sz w:val="20"/>
              </w:rPr>
              <w:t>ceny</w:t>
            </w:r>
            <w:r w:rsidRPr="00A73DB4">
              <w:rPr>
                <w:rFonts w:cs="Arial"/>
                <w:sz w:val="20"/>
                <w:vertAlign w:val="superscript"/>
              </w:rPr>
              <w:t>(2)</w:t>
            </w:r>
            <w:proofErr w:type="gramEnd"/>
          </w:p>
        </w:tc>
        <w:tc>
          <w:tcPr>
            <w:tcW w:w="2059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vAlign w:val="center"/>
          </w:tcPr>
          <w:p w:rsidR="00177E7A" w:rsidRPr="00A73DB4" w:rsidRDefault="00177E7A" w:rsidP="00BC1C0B">
            <w:pPr>
              <w:widowControl w:val="0"/>
              <w:spacing w:before="0"/>
              <w:jc w:val="right"/>
              <w:rPr>
                <w:sz w:val="20"/>
              </w:rPr>
            </w:pPr>
            <w:r w:rsidRPr="00A73DB4">
              <w:rPr>
                <w:sz w:val="20"/>
              </w:rPr>
              <w:t>0</w:t>
            </w:r>
          </w:p>
        </w:tc>
      </w:tr>
      <w:tr w:rsidR="00177E7A" w:rsidRPr="00A73DB4" w:rsidTr="00BC1C0B">
        <w:trPr>
          <w:cantSplit/>
        </w:trPr>
        <w:tc>
          <w:tcPr>
            <w:tcW w:w="392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</w:tcBorders>
            <w:vAlign w:val="center"/>
          </w:tcPr>
          <w:p w:rsidR="00177E7A" w:rsidRPr="00A73DB4" w:rsidRDefault="00177E7A" w:rsidP="00BC1C0B">
            <w:pPr>
              <w:spacing w:before="20" w:after="20"/>
              <w:rPr>
                <w:rFonts w:cs="Arial"/>
                <w:sz w:val="20"/>
              </w:rPr>
            </w:pPr>
            <w:r w:rsidRPr="00A73DB4">
              <w:rPr>
                <w:rFonts w:cs="Arial"/>
                <w:sz w:val="20"/>
              </w:rPr>
              <w:t>7</w:t>
            </w:r>
          </w:p>
        </w:tc>
        <w:tc>
          <w:tcPr>
            <w:tcW w:w="2549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</w:tcBorders>
            <w:vAlign w:val="center"/>
          </w:tcPr>
          <w:p w:rsidR="00177E7A" w:rsidRPr="00A73DB4" w:rsidRDefault="00177E7A" w:rsidP="00BC1C0B">
            <w:pPr>
              <w:spacing w:before="20" w:after="20"/>
              <w:jc w:val="left"/>
              <w:rPr>
                <w:rFonts w:cs="Arial"/>
                <w:sz w:val="20"/>
              </w:rPr>
            </w:pPr>
            <w:r w:rsidRPr="00A73DB4">
              <w:rPr>
                <w:rFonts w:cs="Arial"/>
                <w:sz w:val="20"/>
              </w:rPr>
              <w:t>Technická pomoc</w:t>
            </w:r>
          </w:p>
        </w:tc>
        <w:tc>
          <w:tcPr>
            <w:tcW w:w="2059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vAlign w:val="center"/>
          </w:tcPr>
          <w:p w:rsidR="00177E7A" w:rsidRPr="00A73DB4" w:rsidRDefault="00F52A03" w:rsidP="0049367C">
            <w:pPr>
              <w:widowControl w:val="0"/>
              <w:spacing w:before="0"/>
              <w:jc w:val="right"/>
              <w:rPr>
                <w:sz w:val="20"/>
              </w:rPr>
            </w:pPr>
            <w:r>
              <w:rPr>
                <w:sz w:val="20"/>
              </w:rPr>
              <w:t>1</w:t>
            </w:r>
            <w:r w:rsidR="0049367C">
              <w:rPr>
                <w:sz w:val="20"/>
              </w:rPr>
              <w:t>4</w:t>
            </w:r>
            <w:r>
              <w:rPr>
                <w:sz w:val="20"/>
              </w:rPr>
              <w:t xml:space="preserve"> </w:t>
            </w:r>
            <w:r w:rsidR="0049367C">
              <w:rPr>
                <w:sz w:val="20"/>
              </w:rPr>
              <w:t>334</w:t>
            </w:r>
            <w:bookmarkStart w:id="37" w:name="_GoBack"/>
            <w:bookmarkEnd w:id="37"/>
          </w:p>
        </w:tc>
      </w:tr>
      <w:tr w:rsidR="00177E7A" w:rsidRPr="00A73DB4" w:rsidTr="00BC1C0B">
        <w:trPr>
          <w:cantSplit/>
        </w:trPr>
        <w:tc>
          <w:tcPr>
            <w:tcW w:w="392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</w:tcBorders>
            <w:vAlign w:val="center"/>
          </w:tcPr>
          <w:p w:rsidR="00177E7A" w:rsidRPr="00A73DB4" w:rsidRDefault="00177E7A" w:rsidP="00BC1C0B">
            <w:pPr>
              <w:spacing w:before="20" w:after="20"/>
              <w:rPr>
                <w:rFonts w:cs="Arial"/>
                <w:sz w:val="20"/>
              </w:rPr>
            </w:pPr>
            <w:r w:rsidRPr="00A73DB4">
              <w:rPr>
                <w:rFonts w:cs="Arial"/>
                <w:sz w:val="20"/>
              </w:rPr>
              <w:t>8</w:t>
            </w:r>
          </w:p>
        </w:tc>
        <w:tc>
          <w:tcPr>
            <w:tcW w:w="2549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</w:tcBorders>
            <w:vAlign w:val="center"/>
          </w:tcPr>
          <w:p w:rsidR="00177E7A" w:rsidRPr="00A73DB4" w:rsidRDefault="00177E7A" w:rsidP="00BC1C0B">
            <w:pPr>
              <w:spacing w:before="20" w:after="20"/>
              <w:jc w:val="left"/>
              <w:rPr>
                <w:rFonts w:cs="Arial"/>
                <w:sz w:val="20"/>
              </w:rPr>
            </w:pPr>
            <w:r w:rsidRPr="00A73DB4">
              <w:rPr>
                <w:rFonts w:cs="Arial"/>
                <w:sz w:val="20"/>
              </w:rPr>
              <w:t>Propagace</w:t>
            </w:r>
          </w:p>
        </w:tc>
        <w:tc>
          <w:tcPr>
            <w:tcW w:w="2059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vAlign w:val="center"/>
          </w:tcPr>
          <w:p w:rsidR="00177E7A" w:rsidRPr="00A73DB4" w:rsidRDefault="00177E7A" w:rsidP="00BC1C0B">
            <w:pPr>
              <w:widowControl w:val="0"/>
              <w:spacing w:before="0"/>
              <w:jc w:val="right"/>
              <w:rPr>
                <w:sz w:val="20"/>
              </w:rPr>
            </w:pPr>
            <w:r>
              <w:rPr>
                <w:sz w:val="20"/>
              </w:rPr>
              <w:t>400</w:t>
            </w:r>
          </w:p>
        </w:tc>
      </w:tr>
      <w:tr w:rsidR="00177E7A" w:rsidRPr="00A73DB4" w:rsidTr="00BC1C0B">
        <w:trPr>
          <w:cantSplit/>
        </w:trPr>
        <w:tc>
          <w:tcPr>
            <w:tcW w:w="392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</w:tcBorders>
            <w:vAlign w:val="center"/>
          </w:tcPr>
          <w:p w:rsidR="00177E7A" w:rsidRPr="00A73DB4" w:rsidRDefault="00177E7A" w:rsidP="00BC1C0B">
            <w:pPr>
              <w:spacing w:before="20" w:after="20"/>
              <w:rPr>
                <w:rFonts w:cs="Arial"/>
                <w:sz w:val="20"/>
              </w:rPr>
            </w:pPr>
            <w:r w:rsidRPr="00A73DB4">
              <w:rPr>
                <w:rFonts w:cs="Arial"/>
                <w:sz w:val="20"/>
              </w:rPr>
              <w:t>9</w:t>
            </w:r>
          </w:p>
        </w:tc>
        <w:tc>
          <w:tcPr>
            <w:tcW w:w="2549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</w:tcBorders>
            <w:vAlign w:val="center"/>
          </w:tcPr>
          <w:p w:rsidR="00177E7A" w:rsidRPr="00A73DB4" w:rsidRDefault="00177E7A" w:rsidP="00BC1C0B">
            <w:pPr>
              <w:spacing w:before="20" w:after="20"/>
              <w:jc w:val="left"/>
              <w:rPr>
                <w:rFonts w:cs="Arial"/>
                <w:sz w:val="20"/>
              </w:rPr>
            </w:pPr>
            <w:r w:rsidRPr="00A73DB4">
              <w:rPr>
                <w:rFonts w:cs="Arial"/>
                <w:sz w:val="20"/>
              </w:rPr>
              <w:t>Dozor v průběhu výstavby</w:t>
            </w:r>
          </w:p>
        </w:tc>
        <w:tc>
          <w:tcPr>
            <w:tcW w:w="2059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vAlign w:val="center"/>
          </w:tcPr>
          <w:p w:rsidR="00177E7A" w:rsidRPr="00A73DB4" w:rsidRDefault="0049367C" w:rsidP="0049367C">
            <w:pPr>
              <w:widowControl w:val="0"/>
              <w:spacing w:before="0"/>
              <w:jc w:val="right"/>
              <w:rPr>
                <w:sz w:val="20"/>
              </w:rPr>
            </w:pPr>
            <w:r>
              <w:rPr>
                <w:sz w:val="20"/>
              </w:rPr>
              <w:t>66</w:t>
            </w:r>
            <w:r w:rsidR="00F52A03">
              <w:rPr>
                <w:sz w:val="20"/>
              </w:rPr>
              <w:t xml:space="preserve"> </w:t>
            </w:r>
            <w:r>
              <w:rPr>
                <w:sz w:val="20"/>
              </w:rPr>
              <w:t>299</w:t>
            </w:r>
          </w:p>
        </w:tc>
      </w:tr>
      <w:tr w:rsidR="00177E7A" w:rsidRPr="00A73DB4" w:rsidTr="00BC1C0B">
        <w:trPr>
          <w:cantSplit/>
        </w:trPr>
        <w:tc>
          <w:tcPr>
            <w:tcW w:w="392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</w:tcBorders>
            <w:vAlign w:val="center"/>
          </w:tcPr>
          <w:p w:rsidR="00177E7A" w:rsidRPr="00A73DB4" w:rsidRDefault="00177E7A" w:rsidP="00BC1C0B">
            <w:pPr>
              <w:tabs>
                <w:tab w:val="left" w:pos="340"/>
              </w:tabs>
              <w:spacing w:before="20" w:after="20"/>
              <w:rPr>
                <w:rFonts w:cs="Arial"/>
                <w:sz w:val="20"/>
              </w:rPr>
            </w:pPr>
            <w:r w:rsidRPr="00A73DB4">
              <w:rPr>
                <w:rFonts w:cs="Arial"/>
                <w:sz w:val="20"/>
              </w:rPr>
              <w:t>10</w:t>
            </w:r>
          </w:p>
        </w:tc>
        <w:tc>
          <w:tcPr>
            <w:tcW w:w="2549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</w:tcBorders>
            <w:vAlign w:val="center"/>
          </w:tcPr>
          <w:p w:rsidR="00177E7A" w:rsidRPr="00A73DB4" w:rsidRDefault="00177E7A" w:rsidP="00BC1C0B">
            <w:pPr>
              <w:tabs>
                <w:tab w:val="left" w:pos="340"/>
              </w:tabs>
              <w:spacing w:before="20" w:after="20"/>
              <w:jc w:val="left"/>
              <w:rPr>
                <w:rFonts w:cs="Arial"/>
                <w:sz w:val="20"/>
              </w:rPr>
            </w:pPr>
            <w:r w:rsidRPr="00A73DB4">
              <w:rPr>
                <w:rFonts w:cs="Arial"/>
                <w:b/>
                <w:sz w:val="20"/>
              </w:rPr>
              <w:t>Mezisoučet</w:t>
            </w:r>
          </w:p>
        </w:tc>
        <w:tc>
          <w:tcPr>
            <w:tcW w:w="2059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vAlign w:val="center"/>
          </w:tcPr>
          <w:p w:rsidR="00177E7A" w:rsidRPr="00A73DB4" w:rsidRDefault="00F52A03" w:rsidP="0049367C">
            <w:pPr>
              <w:tabs>
                <w:tab w:val="left" w:pos="340"/>
              </w:tabs>
              <w:spacing w:before="20" w:after="20"/>
              <w:jc w:val="right"/>
              <w:rPr>
                <w:rFonts w:cs="Arial"/>
                <w:b/>
                <w:sz w:val="20"/>
              </w:rPr>
            </w:pPr>
            <w:r>
              <w:rPr>
                <w:rFonts w:cs="Arial"/>
                <w:b/>
                <w:sz w:val="20"/>
              </w:rPr>
              <w:t>1</w:t>
            </w:r>
            <w:r w:rsidR="00177E7A" w:rsidRPr="00CC38DD">
              <w:rPr>
                <w:rFonts w:cs="Arial"/>
                <w:b/>
                <w:sz w:val="20"/>
              </w:rPr>
              <w:t xml:space="preserve"> </w:t>
            </w:r>
            <w:r>
              <w:rPr>
                <w:rFonts w:cs="Arial"/>
                <w:b/>
                <w:sz w:val="20"/>
              </w:rPr>
              <w:t>9</w:t>
            </w:r>
            <w:r w:rsidR="0049367C">
              <w:rPr>
                <w:rFonts w:cs="Arial"/>
                <w:b/>
                <w:sz w:val="20"/>
              </w:rPr>
              <w:t>81</w:t>
            </w:r>
            <w:r w:rsidR="00177E7A" w:rsidRPr="00CC38DD">
              <w:rPr>
                <w:rFonts w:cs="Arial"/>
                <w:b/>
                <w:sz w:val="20"/>
              </w:rPr>
              <w:t xml:space="preserve"> </w:t>
            </w:r>
            <w:r w:rsidR="0049367C">
              <w:rPr>
                <w:rFonts w:cs="Arial"/>
                <w:b/>
                <w:sz w:val="20"/>
              </w:rPr>
              <w:t>244</w:t>
            </w:r>
          </w:p>
        </w:tc>
      </w:tr>
      <w:tr w:rsidR="00177E7A" w:rsidRPr="00A73DB4" w:rsidTr="00BC1C0B">
        <w:trPr>
          <w:cantSplit/>
        </w:trPr>
        <w:tc>
          <w:tcPr>
            <w:tcW w:w="392" w:type="pct"/>
            <w:tcBorders>
              <w:top w:val="single" w:sz="6" w:space="0" w:color="auto"/>
              <w:left w:val="double" w:sz="6" w:space="0" w:color="auto"/>
            </w:tcBorders>
            <w:vAlign w:val="center"/>
          </w:tcPr>
          <w:p w:rsidR="00177E7A" w:rsidRPr="00A73DB4" w:rsidRDefault="00177E7A" w:rsidP="00BC1C0B">
            <w:pPr>
              <w:spacing w:before="20" w:after="20"/>
              <w:rPr>
                <w:rFonts w:cs="Arial"/>
                <w:sz w:val="20"/>
              </w:rPr>
            </w:pPr>
            <w:r w:rsidRPr="00A73DB4">
              <w:rPr>
                <w:rFonts w:cs="Arial"/>
                <w:sz w:val="20"/>
              </w:rPr>
              <w:t>11</w:t>
            </w:r>
          </w:p>
        </w:tc>
        <w:tc>
          <w:tcPr>
            <w:tcW w:w="2549" w:type="pct"/>
            <w:tcBorders>
              <w:top w:val="single" w:sz="6" w:space="0" w:color="auto"/>
              <w:left w:val="double" w:sz="6" w:space="0" w:color="auto"/>
            </w:tcBorders>
            <w:vAlign w:val="center"/>
          </w:tcPr>
          <w:p w:rsidR="00177E7A" w:rsidRPr="00A73DB4" w:rsidRDefault="00177E7A" w:rsidP="00BC1C0B">
            <w:pPr>
              <w:spacing w:before="20" w:after="20"/>
              <w:jc w:val="left"/>
              <w:rPr>
                <w:rFonts w:cs="Arial"/>
                <w:sz w:val="20"/>
              </w:rPr>
            </w:pPr>
            <w:r w:rsidRPr="00A73DB4">
              <w:rPr>
                <w:rFonts w:cs="Arial"/>
                <w:sz w:val="20"/>
              </w:rPr>
              <w:t>(</w:t>
            </w:r>
            <w:proofErr w:type="gramStart"/>
            <w:r w:rsidRPr="00A73DB4">
              <w:rPr>
                <w:rFonts w:cs="Arial"/>
                <w:sz w:val="20"/>
              </w:rPr>
              <w:t>DPH</w:t>
            </w:r>
            <w:r w:rsidRPr="00A73DB4">
              <w:rPr>
                <w:rFonts w:cs="Arial"/>
                <w:sz w:val="20"/>
                <w:vertAlign w:val="superscript"/>
              </w:rPr>
              <w:t>(3)</w:t>
            </w:r>
            <w:r w:rsidRPr="00A73DB4">
              <w:rPr>
                <w:rFonts w:cs="Arial"/>
                <w:sz w:val="20"/>
              </w:rPr>
              <w:t>)</w:t>
            </w:r>
            <w:proofErr w:type="gramEnd"/>
          </w:p>
        </w:tc>
        <w:tc>
          <w:tcPr>
            <w:tcW w:w="2059" w:type="pct"/>
            <w:tcBorders>
              <w:top w:val="single" w:sz="6" w:space="0" w:color="auto"/>
              <w:left w:val="double" w:sz="6" w:space="0" w:color="auto"/>
              <w:right w:val="double" w:sz="6" w:space="0" w:color="auto"/>
            </w:tcBorders>
            <w:vAlign w:val="center"/>
          </w:tcPr>
          <w:p w:rsidR="00177E7A" w:rsidRPr="00A73DB4" w:rsidRDefault="00177E7A" w:rsidP="00BC1C0B">
            <w:pPr>
              <w:tabs>
                <w:tab w:val="left" w:pos="340"/>
              </w:tabs>
              <w:spacing w:before="20" w:after="20"/>
              <w:jc w:val="right"/>
              <w:rPr>
                <w:rFonts w:cs="Arial"/>
                <w:sz w:val="20"/>
              </w:rPr>
            </w:pPr>
            <w:r w:rsidRPr="00A73DB4">
              <w:rPr>
                <w:rFonts w:cs="Arial"/>
                <w:sz w:val="20"/>
              </w:rPr>
              <w:t>0</w:t>
            </w:r>
          </w:p>
        </w:tc>
      </w:tr>
      <w:tr w:rsidR="00177E7A" w:rsidRPr="00A73DB4" w:rsidTr="00BC1C0B">
        <w:trPr>
          <w:cantSplit/>
        </w:trPr>
        <w:tc>
          <w:tcPr>
            <w:tcW w:w="392" w:type="pct"/>
            <w:tcBorders>
              <w:top w:val="double" w:sz="6" w:space="0" w:color="auto"/>
              <w:left w:val="double" w:sz="6" w:space="0" w:color="auto"/>
              <w:bottom w:val="double" w:sz="4" w:space="0" w:color="auto"/>
            </w:tcBorders>
            <w:shd w:val="pct5" w:color="auto" w:fill="auto"/>
            <w:vAlign w:val="center"/>
          </w:tcPr>
          <w:p w:rsidR="00177E7A" w:rsidRPr="00A73DB4" w:rsidRDefault="00177E7A" w:rsidP="00BC1C0B">
            <w:pPr>
              <w:tabs>
                <w:tab w:val="left" w:pos="340"/>
              </w:tabs>
              <w:spacing w:before="20" w:after="20"/>
              <w:rPr>
                <w:rFonts w:cs="Arial"/>
                <w:sz w:val="20"/>
              </w:rPr>
            </w:pPr>
            <w:r w:rsidRPr="00A73DB4">
              <w:rPr>
                <w:rFonts w:cs="Arial"/>
                <w:sz w:val="20"/>
              </w:rPr>
              <w:t>12</w:t>
            </w:r>
          </w:p>
        </w:tc>
        <w:tc>
          <w:tcPr>
            <w:tcW w:w="2549" w:type="pct"/>
            <w:tcBorders>
              <w:top w:val="double" w:sz="6" w:space="0" w:color="auto"/>
              <w:left w:val="double" w:sz="6" w:space="0" w:color="auto"/>
              <w:bottom w:val="double" w:sz="4" w:space="0" w:color="auto"/>
            </w:tcBorders>
            <w:shd w:val="pct5" w:color="auto" w:fill="auto"/>
            <w:vAlign w:val="center"/>
          </w:tcPr>
          <w:p w:rsidR="00177E7A" w:rsidRPr="00A73DB4" w:rsidRDefault="00177E7A" w:rsidP="00BC1C0B">
            <w:pPr>
              <w:tabs>
                <w:tab w:val="left" w:pos="340"/>
              </w:tabs>
              <w:spacing w:before="20" w:after="20"/>
              <w:jc w:val="left"/>
              <w:rPr>
                <w:rFonts w:cs="Arial"/>
                <w:sz w:val="20"/>
              </w:rPr>
            </w:pPr>
            <w:proofErr w:type="gramStart"/>
            <w:r w:rsidRPr="00A73DB4">
              <w:rPr>
                <w:rFonts w:cs="Arial"/>
                <w:b/>
                <w:sz w:val="20"/>
              </w:rPr>
              <w:t>CELKEM</w:t>
            </w:r>
            <w:r w:rsidRPr="00A73DB4">
              <w:rPr>
                <w:rFonts w:cs="Arial"/>
                <w:sz w:val="20"/>
                <w:vertAlign w:val="superscript"/>
              </w:rPr>
              <w:t>(4)</w:t>
            </w:r>
            <w:proofErr w:type="gramEnd"/>
            <w:r w:rsidRPr="00A73DB4">
              <w:rPr>
                <w:rFonts w:cs="Arial"/>
                <w:b/>
                <w:sz w:val="20"/>
              </w:rPr>
              <w:t xml:space="preserve"> </w:t>
            </w:r>
          </w:p>
        </w:tc>
        <w:tc>
          <w:tcPr>
            <w:tcW w:w="2059" w:type="pct"/>
            <w:tcBorders>
              <w:top w:val="double" w:sz="6" w:space="0" w:color="auto"/>
              <w:left w:val="double" w:sz="6" w:space="0" w:color="auto"/>
              <w:bottom w:val="double" w:sz="4" w:space="0" w:color="auto"/>
              <w:right w:val="double" w:sz="6" w:space="0" w:color="auto"/>
            </w:tcBorders>
            <w:shd w:val="pct5" w:color="auto" w:fill="auto"/>
            <w:vAlign w:val="center"/>
          </w:tcPr>
          <w:p w:rsidR="00177E7A" w:rsidRPr="00A73DB4" w:rsidRDefault="00F52A03" w:rsidP="0049367C">
            <w:pPr>
              <w:tabs>
                <w:tab w:val="left" w:pos="340"/>
              </w:tabs>
              <w:spacing w:before="20" w:after="20"/>
              <w:jc w:val="right"/>
              <w:rPr>
                <w:rFonts w:cs="Arial"/>
                <w:b/>
                <w:u w:val="single"/>
              </w:rPr>
            </w:pPr>
            <w:r>
              <w:rPr>
                <w:rFonts w:cs="Arial"/>
                <w:b/>
                <w:sz w:val="20"/>
              </w:rPr>
              <w:t>1</w:t>
            </w:r>
            <w:r w:rsidR="0034764D" w:rsidRPr="0034764D">
              <w:rPr>
                <w:rFonts w:cs="Arial"/>
                <w:b/>
                <w:sz w:val="20"/>
              </w:rPr>
              <w:t xml:space="preserve"> </w:t>
            </w:r>
            <w:r>
              <w:rPr>
                <w:rFonts w:cs="Arial"/>
                <w:b/>
                <w:sz w:val="20"/>
              </w:rPr>
              <w:t>9</w:t>
            </w:r>
            <w:r w:rsidR="0049367C">
              <w:rPr>
                <w:rFonts w:cs="Arial"/>
                <w:b/>
                <w:sz w:val="20"/>
              </w:rPr>
              <w:t>81</w:t>
            </w:r>
            <w:r w:rsidR="0034764D" w:rsidRPr="0034764D">
              <w:rPr>
                <w:rFonts w:cs="Arial"/>
                <w:b/>
                <w:sz w:val="20"/>
              </w:rPr>
              <w:t xml:space="preserve"> </w:t>
            </w:r>
            <w:r w:rsidR="0049367C">
              <w:rPr>
                <w:rFonts w:cs="Arial"/>
                <w:b/>
                <w:sz w:val="20"/>
              </w:rPr>
              <w:t>244</w:t>
            </w:r>
          </w:p>
        </w:tc>
      </w:tr>
    </w:tbl>
    <w:p w:rsidR="00177E7A" w:rsidRPr="00A73DB4" w:rsidRDefault="00177E7A" w:rsidP="00177E7A">
      <w:pPr>
        <w:spacing w:after="200"/>
        <w:ind w:firstLine="284"/>
        <w:rPr>
          <w:rFonts w:cs="Arial"/>
          <w:b/>
          <w:sz w:val="18"/>
          <w:szCs w:val="18"/>
          <w:u w:val="single"/>
        </w:rPr>
      </w:pPr>
      <w:r w:rsidRPr="00A73DB4">
        <w:rPr>
          <w:sz w:val="18"/>
          <w:szCs w:val="18"/>
        </w:rPr>
        <w:t xml:space="preserve">Pozn.: stavba zohledňuje inflační koeficient ve výši </w:t>
      </w:r>
      <w:r w:rsidR="0034764D">
        <w:rPr>
          <w:sz w:val="18"/>
          <w:szCs w:val="18"/>
        </w:rPr>
        <w:t>2</w:t>
      </w:r>
      <w:r w:rsidRPr="00A73DB4">
        <w:rPr>
          <w:sz w:val="18"/>
          <w:szCs w:val="18"/>
        </w:rPr>
        <w:t>,</w:t>
      </w:r>
      <w:r w:rsidR="0034764D">
        <w:rPr>
          <w:sz w:val="18"/>
          <w:szCs w:val="18"/>
        </w:rPr>
        <w:t>35</w:t>
      </w:r>
      <w:r w:rsidRPr="00A73DB4">
        <w:rPr>
          <w:sz w:val="18"/>
          <w:szCs w:val="18"/>
        </w:rPr>
        <w:t xml:space="preserve"> % p. a. v letech realizace 202</w:t>
      </w:r>
      <w:r w:rsidR="00F52A03">
        <w:rPr>
          <w:color w:val="FF0000"/>
          <w:sz w:val="18"/>
          <w:szCs w:val="18"/>
        </w:rPr>
        <w:t>2</w:t>
      </w:r>
      <w:r w:rsidRPr="00A73DB4">
        <w:rPr>
          <w:sz w:val="18"/>
          <w:szCs w:val="18"/>
        </w:rPr>
        <w:t>-202</w:t>
      </w:r>
      <w:r w:rsidR="00F52A03">
        <w:rPr>
          <w:color w:val="FF0000"/>
          <w:sz w:val="18"/>
          <w:szCs w:val="18"/>
        </w:rPr>
        <w:t>3</w:t>
      </w:r>
    </w:p>
    <w:tbl>
      <w:tblPr>
        <w:tblW w:w="4622" w:type="pct"/>
        <w:tblInd w:w="392" w:type="dxa"/>
        <w:tblLayout w:type="fixed"/>
        <w:tblLook w:val="0000" w:firstRow="0" w:lastRow="0" w:firstColumn="0" w:lastColumn="0" w:noHBand="0" w:noVBand="0"/>
      </w:tblPr>
      <w:tblGrid>
        <w:gridCol w:w="9356"/>
      </w:tblGrid>
      <w:tr w:rsidR="00177E7A" w:rsidRPr="00A73DB4" w:rsidTr="00BC1C0B">
        <w:trPr>
          <w:cantSplit/>
        </w:trPr>
        <w:tc>
          <w:tcPr>
            <w:tcW w:w="5000" w:type="pct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shd w:val="pct5" w:color="auto" w:fill="auto"/>
          </w:tcPr>
          <w:p w:rsidR="00177E7A" w:rsidRPr="00A73DB4" w:rsidRDefault="00177E7A" w:rsidP="00BC1C0B">
            <w:pPr>
              <w:ind w:left="851" w:hanging="851"/>
              <w:rPr>
                <w:rFonts w:cs="Arial"/>
                <w:sz w:val="16"/>
                <w:lang w:eastAsia="en-GB"/>
              </w:rPr>
            </w:pPr>
            <w:r w:rsidRPr="00A73DB4">
              <w:rPr>
                <w:rFonts w:cs="Arial"/>
                <w:sz w:val="16"/>
                <w:lang w:eastAsia="en-GB"/>
              </w:rPr>
              <w:t>1)</w:t>
            </w:r>
            <w:r w:rsidRPr="00A73DB4">
              <w:rPr>
                <w:rFonts w:cs="Arial"/>
                <w:sz w:val="16"/>
                <w:lang w:eastAsia="en-GB"/>
              </w:rPr>
              <w:tab/>
              <w:t xml:space="preserve">Rezervy pro nepředvídatelné události nesmí překročit 10 % celkových investičních nákladů bez rezerv pro nepředvídatelné události. </w:t>
            </w:r>
          </w:p>
          <w:p w:rsidR="00177E7A" w:rsidRPr="00A73DB4" w:rsidRDefault="00177E7A" w:rsidP="00BC1C0B">
            <w:pPr>
              <w:ind w:left="851" w:hanging="851"/>
              <w:rPr>
                <w:rFonts w:cs="Arial"/>
                <w:sz w:val="16"/>
                <w:lang w:eastAsia="en-GB"/>
              </w:rPr>
            </w:pPr>
            <w:r w:rsidRPr="00A73DB4">
              <w:rPr>
                <w:rFonts w:cs="Arial"/>
                <w:sz w:val="16"/>
                <w:lang w:eastAsia="en-GB"/>
              </w:rPr>
              <w:t>2)</w:t>
            </w:r>
            <w:r w:rsidRPr="00A73DB4">
              <w:rPr>
                <w:rFonts w:cs="Arial"/>
                <w:sz w:val="16"/>
                <w:lang w:eastAsia="en-GB"/>
              </w:rPr>
              <w:tab/>
              <w:t>Úpravu ceny lze případně zahrnout, aby se pokryla očekávaná inflace, jsou-li náklady uvedeny ve stálých cenách.</w:t>
            </w:r>
          </w:p>
          <w:p w:rsidR="00177E7A" w:rsidRPr="00A73DB4" w:rsidRDefault="00177E7A" w:rsidP="00BC1C0B">
            <w:pPr>
              <w:ind w:left="851" w:hanging="851"/>
              <w:rPr>
                <w:rFonts w:cs="Arial"/>
                <w:sz w:val="16"/>
                <w:lang w:eastAsia="en-GB"/>
              </w:rPr>
            </w:pPr>
            <w:r w:rsidRPr="00A73DB4">
              <w:rPr>
                <w:rFonts w:cs="Arial"/>
                <w:sz w:val="16"/>
                <w:lang w:eastAsia="en-GB"/>
              </w:rPr>
              <w:t>3)</w:t>
            </w:r>
            <w:r w:rsidRPr="00A73DB4">
              <w:rPr>
                <w:rFonts w:cs="Arial"/>
                <w:sz w:val="16"/>
                <w:lang w:eastAsia="en-GB"/>
              </w:rPr>
              <w:tab/>
              <w:t>Pouze je-li DPH nerefundovatelná</w:t>
            </w:r>
          </w:p>
        </w:tc>
      </w:tr>
      <w:tr w:rsidR="00177E7A" w:rsidRPr="00A73DB4" w:rsidTr="00BC1C0B">
        <w:trPr>
          <w:cantSplit/>
        </w:trPr>
        <w:tc>
          <w:tcPr>
            <w:tcW w:w="5000" w:type="pct"/>
            <w:tcBorders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pct5" w:color="auto" w:fill="auto"/>
          </w:tcPr>
          <w:p w:rsidR="00177E7A" w:rsidRPr="00A73DB4" w:rsidRDefault="00177E7A" w:rsidP="00BC1C0B">
            <w:pPr>
              <w:ind w:left="851" w:hanging="851"/>
              <w:rPr>
                <w:rFonts w:cs="Arial"/>
                <w:sz w:val="16"/>
                <w:lang w:eastAsia="en-GB"/>
              </w:rPr>
            </w:pPr>
            <w:r w:rsidRPr="00A73DB4">
              <w:rPr>
                <w:rFonts w:cs="Arial"/>
                <w:sz w:val="16"/>
                <w:lang w:eastAsia="en-GB"/>
              </w:rPr>
              <w:t>4)</w:t>
            </w:r>
            <w:r w:rsidRPr="00A73DB4">
              <w:rPr>
                <w:rFonts w:cs="Arial"/>
                <w:sz w:val="16"/>
                <w:lang w:eastAsia="en-GB"/>
              </w:rPr>
              <w:tab/>
              <w:t xml:space="preserve">Celkové náklady musí zahrnovat veškeré náklady vynaložené na projekt, od plánování po dozor, a musí zahrnovat </w:t>
            </w:r>
            <w:proofErr w:type="gramStart"/>
            <w:r w:rsidRPr="00A73DB4">
              <w:rPr>
                <w:rFonts w:cs="Arial"/>
                <w:sz w:val="16"/>
                <w:lang w:eastAsia="en-GB"/>
              </w:rPr>
              <w:t>DPH pokud</w:t>
            </w:r>
            <w:proofErr w:type="gramEnd"/>
            <w:r w:rsidRPr="00A73DB4">
              <w:rPr>
                <w:rFonts w:cs="Arial"/>
                <w:sz w:val="16"/>
                <w:lang w:eastAsia="en-GB"/>
              </w:rPr>
              <w:t xml:space="preserve"> je nerefundovatelná</w:t>
            </w:r>
          </w:p>
        </w:tc>
      </w:tr>
    </w:tbl>
    <w:p w:rsidR="00B80053" w:rsidRPr="00800091" w:rsidRDefault="00B80053" w:rsidP="001B078A">
      <w:pPr>
        <w:ind w:firstLine="705"/>
        <w:rPr>
          <w:rFonts w:cs="Arial"/>
          <w:color w:val="FF0000"/>
          <w:sz w:val="28"/>
        </w:rPr>
      </w:pPr>
    </w:p>
    <w:p w:rsidR="00B80053" w:rsidRPr="00800091" w:rsidRDefault="00B80053" w:rsidP="001B078A">
      <w:pPr>
        <w:ind w:firstLine="705"/>
        <w:rPr>
          <w:rFonts w:cs="Arial"/>
          <w:color w:val="FF0000"/>
          <w:sz w:val="28"/>
        </w:rPr>
      </w:pPr>
    </w:p>
    <w:p w:rsidR="00D139F3" w:rsidRPr="00CA6FEF" w:rsidRDefault="001B078A" w:rsidP="00CA6FEF">
      <w:pPr>
        <w:pStyle w:val="Nadpis1"/>
        <w:numPr>
          <w:ilvl w:val="0"/>
          <w:numId w:val="0"/>
        </w:numPr>
        <w:spacing w:before="120"/>
        <w:rPr>
          <w:b w:val="0"/>
          <w:sz w:val="32"/>
          <w:szCs w:val="28"/>
          <w:u w:val="single"/>
        </w:rPr>
      </w:pPr>
      <w:r w:rsidRPr="00CA6FEF">
        <w:rPr>
          <w:color w:val="FF0000"/>
        </w:rPr>
        <w:br w:type="page"/>
      </w:r>
      <w:bookmarkEnd w:id="0"/>
      <w:r w:rsidR="00D139F3" w:rsidRPr="00CA6FEF">
        <w:rPr>
          <w:szCs w:val="28"/>
        </w:rPr>
        <w:lastRenderedPageBreak/>
        <w:t>Přílohy:</w:t>
      </w:r>
    </w:p>
    <w:p w:rsidR="00D139F3" w:rsidRPr="00A90C9F" w:rsidRDefault="00D139F3" w:rsidP="00D139F3">
      <w:pPr>
        <w:tabs>
          <w:tab w:val="left" w:pos="1276"/>
        </w:tabs>
        <w:rPr>
          <w:rFonts w:cs="Arial"/>
          <w:b/>
        </w:rPr>
      </w:pPr>
      <w:r w:rsidRPr="00A90C9F">
        <w:rPr>
          <w:rFonts w:cs="Arial"/>
          <w:b/>
          <w:sz w:val="24"/>
          <w:szCs w:val="24"/>
        </w:rPr>
        <w:t>příloha A:</w:t>
      </w:r>
      <w:r w:rsidRPr="00A90C9F">
        <w:rPr>
          <w:rFonts w:cs="Arial"/>
          <w:b/>
          <w:sz w:val="24"/>
          <w:szCs w:val="24"/>
        </w:rPr>
        <w:tab/>
      </w:r>
      <w:r w:rsidRPr="00A90C9F">
        <w:rPr>
          <w:rFonts w:cs="Arial"/>
          <w:b/>
        </w:rPr>
        <w:t>Formuláře VZOR 80 - 83</w:t>
      </w:r>
    </w:p>
    <w:p w:rsidR="00D139F3" w:rsidRDefault="00D139F3" w:rsidP="00D139F3">
      <w:pPr>
        <w:tabs>
          <w:tab w:val="left" w:pos="1276"/>
          <w:tab w:val="center" w:pos="4952"/>
        </w:tabs>
        <w:spacing w:line="280" w:lineRule="atLeast"/>
        <w:ind w:left="1276" w:hanging="1276"/>
        <w:rPr>
          <w:rFonts w:cs="Arial"/>
          <w:b/>
        </w:rPr>
      </w:pPr>
      <w:r w:rsidRPr="00A90C9F">
        <w:rPr>
          <w:rFonts w:cs="Arial"/>
          <w:b/>
          <w:sz w:val="24"/>
          <w:szCs w:val="24"/>
        </w:rPr>
        <w:t>příloha B:</w:t>
      </w:r>
      <w:r w:rsidRPr="00A90C9F">
        <w:rPr>
          <w:rFonts w:cs="Arial"/>
          <w:b/>
        </w:rPr>
        <w:tab/>
        <w:t>Dokumentace hodnocení ekonomické efektivnosti projektu nebo analýzy výsledků a dopadů projektu</w:t>
      </w:r>
    </w:p>
    <w:p w:rsidR="00477CD7" w:rsidRDefault="00477CD7" w:rsidP="00477CD7">
      <w:pPr>
        <w:tabs>
          <w:tab w:val="left" w:pos="2410"/>
        </w:tabs>
        <w:spacing w:before="60" w:line="260" w:lineRule="atLeast"/>
        <w:ind w:left="851" w:firstLine="425"/>
        <w:rPr>
          <w:rFonts w:cs="Arial"/>
        </w:rPr>
      </w:pPr>
      <w:r>
        <w:rPr>
          <w:rFonts w:cs="Arial"/>
        </w:rPr>
        <w:t xml:space="preserve">Příloha B1: </w:t>
      </w:r>
      <w:r w:rsidRPr="00477CD7">
        <w:rPr>
          <w:rFonts w:cs="Arial"/>
        </w:rPr>
        <w:t>Ekonomick</w:t>
      </w:r>
      <w:r>
        <w:rPr>
          <w:rFonts w:cs="Arial"/>
        </w:rPr>
        <w:t>é</w:t>
      </w:r>
      <w:r w:rsidRPr="00477CD7">
        <w:rPr>
          <w:rFonts w:cs="Arial"/>
        </w:rPr>
        <w:t xml:space="preserve"> hodnocen</w:t>
      </w:r>
      <w:r>
        <w:rPr>
          <w:rFonts w:cs="Arial"/>
        </w:rPr>
        <w:t xml:space="preserve">í </w:t>
      </w:r>
      <w:r w:rsidRPr="00477CD7">
        <w:rPr>
          <w:rFonts w:cs="Arial"/>
        </w:rPr>
        <w:t>KH-KOL_04-2019</w:t>
      </w:r>
    </w:p>
    <w:p w:rsidR="00477CD7" w:rsidRDefault="00477CD7" w:rsidP="00477CD7">
      <w:pPr>
        <w:tabs>
          <w:tab w:val="left" w:pos="2410"/>
        </w:tabs>
        <w:spacing w:before="60" w:line="260" w:lineRule="atLeast"/>
        <w:ind w:left="851" w:firstLine="425"/>
        <w:rPr>
          <w:rFonts w:cs="Arial"/>
        </w:rPr>
      </w:pPr>
      <w:r>
        <w:rPr>
          <w:rFonts w:cs="Arial"/>
        </w:rPr>
        <w:t>Příloha B</w:t>
      </w:r>
      <w:r w:rsidRPr="00477CD7">
        <w:rPr>
          <w:rFonts w:cs="Arial"/>
        </w:rPr>
        <w:t>2</w:t>
      </w:r>
      <w:r>
        <w:rPr>
          <w:rFonts w:cs="Arial"/>
        </w:rPr>
        <w:t xml:space="preserve">: </w:t>
      </w:r>
      <w:r w:rsidRPr="00477CD7">
        <w:rPr>
          <w:rFonts w:cs="Arial"/>
        </w:rPr>
        <w:t>Tabulka propo</w:t>
      </w:r>
      <w:r>
        <w:rPr>
          <w:rFonts w:cs="Arial"/>
        </w:rPr>
        <w:t>č</w:t>
      </w:r>
      <w:r w:rsidRPr="00477CD7">
        <w:rPr>
          <w:rFonts w:cs="Arial"/>
        </w:rPr>
        <w:t>t</w:t>
      </w:r>
      <w:r>
        <w:rPr>
          <w:rFonts w:cs="Arial"/>
        </w:rPr>
        <w:t xml:space="preserve">ů </w:t>
      </w:r>
      <w:r w:rsidRPr="00477CD7">
        <w:rPr>
          <w:rFonts w:cs="Arial"/>
        </w:rPr>
        <w:t>2019-04_Z2</w:t>
      </w:r>
    </w:p>
    <w:p w:rsidR="00477CD7" w:rsidRDefault="00477CD7" w:rsidP="00477CD7">
      <w:pPr>
        <w:tabs>
          <w:tab w:val="left" w:pos="2410"/>
        </w:tabs>
        <w:spacing w:before="60" w:line="260" w:lineRule="atLeast"/>
        <w:ind w:left="851" w:firstLine="425"/>
        <w:rPr>
          <w:rFonts w:cs="Arial"/>
        </w:rPr>
      </w:pPr>
      <w:r>
        <w:rPr>
          <w:rFonts w:cs="Arial"/>
        </w:rPr>
        <w:t>Příloha B</w:t>
      </w:r>
      <w:r w:rsidRPr="00477CD7">
        <w:rPr>
          <w:rFonts w:cs="Arial"/>
        </w:rPr>
        <w:t>3</w:t>
      </w:r>
      <w:r w:rsidR="00C40904">
        <w:rPr>
          <w:rFonts w:cs="Arial"/>
        </w:rPr>
        <w:t xml:space="preserve">: </w:t>
      </w:r>
      <w:r w:rsidR="00C40904" w:rsidRPr="00477CD7">
        <w:rPr>
          <w:rFonts w:cs="Arial"/>
        </w:rPr>
        <w:t>Náklady</w:t>
      </w:r>
      <w:r w:rsidRPr="00477CD7">
        <w:rPr>
          <w:rFonts w:cs="Arial"/>
        </w:rPr>
        <w:t xml:space="preserve"> </w:t>
      </w:r>
      <w:r w:rsidR="00C40904" w:rsidRPr="00477CD7">
        <w:rPr>
          <w:rFonts w:cs="Arial"/>
        </w:rPr>
        <w:t>železniční</w:t>
      </w:r>
      <w:r w:rsidR="00C40904">
        <w:rPr>
          <w:rFonts w:cs="Arial"/>
        </w:rPr>
        <w:t xml:space="preserve"> infrastruktury </w:t>
      </w:r>
      <w:r w:rsidRPr="00477CD7">
        <w:rPr>
          <w:rFonts w:cs="Arial"/>
        </w:rPr>
        <w:t>Bez projektu</w:t>
      </w:r>
    </w:p>
    <w:p w:rsidR="00477CD7" w:rsidRDefault="00477CD7" w:rsidP="00477CD7">
      <w:pPr>
        <w:tabs>
          <w:tab w:val="left" w:pos="2410"/>
        </w:tabs>
        <w:spacing w:before="60" w:line="260" w:lineRule="atLeast"/>
        <w:ind w:left="851" w:firstLine="425"/>
        <w:rPr>
          <w:rFonts w:cs="Arial"/>
        </w:rPr>
      </w:pPr>
      <w:r>
        <w:rPr>
          <w:rFonts w:cs="Arial"/>
        </w:rPr>
        <w:t>Příloha B</w:t>
      </w:r>
      <w:r w:rsidRPr="00477CD7">
        <w:rPr>
          <w:rFonts w:cs="Arial"/>
        </w:rPr>
        <w:t>4</w:t>
      </w:r>
      <w:r w:rsidR="00C40904">
        <w:rPr>
          <w:rFonts w:cs="Arial"/>
        </w:rPr>
        <w:t xml:space="preserve">: </w:t>
      </w:r>
      <w:r w:rsidR="00C40904" w:rsidRPr="00477CD7">
        <w:rPr>
          <w:rFonts w:cs="Arial"/>
        </w:rPr>
        <w:t>Náklady</w:t>
      </w:r>
      <w:r w:rsidRPr="00477CD7">
        <w:rPr>
          <w:rFonts w:cs="Arial"/>
        </w:rPr>
        <w:t xml:space="preserve"> </w:t>
      </w:r>
      <w:r w:rsidR="00C40904" w:rsidRPr="00477CD7">
        <w:rPr>
          <w:rFonts w:cs="Arial"/>
        </w:rPr>
        <w:t>železniční</w:t>
      </w:r>
      <w:r w:rsidRPr="00477CD7">
        <w:rPr>
          <w:rFonts w:cs="Arial"/>
        </w:rPr>
        <w:t xml:space="preserve"> infrastruktury</w:t>
      </w:r>
      <w:r w:rsidR="00C40904">
        <w:rPr>
          <w:rFonts w:cs="Arial"/>
        </w:rPr>
        <w:t xml:space="preserve"> </w:t>
      </w:r>
      <w:r w:rsidRPr="00477CD7">
        <w:rPr>
          <w:rFonts w:cs="Arial"/>
        </w:rPr>
        <w:t>Projekt</w:t>
      </w:r>
    </w:p>
    <w:p w:rsidR="00477CD7" w:rsidRPr="00477CD7" w:rsidRDefault="00477CD7" w:rsidP="00477CD7">
      <w:pPr>
        <w:tabs>
          <w:tab w:val="left" w:pos="2410"/>
        </w:tabs>
        <w:spacing w:before="60" w:line="260" w:lineRule="atLeast"/>
        <w:ind w:left="851" w:firstLine="425"/>
        <w:rPr>
          <w:rFonts w:cs="Arial"/>
        </w:rPr>
      </w:pPr>
      <w:r>
        <w:rPr>
          <w:rFonts w:cs="Arial"/>
        </w:rPr>
        <w:t>Příloha B</w:t>
      </w:r>
      <w:r w:rsidRPr="00477CD7">
        <w:rPr>
          <w:rFonts w:cs="Arial"/>
        </w:rPr>
        <w:t>5</w:t>
      </w:r>
      <w:r w:rsidR="00C40904">
        <w:rPr>
          <w:rFonts w:cs="Arial"/>
        </w:rPr>
        <w:t xml:space="preserve">: </w:t>
      </w:r>
      <w:r w:rsidRPr="00477CD7">
        <w:rPr>
          <w:rFonts w:cs="Arial"/>
        </w:rPr>
        <w:t>FA_EA_CBA_2017_Z_1.07_Projekt_04-2019_o</w:t>
      </w:r>
    </w:p>
    <w:p w:rsidR="00D139F3" w:rsidRPr="00A90C9F" w:rsidRDefault="00D139F3" w:rsidP="00D139F3">
      <w:pPr>
        <w:tabs>
          <w:tab w:val="left" w:pos="1276"/>
          <w:tab w:val="center" w:pos="4952"/>
        </w:tabs>
        <w:spacing w:line="280" w:lineRule="atLeast"/>
        <w:ind w:left="1412" w:hanging="1412"/>
        <w:rPr>
          <w:rFonts w:cs="Arial"/>
          <w:b/>
        </w:rPr>
      </w:pPr>
      <w:r w:rsidRPr="00A90C9F">
        <w:rPr>
          <w:rFonts w:cs="Arial"/>
          <w:b/>
          <w:sz w:val="24"/>
          <w:szCs w:val="24"/>
        </w:rPr>
        <w:t>příloha C:</w:t>
      </w:r>
      <w:r w:rsidRPr="00A90C9F">
        <w:rPr>
          <w:rFonts w:cs="Arial"/>
          <w:b/>
        </w:rPr>
        <w:tab/>
        <w:t>Oponentní posudek podle čl. 4.3</w:t>
      </w:r>
      <w:r w:rsidR="00D77508">
        <w:rPr>
          <w:rFonts w:cs="Arial"/>
          <w:b/>
        </w:rPr>
        <w:t>.</w:t>
      </w:r>
      <w:r w:rsidRPr="00A90C9F">
        <w:rPr>
          <w:rFonts w:cs="Arial"/>
          <w:b/>
        </w:rPr>
        <w:t xml:space="preserve"> - </w:t>
      </w:r>
      <w:r w:rsidR="00D77508">
        <w:rPr>
          <w:rFonts w:cs="Arial"/>
          <w:b/>
        </w:rPr>
        <w:t>bude zajištěno samostatně</w:t>
      </w:r>
    </w:p>
    <w:p w:rsidR="00D139F3" w:rsidRPr="00A90C9F" w:rsidRDefault="00D139F3" w:rsidP="00D139F3">
      <w:pPr>
        <w:tabs>
          <w:tab w:val="left" w:pos="1276"/>
          <w:tab w:val="center" w:pos="4952"/>
        </w:tabs>
        <w:spacing w:line="280" w:lineRule="atLeast"/>
        <w:ind w:left="1276" w:hanging="1276"/>
        <w:rPr>
          <w:rFonts w:cs="Arial"/>
          <w:b/>
        </w:rPr>
      </w:pPr>
      <w:r w:rsidRPr="00A90C9F">
        <w:rPr>
          <w:rFonts w:cs="Arial"/>
          <w:b/>
          <w:sz w:val="24"/>
          <w:szCs w:val="24"/>
        </w:rPr>
        <w:t>příloha D:</w:t>
      </w:r>
      <w:r w:rsidRPr="00A90C9F">
        <w:rPr>
          <w:rFonts w:cs="Arial"/>
          <w:b/>
        </w:rPr>
        <w:tab/>
        <w:t>Orientační výkres, případně detailnější mapa se zakreslením projektu a vyznačením začátku a konce stavby</w:t>
      </w:r>
    </w:p>
    <w:p w:rsidR="00D139F3" w:rsidRDefault="00D139F3" w:rsidP="00477CD7">
      <w:pPr>
        <w:tabs>
          <w:tab w:val="left" w:pos="2410"/>
        </w:tabs>
        <w:spacing w:before="60" w:line="260" w:lineRule="atLeast"/>
        <w:ind w:left="851" w:firstLine="425"/>
        <w:rPr>
          <w:rFonts w:cs="Arial"/>
        </w:rPr>
      </w:pPr>
      <w:r w:rsidRPr="00A90C9F">
        <w:rPr>
          <w:rFonts w:cs="Arial"/>
        </w:rPr>
        <w:t>Příloha D</w:t>
      </w:r>
      <w:r w:rsidR="003527A5">
        <w:rPr>
          <w:rFonts w:cs="Arial"/>
        </w:rPr>
        <w:t>1</w:t>
      </w:r>
      <w:r w:rsidRPr="00A90C9F">
        <w:rPr>
          <w:rFonts w:cs="Arial"/>
        </w:rPr>
        <w:t>:</w:t>
      </w:r>
      <w:r w:rsidR="00755F2A" w:rsidRPr="00A90C9F">
        <w:rPr>
          <w:rFonts w:cs="Arial"/>
        </w:rPr>
        <w:tab/>
        <w:t>P</w:t>
      </w:r>
      <w:r w:rsidRPr="00A90C9F">
        <w:rPr>
          <w:rFonts w:cs="Arial"/>
        </w:rPr>
        <w:t>řehledná situace stavby M 1:10 000</w:t>
      </w:r>
    </w:p>
    <w:p w:rsidR="003527A5" w:rsidRPr="00A90C9F" w:rsidRDefault="003527A5" w:rsidP="00477CD7">
      <w:pPr>
        <w:tabs>
          <w:tab w:val="left" w:pos="2410"/>
        </w:tabs>
        <w:spacing w:before="60" w:line="260" w:lineRule="atLeast"/>
        <w:ind w:left="851" w:firstLine="425"/>
        <w:rPr>
          <w:rFonts w:cs="Arial"/>
        </w:rPr>
      </w:pPr>
      <w:r w:rsidRPr="00A90C9F">
        <w:rPr>
          <w:rFonts w:cs="Arial"/>
        </w:rPr>
        <w:t>Příloha D</w:t>
      </w:r>
      <w:r>
        <w:rPr>
          <w:rFonts w:cs="Arial"/>
        </w:rPr>
        <w:t>2</w:t>
      </w:r>
      <w:r w:rsidRPr="00A90C9F">
        <w:rPr>
          <w:rFonts w:cs="Arial"/>
        </w:rPr>
        <w:t>:</w:t>
      </w:r>
      <w:r w:rsidRPr="00A90C9F">
        <w:rPr>
          <w:rFonts w:cs="Arial"/>
        </w:rPr>
        <w:tab/>
      </w:r>
      <w:r>
        <w:rPr>
          <w:rFonts w:cs="Arial"/>
        </w:rPr>
        <w:t>Dopravně-technologické schéma</w:t>
      </w:r>
    </w:p>
    <w:p w:rsidR="00D139F3" w:rsidRPr="00A90C9F" w:rsidRDefault="00D139F3" w:rsidP="00D139F3">
      <w:pPr>
        <w:tabs>
          <w:tab w:val="left" w:pos="1276"/>
          <w:tab w:val="center" w:pos="4952"/>
        </w:tabs>
        <w:spacing w:line="280" w:lineRule="atLeast"/>
        <w:ind w:left="1276" w:hanging="1276"/>
        <w:rPr>
          <w:rFonts w:cs="Arial"/>
          <w:b/>
        </w:rPr>
      </w:pPr>
      <w:r w:rsidRPr="00A90C9F">
        <w:rPr>
          <w:rFonts w:cs="Arial"/>
          <w:b/>
          <w:sz w:val="24"/>
          <w:szCs w:val="24"/>
        </w:rPr>
        <w:t>příloha E:</w:t>
      </w:r>
      <w:r w:rsidRPr="00A90C9F">
        <w:rPr>
          <w:rFonts w:cs="Arial"/>
          <w:b/>
        </w:rPr>
        <w:tab/>
        <w:t>U rekonstrukcí, optimalizací nebo modernizací a neinvestičních stavebních akcí: doložení současného stavu a případných výsledků průzkumů</w:t>
      </w:r>
    </w:p>
    <w:p w:rsidR="00D139F3" w:rsidRPr="00A90C9F" w:rsidRDefault="00D139F3" w:rsidP="00D139F3">
      <w:pPr>
        <w:spacing w:before="60"/>
        <w:ind w:left="851" w:firstLine="425"/>
        <w:rPr>
          <w:rFonts w:cs="Arial"/>
        </w:rPr>
      </w:pPr>
      <w:r w:rsidRPr="00A90C9F">
        <w:rPr>
          <w:rFonts w:cs="Arial"/>
        </w:rPr>
        <w:t>Příloha E: Fotodokumentace stávajícího stavu železniční tratě</w:t>
      </w:r>
    </w:p>
    <w:p w:rsidR="00D139F3" w:rsidRPr="00A90C9F" w:rsidRDefault="00D139F3" w:rsidP="00D139F3">
      <w:pPr>
        <w:tabs>
          <w:tab w:val="left" w:pos="1276"/>
          <w:tab w:val="center" w:pos="4952"/>
        </w:tabs>
        <w:spacing w:line="280" w:lineRule="atLeast"/>
        <w:ind w:left="1276" w:hanging="1276"/>
        <w:rPr>
          <w:rFonts w:cs="Arial"/>
          <w:b/>
        </w:rPr>
      </w:pPr>
      <w:r w:rsidRPr="00A90C9F">
        <w:rPr>
          <w:rFonts w:cs="Arial"/>
          <w:b/>
          <w:sz w:val="24"/>
          <w:szCs w:val="24"/>
        </w:rPr>
        <w:t>příloha F:</w:t>
      </w:r>
      <w:r w:rsidRPr="00A90C9F">
        <w:rPr>
          <w:rFonts w:cs="Arial"/>
          <w:b/>
        </w:rPr>
        <w:tab/>
        <w:t>Prohlášení zhotovitele projektové dokumentace akce v aktuálním stupni investorské přípravy, ke kterému je předkládán záměr projektu nebo jeho aktualizace, konstatující, že jím navržené řešení je z technického a ekonomického hlediska nejefektivnější při respektování všech platných právních předpisů a technických norem</w:t>
      </w:r>
    </w:p>
    <w:p w:rsidR="00D139F3" w:rsidRPr="00A90C9F" w:rsidRDefault="00D139F3" w:rsidP="00D139F3">
      <w:pPr>
        <w:tabs>
          <w:tab w:val="left" w:pos="1276"/>
          <w:tab w:val="center" w:pos="4952"/>
        </w:tabs>
        <w:spacing w:line="280" w:lineRule="atLeast"/>
        <w:ind w:left="1276" w:hanging="1276"/>
        <w:rPr>
          <w:rFonts w:cs="Arial"/>
          <w:b/>
        </w:rPr>
      </w:pPr>
      <w:r w:rsidRPr="00A90C9F">
        <w:rPr>
          <w:rFonts w:cs="Arial"/>
          <w:sz w:val="24"/>
          <w:szCs w:val="24"/>
        </w:rPr>
        <w:t>příloha G:</w:t>
      </w:r>
      <w:r w:rsidRPr="00A90C9F">
        <w:rPr>
          <w:rFonts w:cs="Arial"/>
        </w:rPr>
        <w:tab/>
        <w:t>Výpočet stavebních nákladů projektu pomocí „Cenových normativů staveb pozemních komunikací“ (pouze v případě ZP na projekty staveb pozemních komunikací)</w:t>
      </w:r>
      <w:r w:rsidRPr="00A90C9F">
        <w:rPr>
          <w:rFonts w:cs="Arial"/>
          <w:b/>
        </w:rPr>
        <w:t xml:space="preserve"> – tento záměr není záměrem projektu pozemní komunikace</w:t>
      </w:r>
    </w:p>
    <w:p w:rsidR="00D139F3" w:rsidRPr="00A90C9F" w:rsidRDefault="00D139F3" w:rsidP="00D139F3">
      <w:pPr>
        <w:tabs>
          <w:tab w:val="left" w:pos="1260"/>
          <w:tab w:val="center" w:pos="4952"/>
        </w:tabs>
        <w:spacing w:line="280" w:lineRule="atLeast"/>
        <w:ind w:left="1276" w:hanging="1276"/>
        <w:rPr>
          <w:rFonts w:cs="Arial"/>
          <w:b/>
        </w:rPr>
      </w:pPr>
      <w:r w:rsidRPr="00A90C9F">
        <w:rPr>
          <w:rFonts w:cs="Arial"/>
          <w:sz w:val="24"/>
          <w:szCs w:val="24"/>
        </w:rPr>
        <w:t>příloha H:</w:t>
      </w:r>
      <w:r w:rsidRPr="00A90C9F">
        <w:rPr>
          <w:rFonts w:cs="Arial"/>
        </w:rPr>
        <w:tab/>
        <w:t>Audit bezpečnosti pozemní komunikace podle ustanovení § 18g zákona č. 13/1997 Sb., o pozemních komunikacích, ve znění pozdějších předpisů (pouze v případě ZP na projekty staveb pozemních komunikací, které jsou zařazeny do transevropské silniční sítě TEN-T)</w:t>
      </w:r>
      <w:r w:rsidRPr="00A90C9F">
        <w:rPr>
          <w:rFonts w:cs="Arial"/>
          <w:b/>
        </w:rPr>
        <w:t xml:space="preserve"> – tento záměr není záměrem projektu pozemní komunikace</w:t>
      </w:r>
    </w:p>
    <w:p w:rsidR="00D139F3" w:rsidRPr="00A90C9F" w:rsidRDefault="00D139F3" w:rsidP="00D139F3">
      <w:pPr>
        <w:tabs>
          <w:tab w:val="left" w:pos="1260"/>
          <w:tab w:val="center" w:pos="4952"/>
        </w:tabs>
        <w:spacing w:line="280" w:lineRule="atLeast"/>
        <w:ind w:left="1276" w:hanging="1276"/>
        <w:rPr>
          <w:rFonts w:cs="Arial"/>
          <w:b/>
        </w:rPr>
      </w:pPr>
      <w:r w:rsidRPr="00A90C9F">
        <w:rPr>
          <w:rFonts w:cs="Arial"/>
          <w:sz w:val="24"/>
          <w:szCs w:val="24"/>
        </w:rPr>
        <w:t>příloha I:</w:t>
      </w:r>
      <w:r w:rsidRPr="00A90C9F">
        <w:rPr>
          <w:rFonts w:cs="Arial"/>
        </w:rPr>
        <w:tab/>
        <w:t>Hodnotící list investora k Auditu bezpečnosti pozemní komunikace (vypořádání připomínek a auditorem identifikovaných rizik) - pouze v případě ZP na projekty staveb pozemních komunikací</w:t>
      </w:r>
      <w:r w:rsidRPr="00A90C9F">
        <w:rPr>
          <w:rFonts w:cs="Arial"/>
          <w:b/>
        </w:rPr>
        <w:t xml:space="preserve"> – tento záměr není záměrem projektu pozemní komunikace</w:t>
      </w:r>
    </w:p>
    <w:p w:rsidR="00D139F3" w:rsidRPr="00A90C9F" w:rsidRDefault="00D139F3" w:rsidP="00D139F3">
      <w:pPr>
        <w:tabs>
          <w:tab w:val="left" w:pos="1276"/>
          <w:tab w:val="center" w:pos="4952"/>
        </w:tabs>
        <w:spacing w:line="280" w:lineRule="atLeast"/>
        <w:ind w:left="1276" w:hanging="1276"/>
        <w:rPr>
          <w:rFonts w:cs="Arial"/>
          <w:b/>
        </w:rPr>
      </w:pPr>
      <w:r w:rsidRPr="00A90C9F">
        <w:rPr>
          <w:rFonts w:cs="Arial"/>
          <w:b/>
          <w:sz w:val="24"/>
          <w:szCs w:val="24"/>
        </w:rPr>
        <w:t>příloha J:</w:t>
      </w:r>
      <w:r w:rsidRPr="00A90C9F">
        <w:rPr>
          <w:rFonts w:cs="Arial"/>
          <w:b/>
        </w:rPr>
        <w:tab/>
        <w:t>Prohlášení investora, že poskytnutí finančních prostředků na akce dle platné Směrnice V-2/2012 představuje / nepředstavuje zakázanou veřejnou podporu</w:t>
      </w:r>
    </w:p>
    <w:p w:rsidR="00D139F3" w:rsidRPr="003527A5" w:rsidRDefault="00D139F3" w:rsidP="00D139F3">
      <w:pPr>
        <w:tabs>
          <w:tab w:val="left" w:pos="1276"/>
          <w:tab w:val="center" w:pos="4952"/>
        </w:tabs>
        <w:spacing w:line="280" w:lineRule="atLeast"/>
        <w:ind w:left="1412" w:hanging="1412"/>
        <w:rPr>
          <w:rFonts w:cs="Arial"/>
          <w:b/>
        </w:rPr>
      </w:pPr>
      <w:r w:rsidRPr="003527A5">
        <w:rPr>
          <w:rFonts w:cs="Arial"/>
          <w:b/>
          <w:sz w:val="24"/>
          <w:szCs w:val="24"/>
        </w:rPr>
        <w:t>příloha K:</w:t>
      </w:r>
      <w:r w:rsidR="003527A5" w:rsidRPr="003527A5">
        <w:rPr>
          <w:rFonts w:cs="Arial"/>
          <w:b/>
        </w:rPr>
        <w:tab/>
        <w:t>Ostatní přílohy</w:t>
      </w:r>
    </w:p>
    <w:p w:rsidR="003527A5" w:rsidRDefault="00477CD7" w:rsidP="00477CD7">
      <w:pPr>
        <w:tabs>
          <w:tab w:val="left" w:pos="2410"/>
        </w:tabs>
        <w:spacing w:before="60" w:line="260" w:lineRule="atLeast"/>
        <w:ind w:left="851" w:firstLine="425"/>
        <w:rPr>
          <w:rFonts w:cs="Arial"/>
        </w:rPr>
      </w:pPr>
      <w:r>
        <w:rPr>
          <w:rFonts w:cs="Arial"/>
        </w:rPr>
        <w:t>Příloha K1: E</w:t>
      </w:r>
      <w:r w:rsidRPr="00477CD7">
        <w:rPr>
          <w:rFonts w:cs="Arial"/>
        </w:rPr>
        <w:t>konomick</w:t>
      </w:r>
      <w:r>
        <w:rPr>
          <w:rFonts w:cs="Arial"/>
        </w:rPr>
        <w:t>é</w:t>
      </w:r>
      <w:r w:rsidRPr="00477CD7">
        <w:rPr>
          <w:rFonts w:cs="Arial"/>
        </w:rPr>
        <w:t xml:space="preserve"> hodnocen</w:t>
      </w:r>
      <w:r>
        <w:rPr>
          <w:rFonts w:cs="Arial"/>
        </w:rPr>
        <w:t xml:space="preserve">í </w:t>
      </w:r>
      <w:r w:rsidRPr="00477CD7">
        <w:rPr>
          <w:rFonts w:cs="Arial"/>
        </w:rPr>
        <w:t>TEP</w:t>
      </w:r>
      <w:r>
        <w:rPr>
          <w:rFonts w:cs="Arial"/>
        </w:rPr>
        <w:t xml:space="preserve"> </w:t>
      </w:r>
      <w:r w:rsidRPr="00477CD7">
        <w:rPr>
          <w:rFonts w:cs="Arial"/>
        </w:rPr>
        <w:t>04-2019</w:t>
      </w:r>
    </w:p>
    <w:p w:rsidR="00477CD7" w:rsidRDefault="00477CD7" w:rsidP="00477CD7">
      <w:pPr>
        <w:tabs>
          <w:tab w:val="left" w:pos="2410"/>
        </w:tabs>
        <w:spacing w:before="60" w:line="260" w:lineRule="atLeast"/>
        <w:ind w:left="851" w:firstLine="425"/>
        <w:rPr>
          <w:rFonts w:cs="Arial"/>
        </w:rPr>
      </w:pPr>
      <w:r>
        <w:rPr>
          <w:rFonts w:cs="Arial"/>
        </w:rPr>
        <w:t xml:space="preserve">Příloha </w:t>
      </w:r>
      <w:r w:rsidRPr="00477CD7">
        <w:rPr>
          <w:rFonts w:cs="Arial"/>
        </w:rPr>
        <w:t>K2</w:t>
      </w:r>
      <w:r>
        <w:rPr>
          <w:rFonts w:cs="Arial"/>
        </w:rPr>
        <w:t xml:space="preserve">: </w:t>
      </w:r>
      <w:r w:rsidRPr="00477CD7">
        <w:rPr>
          <w:rFonts w:cs="Arial"/>
        </w:rPr>
        <w:t>FA_EA_CBA_2017_Z_1.07_KO-KH_var1_09</w:t>
      </w:r>
      <w:r>
        <w:rPr>
          <w:rFonts w:cs="Arial"/>
        </w:rPr>
        <w:t>-2018</w:t>
      </w:r>
    </w:p>
    <w:p w:rsidR="00477CD7" w:rsidRDefault="00477CD7" w:rsidP="00477CD7">
      <w:pPr>
        <w:tabs>
          <w:tab w:val="left" w:pos="2410"/>
        </w:tabs>
        <w:spacing w:before="60" w:line="260" w:lineRule="atLeast"/>
        <w:ind w:left="851" w:firstLine="425"/>
        <w:rPr>
          <w:rFonts w:cs="Arial"/>
        </w:rPr>
      </w:pPr>
      <w:r>
        <w:rPr>
          <w:rFonts w:cs="Arial"/>
        </w:rPr>
        <w:t xml:space="preserve">Příloha K3: </w:t>
      </w:r>
      <w:r w:rsidRPr="00477CD7">
        <w:rPr>
          <w:rFonts w:cs="Arial"/>
        </w:rPr>
        <w:t>FA_EA_CBA</w:t>
      </w:r>
      <w:r>
        <w:rPr>
          <w:rFonts w:cs="Arial"/>
        </w:rPr>
        <w:t>_2017_Z_1.07_KO-KH_var2_09-2018</w:t>
      </w:r>
    </w:p>
    <w:p w:rsidR="00477CD7" w:rsidRPr="00A90C9F" w:rsidRDefault="00477CD7" w:rsidP="00477CD7">
      <w:pPr>
        <w:tabs>
          <w:tab w:val="left" w:pos="2410"/>
        </w:tabs>
        <w:spacing w:before="60" w:line="260" w:lineRule="atLeast"/>
        <w:ind w:left="851" w:firstLine="425"/>
        <w:rPr>
          <w:rFonts w:cs="Arial"/>
        </w:rPr>
      </w:pPr>
      <w:r>
        <w:rPr>
          <w:rFonts w:cs="Arial"/>
        </w:rPr>
        <w:t>Příloha K4: Z</w:t>
      </w:r>
      <w:r w:rsidRPr="00477CD7">
        <w:rPr>
          <w:rFonts w:cs="Arial"/>
        </w:rPr>
        <w:t>jedn</w:t>
      </w:r>
      <w:r w:rsidR="00C40904">
        <w:rPr>
          <w:rFonts w:cs="Arial"/>
        </w:rPr>
        <w:t xml:space="preserve">odušené </w:t>
      </w:r>
      <w:r w:rsidRPr="00477CD7">
        <w:rPr>
          <w:rFonts w:cs="Arial"/>
        </w:rPr>
        <w:t>hodnocen</w:t>
      </w:r>
      <w:r w:rsidR="00C40904">
        <w:rPr>
          <w:rFonts w:cs="Arial"/>
        </w:rPr>
        <w:t xml:space="preserve">í </w:t>
      </w:r>
      <w:r w:rsidRPr="00477CD7">
        <w:rPr>
          <w:rFonts w:cs="Arial"/>
        </w:rPr>
        <w:t>p</w:t>
      </w:r>
      <w:r w:rsidR="00C40904">
        <w:rPr>
          <w:rFonts w:cs="Arial"/>
        </w:rPr>
        <w:t>ř</w:t>
      </w:r>
      <w:r w:rsidRPr="00477CD7">
        <w:rPr>
          <w:rFonts w:cs="Arial"/>
        </w:rPr>
        <w:t>ejezd</w:t>
      </w:r>
      <w:r w:rsidR="00C40904">
        <w:rPr>
          <w:rFonts w:cs="Arial"/>
        </w:rPr>
        <w:t>ů</w:t>
      </w:r>
      <w:r w:rsidRPr="00477CD7">
        <w:rPr>
          <w:rFonts w:cs="Arial"/>
        </w:rPr>
        <w:t>_KH-Ko_09</w:t>
      </w:r>
      <w:r>
        <w:rPr>
          <w:rFonts w:cs="Arial"/>
        </w:rPr>
        <w:t>-</w:t>
      </w:r>
      <w:r w:rsidRPr="00477CD7">
        <w:rPr>
          <w:rFonts w:cs="Arial"/>
        </w:rPr>
        <w:t>2018</w:t>
      </w:r>
    </w:p>
    <w:p w:rsidR="00416A8B" w:rsidRDefault="00416A8B" w:rsidP="00C40904">
      <w:pPr>
        <w:spacing w:after="120"/>
      </w:pPr>
    </w:p>
    <w:sectPr w:rsidR="00416A8B" w:rsidSect="0071441F">
      <w:pgSz w:w="11906" w:h="16838" w:code="9"/>
      <w:pgMar w:top="1389" w:right="924" w:bottom="1418" w:left="1077" w:header="709" w:footer="48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2529A" w:rsidRDefault="0092529A">
      <w:r>
        <w:separator/>
      </w:r>
    </w:p>
  </w:endnote>
  <w:endnote w:type="continuationSeparator" w:id="0">
    <w:p w:rsidR="0092529A" w:rsidRDefault="009252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135" w:type="dxa"/>
      <w:tblBorders>
        <w:top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1380"/>
      <w:gridCol w:w="2556"/>
      <w:gridCol w:w="2268"/>
      <w:gridCol w:w="283"/>
      <w:gridCol w:w="567"/>
      <w:gridCol w:w="425"/>
      <w:gridCol w:w="284"/>
      <w:gridCol w:w="283"/>
      <w:gridCol w:w="284"/>
      <w:gridCol w:w="425"/>
      <w:gridCol w:w="778"/>
      <w:gridCol w:w="588"/>
      <w:gridCol w:w="14"/>
    </w:tblGrid>
    <w:tr w:rsidR="00656540" w:rsidRPr="00EC1679" w:rsidTr="00FF60CF">
      <w:trPr>
        <w:gridAfter w:val="1"/>
        <w:wAfter w:w="14" w:type="dxa"/>
        <w:trHeight w:hRule="exact" w:val="283"/>
      </w:trPr>
      <w:tc>
        <w:tcPr>
          <w:tcW w:w="1380" w:type="dxa"/>
          <w:vAlign w:val="center"/>
        </w:tcPr>
        <w:p w:rsidR="00656540" w:rsidRPr="00863549" w:rsidRDefault="00656540" w:rsidP="007E3A13">
          <w:pPr>
            <w:pStyle w:val="Zpat"/>
            <w:jc w:val="right"/>
          </w:pPr>
          <w:r>
            <w:t>Název akce:</w:t>
          </w:r>
        </w:p>
      </w:tc>
      <w:tc>
        <w:tcPr>
          <w:tcW w:w="7375" w:type="dxa"/>
          <w:gridSpan w:val="9"/>
          <w:vAlign w:val="center"/>
        </w:tcPr>
        <w:p w:rsidR="00656540" w:rsidRPr="00863549" w:rsidRDefault="00656540" w:rsidP="004110A7">
          <w:pPr>
            <w:pStyle w:val="Zpat"/>
            <w:tabs>
              <w:tab w:val="clear" w:pos="4536"/>
            </w:tabs>
          </w:pPr>
          <w:r w:rsidRPr="00B56649">
            <w:rPr>
              <w:rFonts w:cs="Arial"/>
              <w:spacing w:val="-8"/>
              <w:lang w:eastAsia="x-none"/>
            </w:rPr>
            <w:t>Rekonstrukce traťového úseku Kutná Hora (mimo)</w:t>
          </w:r>
          <w:r>
            <w:rPr>
              <w:rFonts w:cs="Arial"/>
              <w:spacing w:val="-8"/>
              <w:lang w:eastAsia="x-none"/>
            </w:rPr>
            <w:t xml:space="preserve"> – Kolín (mimo)</w:t>
          </w:r>
        </w:p>
      </w:tc>
      <w:tc>
        <w:tcPr>
          <w:tcW w:w="1366" w:type="dxa"/>
          <w:gridSpan w:val="2"/>
          <w:vAlign w:val="center"/>
        </w:tcPr>
        <w:p w:rsidR="00656540" w:rsidRPr="00863549" w:rsidRDefault="00656540" w:rsidP="00124EE3">
          <w:pPr>
            <w:pStyle w:val="Zpat"/>
            <w:tabs>
              <w:tab w:val="clear" w:pos="4536"/>
            </w:tabs>
            <w:jc w:val="right"/>
          </w:pPr>
          <w:r>
            <w:t xml:space="preserve">str. </w:t>
          </w:r>
          <w:r w:rsidRPr="00863549">
            <w:fldChar w:fldCharType="begin"/>
          </w:r>
          <w:r w:rsidRPr="00863549">
            <w:instrText xml:space="preserve"> PAGE </w:instrText>
          </w:r>
          <w:r w:rsidRPr="00863549">
            <w:fldChar w:fldCharType="separate"/>
          </w:r>
          <w:r w:rsidR="0049367C">
            <w:rPr>
              <w:noProof/>
            </w:rPr>
            <w:t>28</w:t>
          </w:r>
          <w:r w:rsidRPr="00863549">
            <w:fldChar w:fldCharType="end"/>
          </w:r>
          <w:r w:rsidRPr="00863549">
            <w:t>/</w:t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NUMPAGES   \* MERGEFORMAT </w:instrText>
          </w:r>
          <w:r>
            <w:rPr>
              <w:noProof/>
            </w:rPr>
            <w:fldChar w:fldCharType="separate"/>
          </w:r>
          <w:r w:rsidR="0049367C">
            <w:rPr>
              <w:noProof/>
            </w:rPr>
            <w:t>32</w:t>
          </w:r>
          <w:r>
            <w:rPr>
              <w:noProof/>
            </w:rPr>
            <w:fldChar w:fldCharType="end"/>
          </w:r>
        </w:p>
      </w:tc>
    </w:tr>
    <w:tr w:rsidR="00656540" w:rsidRPr="00EC1679" w:rsidTr="002C3C26">
      <w:trPr>
        <w:trHeight w:hRule="exact" w:val="283"/>
      </w:trPr>
      <w:tc>
        <w:tcPr>
          <w:tcW w:w="1380" w:type="dxa"/>
          <w:vAlign w:val="center"/>
        </w:tcPr>
        <w:p w:rsidR="00656540" w:rsidRDefault="00656540" w:rsidP="002C3C26">
          <w:pPr>
            <w:pStyle w:val="Zpat"/>
            <w:jc w:val="right"/>
          </w:pPr>
          <w:r>
            <w:t>Vypracoval:</w:t>
          </w:r>
        </w:p>
      </w:tc>
      <w:tc>
        <w:tcPr>
          <w:tcW w:w="2556" w:type="dxa"/>
          <w:vAlign w:val="center"/>
        </w:tcPr>
        <w:p w:rsidR="00656540" w:rsidRPr="00863549" w:rsidRDefault="00656540" w:rsidP="002C3C26">
          <w:pPr>
            <w:pStyle w:val="Zpat"/>
          </w:pPr>
          <w:r>
            <w:t>Ing. Václav Křivánek a kolektiv</w:t>
          </w:r>
        </w:p>
      </w:tc>
      <w:tc>
        <w:tcPr>
          <w:tcW w:w="2268" w:type="dxa"/>
          <w:tcBorders>
            <w:right w:val="single" w:sz="4" w:space="0" w:color="auto"/>
          </w:tcBorders>
          <w:tcMar>
            <w:left w:w="28" w:type="dxa"/>
            <w:right w:w="57" w:type="dxa"/>
          </w:tcMar>
          <w:vAlign w:val="center"/>
        </w:tcPr>
        <w:p w:rsidR="00656540" w:rsidRPr="00863549" w:rsidRDefault="00656540" w:rsidP="002C3C26">
          <w:pPr>
            <w:pStyle w:val="Zpat"/>
            <w:jc w:val="right"/>
          </w:pPr>
          <w:r>
            <w:t>Identifikační číslo dokumentu:</w:t>
          </w:r>
        </w:p>
      </w:tc>
      <w:tc>
        <w:tcPr>
          <w:tcW w:w="283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tcMar>
            <w:left w:w="28" w:type="dxa"/>
            <w:right w:w="28" w:type="dxa"/>
          </w:tcMar>
          <w:vAlign w:val="center"/>
        </w:tcPr>
        <w:p w:rsidR="00656540" w:rsidRPr="00863549" w:rsidRDefault="00656540" w:rsidP="002C3C26">
          <w:pPr>
            <w:pStyle w:val="Zpat"/>
            <w:jc w:val="center"/>
          </w:pPr>
          <w:r>
            <w:t>17</w:t>
          </w:r>
        </w:p>
      </w:tc>
      <w:tc>
        <w:tcPr>
          <w:tcW w:w="56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tcMar>
            <w:left w:w="28" w:type="dxa"/>
            <w:right w:w="28" w:type="dxa"/>
          </w:tcMar>
          <w:vAlign w:val="center"/>
        </w:tcPr>
        <w:p w:rsidR="00656540" w:rsidRPr="00863549" w:rsidRDefault="00656540" w:rsidP="002C3C26">
          <w:pPr>
            <w:pStyle w:val="Zpat"/>
            <w:jc w:val="center"/>
          </w:pPr>
          <w:r>
            <w:t>7199</w:t>
          </w:r>
        </w:p>
      </w:tc>
      <w:tc>
        <w:tcPr>
          <w:tcW w:w="42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tcMar>
            <w:left w:w="28" w:type="dxa"/>
            <w:right w:w="28" w:type="dxa"/>
          </w:tcMar>
          <w:vAlign w:val="center"/>
        </w:tcPr>
        <w:p w:rsidR="00656540" w:rsidRPr="00863549" w:rsidRDefault="00656540" w:rsidP="002C3C26">
          <w:pPr>
            <w:pStyle w:val="Zpat"/>
            <w:jc w:val="center"/>
          </w:pPr>
          <w:r>
            <w:t>002</w:t>
          </w:r>
        </w:p>
      </w:tc>
      <w:tc>
        <w:tcPr>
          <w:tcW w:w="28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tcMar>
            <w:left w:w="28" w:type="dxa"/>
            <w:right w:w="28" w:type="dxa"/>
          </w:tcMar>
          <w:vAlign w:val="center"/>
        </w:tcPr>
        <w:p w:rsidR="00656540" w:rsidRPr="00863549" w:rsidRDefault="00656540" w:rsidP="002C3C26">
          <w:pPr>
            <w:pStyle w:val="Zpat"/>
            <w:jc w:val="center"/>
          </w:pPr>
          <w:r>
            <w:t>00</w:t>
          </w:r>
        </w:p>
      </w:tc>
      <w:tc>
        <w:tcPr>
          <w:tcW w:w="283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tcMar>
            <w:left w:w="28" w:type="dxa"/>
            <w:right w:w="28" w:type="dxa"/>
          </w:tcMar>
          <w:vAlign w:val="center"/>
        </w:tcPr>
        <w:p w:rsidR="00656540" w:rsidRPr="00863549" w:rsidRDefault="00656540" w:rsidP="002C3C26">
          <w:pPr>
            <w:pStyle w:val="Zpat"/>
            <w:jc w:val="center"/>
          </w:pPr>
          <w:r>
            <w:t>00</w:t>
          </w:r>
        </w:p>
      </w:tc>
      <w:tc>
        <w:tcPr>
          <w:tcW w:w="28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tcMar>
            <w:left w:w="28" w:type="dxa"/>
            <w:right w:w="28" w:type="dxa"/>
          </w:tcMar>
          <w:vAlign w:val="center"/>
        </w:tcPr>
        <w:p w:rsidR="00656540" w:rsidRPr="00863549" w:rsidRDefault="00656540" w:rsidP="002C3C26">
          <w:pPr>
            <w:pStyle w:val="Zpat"/>
            <w:jc w:val="center"/>
          </w:pPr>
          <w:r>
            <w:t>00</w:t>
          </w:r>
        </w:p>
      </w:tc>
      <w:tc>
        <w:tcPr>
          <w:tcW w:w="42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tcMar>
            <w:left w:w="28" w:type="dxa"/>
            <w:right w:w="28" w:type="dxa"/>
          </w:tcMar>
          <w:vAlign w:val="center"/>
        </w:tcPr>
        <w:p w:rsidR="00656540" w:rsidRPr="00863549" w:rsidRDefault="00656540" w:rsidP="002C3C26">
          <w:pPr>
            <w:pStyle w:val="Zpat"/>
            <w:jc w:val="center"/>
          </w:pPr>
          <w:r>
            <w:t>001</w:t>
          </w:r>
        </w:p>
      </w:tc>
      <w:tc>
        <w:tcPr>
          <w:tcW w:w="778" w:type="dxa"/>
          <w:tcBorders>
            <w:left w:val="single" w:sz="4" w:space="0" w:color="auto"/>
            <w:right w:val="single" w:sz="4" w:space="0" w:color="auto"/>
          </w:tcBorders>
          <w:tcMar>
            <w:left w:w="57" w:type="dxa"/>
            <w:right w:w="57" w:type="dxa"/>
          </w:tcMar>
          <w:vAlign w:val="center"/>
        </w:tcPr>
        <w:p w:rsidR="00656540" w:rsidRPr="00863549" w:rsidRDefault="00656540" w:rsidP="002C3C26">
          <w:pPr>
            <w:pStyle w:val="Zpat"/>
            <w:jc w:val="right"/>
          </w:pPr>
          <w:r>
            <w:t>Změna:</w:t>
          </w:r>
        </w:p>
      </w:tc>
      <w:tc>
        <w:tcPr>
          <w:tcW w:w="602" w:type="dxa"/>
          <w:gridSpan w:val="2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656540" w:rsidRPr="00863549" w:rsidRDefault="00656540" w:rsidP="002C3C26">
          <w:pPr>
            <w:pStyle w:val="Zpat"/>
            <w:jc w:val="center"/>
          </w:pPr>
          <w:r>
            <w:t>0</w:t>
          </w:r>
        </w:p>
      </w:tc>
    </w:tr>
  </w:tbl>
  <w:p w:rsidR="00656540" w:rsidRPr="006A1972" w:rsidRDefault="00656540" w:rsidP="00863549">
    <w:pPr>
      <w:pStyle w:val="Zpat"/>
    </w:pPr>
  </w:p>
  <w:p w:rsidR="00656540" w:rsidRDefault="00656540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2529A" w:rsidRDefault="0092529A">
      <w:r>
        <w:separator/>
      </w:r>
    </w:p>
  </w:footnote>
  <w:footnote w:type="continuationSeparator" w:id="0">
    <w:p w:rsidR="0092529A" w:rsidRDefault="0092529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923" w:type="dxa"/>
      <w:tblInd w:w="70" w:type="dxa"/>
      <w:tblBorders>
        <w:bottom w:val="single" w:sz="4" w:space="0" w:color="auto"/>
      </w:tblBorders>
      <w:tblLayout w:type="fixed"/>
      <w:tblCellMar>
        <w:left w:w="70" w:type="dxa"/>
        <w:right w:w="70" w:type="dxa"/>
      </w:tblCellMar>
      <w:tblLook w:val="01E0" w:firstRow="1" w:lastRow="1" w:firstColumn="1" w:lastColumn="1" w:noHBand="0" w:noVBand="0"/>
    </w:tblPr>
    <w:tblGrid>
      <w:gridCol w:w="2160"/>
      <w:gridCol w:w="7763"/>
    </w:tblGrid>
    <w:tr w:rsidR="00656540" w:rsidTr="007E3A13">
      <w:trPr>
        <w:cantSplit/>
        <w:trHeight w:hRule="exact" w:val="510"/>
      </w:trPr>
      <w:tc>
        <w:tcPr>
          <w:tcW w:w="2160" w:type="dxa"/>
          <w:vAlign w:val="center"/>
        </w:tcPr>
        <w:p w:rsidR="00656540" w:rsidRDefault="00656540" w:rsidP="007E3A13">
          <w:pPr>
            <w:pStyle w:val="Zhlav"/>
            <w:rPr>
              <w:sz w:val="12"/>
            </w:rPr>
          </w:pPr>
          <w:r>
            <w:rPr>
              <w:noProof/>
              <w:sz w:val="12"/>
            </w:rPr>
            <w:drawing>
              <wp:inline distT="0" distB="0" distL="0" distR="0" wp14:anchorId="77E7C4A6" wp14:editId="1170175C">
                <wp:extent cx="1278890" cy="258445"/>
                <wp:effectExtent l="0" t="0" r="0" b="8255"/>
                <wp:docPr id="8" name="obrázek 1" descr="metroprojekt-logo-A-pozitiv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metroprojekt-logo-A-pozitiv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lum contrast="-40000"/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78890" cy="2584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763" w:type="dxa"/>
          <w:noWrap/>
          <w:tcMar>
            <w:left w:w="0" w:type="dxa"/>
            <w:bottom w:w="57" w:type="dxa"/>
            <w:right w:w="0" w:type="dxa"/>
          </w:tcMar>
          <w:vAlign w:val="bottom"/>
        </w:tcPr>
        <w:p w:rsidR="00656540" w:rsidRPr="00B56649" w:rsidRDefault="00656540" w:rsidP="001B078A">
          <w:pPr>
            <w:pStyle w:val="Zhlav"/>
            <w:tabs>
              <w:tab w:val="clear" w:pos="4536"/>
            </w:tabs>
            <w:jc w:val="right"/>
            <w:rPr>
              <w:b/>
            </w:rPr>
          </w:pPr>
          <w:r w:rsidRPr="00B56649">
            <w:rPr>
              <w:b/>
            </w:rPr>
            <w:t>Záměr projektu</w:t>
          </w:r>
        </w:p>
      </w:tc>
    </w:tr>
  </w:tbl>
  <w:p w:rsidR="00656540" w:rsidRDefault="00656540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DFBAA848"/>
    <w:lvl w:ilvl="0">
      <w:numFmt w:val="decimal"/>
      <w:pStyle w:val="Odrkavic"/>
      <w:lvlText w:val="*"/>
      <w:lvlJc w:val="left"/>
    </w:lvl>
  </w:abstractNum>
  <w:abstractNum w:abstractNumId="1">
    <w:nsid w:val="1DBD011F"/>
    <w:multiLevelType w:val="hybridMultilevel"/>
    <w:tmpl w:val="50649854"/>
    <w:lvl w:ilvl="0" w:tplc="7A881128">
      <w:start w:val="1"/>
      <w:numFmt w:val="bullet"/>
      <w:pStyle w:val="Odrka"/>
      <w:lvlText w:val=""/>
      <w:lvlJc w:val="left"/>
      <w:pPr>
        <w:ind w:left="2563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3283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4003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723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443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163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88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603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323" w:hanging="360"/>
      </w:pPr>
      <w:rPr>
        <w:rFonts w:ascii="Wingdings" w:hAnsi="Wingdings" w:hint="default"/>
      </w:rPr>
    </w:lvl>
  </w:abstractNum>
  <w:abstractNum w:abstractNumId="2">
    <w:nsid w:val="1ED16889"/>
    <w:multiLevelType w:val="multilevel"/>
    <w:tmpl w:val="8F66BF8E"/>
    <w:lvl w:ilvl="0">
      <w:start w:val="1"/>
      <w:numFmt w:val="bullet"/>
      <w:pStyle w:val="Seznamodrky"/>
      <w:lvlText w:val=""/>
      <w:lvlJc w:val="left"/>
      <w:pPr>
        <w:ind w:left="510" w:hanging="34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850" w:hanging="34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1190" w:hanging="34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530" w:hanging="34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1870" w:hanging="34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2210" w:hanging="34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2550" w:hanging="34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2890" w:hanging="34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3230" w:hanging="340"/>
      </w:pPr>
      <w:rPr>
        <w:rFonts w:ascii="Wingdings" w:hAnsi="Wingdings" w:hint="default"/>
      </w:rPr>
    </w:lvl>
  </w:abstractNum>
  <w:abstractNum w:abstractNumId="3">
    <w:nsid w:val="23064DEC"/>
    <w:multiLevelType w:val="hybridMultilevel"/>
    <w:tmpl w:val="1D08217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3FD4AFD"/>
    <w:multiLevelType w:val="hybridMultilevel"/>
    <w:tmpl w:val="302678B2"/>
    <w:lvl w:ilvl="0" w:tplc="FFFFFFFF">
      <w:start w:val="1"/>
      <w:numFmt w:val="bullet"/>
      <w:pStyle w:val="odrazky"/>
      <w:lvlText w:val="–"/>
      <w:lvlJc w:val="left"/>
      <w:pPr>
        <w:ind w:left="1060" w:hanging="360"/>
      </w:pPr>
      <w:rPr>
        <w:rFonts w:ascii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5">
    <w:nsid w:val="27982EFF"/>
    <w:multiLevelType w:val="hybridMultilevel"/>
    <w:tmpl w:val="A09CF07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08C1B88"/>
    <w:multiLevelType w:val="hybridMultilevel"/>
    <w:tmpl w:val="FE12B8E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0BE16AA"/>
    <w:multiLevelType w:val="multilevel"/>
    <w:tmpl w:val="1EE808D8"/>
    <w:lvl w:ilvl="0">
      <w:start w:val="1"/>
      <w:numFmt w:val="decimal"/>
      <w:pStyle w:val="Nadpis1"/>
      <w:suff w:val="spac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dpis2"/>
      <w:suff w:val="space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Nadpis3"/>
      <w:suff w:val="space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Nadpis4"/>
      <w:suff w:val="space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Nadpis5"/>
      <w:suff w:val="space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Nadpis6"/>
      <w:suff w:val="space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Nadpis7"/>
      <w:suff w:val="space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Nadpis8"/>
      <w:suff w:val="space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Nadpis9"/>
      <w:suff w:val="space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8">
    <w:nsid w:val="30F328D3"/>
    <w:multiLevelType w:val="hybridMultilevel"/>
    <w:tmpl w:val="C9BCEC74"/>
    <w:lvl w:ilvl="0" w:tplc="FFFFFFFF">
      <w:start w:val="1"/>
      <w:numFmt w:val="bullet"/>
      <w:pStyle w:val="stzodrazky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sz w:val="24"/>
        <w:szCs w:val="24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3217505A"/>
    <w:multiLevelType w:val="hybridMultilevel"/>
    <w:tmpl w:val="0F3A730A"/>
    <w:lvl w:ilvl="0" w:tplc="718ECE7C">
      <w:numFmt w:val="bullet"/>
      <w:lvlText w:val="-"/>
      <w:lvlJc w:val="left"/>
      <w:pPr>
        <w:ind w:left="644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0">
    <w:nsid w:val="411F7C8B"/>
    <w:multiLevelType w:val="hybridMultilevel"/>
    <w:tmpl w:val="7F8EEA5E"/>
    <w:lvl w:ilvl="0" w:tplc="8B76A45E">
      <w:start w:val="5"/>
      <w:numFmt w:val="bullet"/>
      <w:lvlText w:val="-"/>
      <w:lvlJc w:val="left"/>
      <w:pPr>
        <w:ind w:left="928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>
    <w:nsid w:val="498C4F7E"/>
    <w:multiLevelType w:val="hybridMultilevel"/>
    <w:tmpl w:val="929ABB1E"/>
    <w:lvl w:ilvl="0" w:tplc="04050001">
      <w:start w:val="1"/>
      <w:numFmt w:val="bullet"/>
      <w:pStyle w:val="stzodrazky0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sz w:val="24"/>
        <w:szCs w:val="24"/>
      </w:rPr>
    </w:lvl>
    <w:lvl w:ilvl="1" w:tplc="0405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2">
    <w:nsid w:val="4B6B0B97"/>
    <w:multiLevelType w:val="hybridMultilevel"/>
    <w:tmpl w:val="322049C4"/>
    <w:lvl w:ilvl="0" w:tplc="8B76A45E">
      <w:start w:val="5"/>
      <w:numFmt w:val="bullet"/>
      <w:lvlText w:val="-"/>
      <w:lvlJc w:val="left"/>
      <w:pPr>
        <w:ind w:left="644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3">
    <w:nsid w:val="51644321"/>
    <w:multiLevelType w:val="multilevel"/>
    <w:tmpl w:val="3B30EC0E"/>
    <w:styleLink w:val="Styl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4">
    <w:nsid w:val="65BA6B3B"/>
    <w:multiLevelType w:val="multilevel"/>
    <w:tmpl w:val="D6CCD374"/>
    <w:styleLink w:val="STZCislovani"/>
    <w:lvl w:ilvl="0">
      <w:start w:val="1"/>
      <w:numFmt w:val="ordinal"/>
      <w:lvlText w:val="B.%1"/>
      <w:lvlJc w:val="left"/>
      <w:pPr>
        <w:tabs>
          <w:tab w:val="num" w:pos="1429"/>
        </w:tabs>
        <w:ind w:left="1141" w:hanging="432"/>
      </w:pPr>
      <w:rPr>
        <w:rFonts w:ascii="Times New Roman" w:hAnsi="Times New Roman"/>
        <w:smallCaps/>
        <w:sz w:val="28"/>
      </w:rPr>
    </w:lvl>
    <w:lvl w:ilvl="1">
      <w:start w:val="1"/>
      <w:numFmt w:val="ordinal"/>
      <w:lvlText w:val="B.%1%2"/>
      <w:lvlJc w:val="left"/>
      <w:pPr>
        <w:tabs>
          <w:tab w:val="num" w:pos="1789"/>
        </w:tabs>
        <w:ind w:left="1285" w:hanging="576"/>
      </w:pPr>
      <w:rPr>
        <w:rFonts w:hint="default"/>
      </w:rPr>
    </w:lvl>
    <w:lvl w:ilvl="2">
      <w:start w:val="1"/>
      <w:numFmt w:val="ordinal"/>
      <w:lvlText w:val="B.%1%2%3"/>
      <w:lvlJc w:val="left"/>
      <w:pPr>
        <w:tabs>
          <w:tab w:val="num" w:pos="1789"/>
        </w:tabs>
        <w:ind w:left="1429" w:hanging="720"/>
      </w:pPr>
      <w:rPr>
        <w:rFonts w:hint="default"/>
      </w:rPr>
    </w:lvl>
    <w:lvl w:ilvl="3">
      <w:start w:val="1"/>
      <w:numFmt w:val="ordinal"/>
      <w:lvlText w:val="%1%2%3%4"/>
      <w:lvlJc w:val="left"/>
      <w:pPr>
        <w:tabs>
          <w:tab w:val="num" w:pos="2149"/>
        </w:tabs>
        <w:ind w:left="1573" w:hanging="864"/>
      </w:pPr>
      <w:rPr>
        <w:rFonts w:hint="default"/>
      </w:rPr>
    </w:lvl>
    <w:lvl w:ilvl="4">
      <w:start w:val="1"/>
      <w:numFmt w:val="ordinal"/>
      <w:lvlText w:val="%1%2%3%4%5"/>
      <w:lvlJc w:val="left"/>
      <w:pPr>
        <w:tabs>
          <w:tab w:val="num" w:pos="2149"/>
        </w:tabs>
        <w:ind w:left="1717" w:hanging="1008"/>
      </w:pPr>
      <w:rPr>
        <w:rFonts w:hint="default"/>
      </w:rPr>
    </w:lvl>
    <w:lvl w:ilvl="5">
      <w:start w:val="1"/>
      <w:numFmt w:val="ordinal"/>
      <w:lvlText w:val="%1%2%3%4%5%6"/>
      <w:lvlJc w:val="left"/>
      <w:pPr>
        <w:tabs>
          <w:tab w:val="num" w:pos="2509"/>
        </w:tabs>
        <w:ind w:left="1861" w:hanging="1152"/>
      </w:pPr>
      <w:rPr>
        <w:rFonts w:hint="default"/>
      </w:rPr>
    </w:lvl>
    <w:lvl w:ilvl="6">
      <w:start w:val="1"/>
      <w:numFmt w:val="ordinal"/>
      <w:lvlText w:val="%1%2%3%4%5%6%7"/>
      <w:lvlJc w:val="left"/>
      <w:pPr>
        <w:tabs>
          <w:tab w:val="num" w:pos="2509"/>
        </w:tabs>
        <w:ind w:left="2005" w:hanging="1296"/>
      </w:pPr>
      <w:rPr>
        <w:rFonts w:hint="default"/>
      </w:rPr>
    </w:lvl>
    <w:lvl w:ilvl="7">
      <w:start w:val="1"/>
      <w:numFmt w:val="ordinal"/>
      <w:lvlText w:val="%1%2%3%4%5%6%7%8"/>
      <w:lvlJc w:val="left"/>
      <w:pPr>
        <w:tabs>
          <w:tab w:val="num" w:pos="2869"/>
        </w:tabs>
        <w:ind w:left="2149" w:hanging="1440"/>
      </w:pPr>
      <w:rPr>
        <w:rFonts w:hint="default"/>
      </w:rPr>
    </w:lvl>
    <w:lvl w:ilvl="8">
      <w:start w:val="1"/>
      <w:numFmt w:val="ordinal"/>
      <w:lvlText w:val="%1%2%3%4%5%6%7%8%9"/>
      <w:lvlJc w:val="left"/>
      <w:pPr>
        <w:tabs>
          <w:tab w:val="num" w:pos="2869"/>
        </w:tabs>
        <w:ind w:left="2293" w:hanging="1584"/>
      </w:pPr>
      <w:rPr>
        <w:rFonts w:hint="default"/>
      </w:rPr>
    </w:lvl>
  </w:abstractNum>
  <w:num w:numId="1">
    <w:abstractNumId w:val="7"/>
  </w:num>
  <w:num w:numId="2">
    <w:abstractNumId w:val="1"/>
  </w:num>
  <w:num w:numId="3">
    <w:abstractNumId w:val="13"/>
  </w:num>
  <w:num w:numId="4">
    <w:abstractNumId w:val="8"/>
  </w:num>
  <w:num w:numId="5">
    <w:abstractNumId w:val="11"/>
  </w:num>
  <w:num w:numId="6">
    <w:abstractNumId w:val="0"/>
    <w:lvlOverride w:ilvl="0">
      <w:lvl w:ilvl="0">
        <w:start w:val="1"/>
        <w:numFmt w:val="bullet"/>
        <w:pStyle w:val="Odrkavic"/>
        <w:lvlText w:val=""/>
        <w:legacy w:legacy="1" w:legacySpace="0" w:legacyIndent="284"/>
        <w:lvlJc w:val="left"/>
        <w:pPr>
          <w:ind w:left="1985" w:hanging="284"/>
        </w:pPr>
        <w:rPr>
          <w:rFonts w:ascii="Symbol" w:hAnsi="Symbol" w:hint="default"/>
        </w:rPr>
      </w:lvl>
    </w:lvlOverride>
  </w:num>
  <w:num w:numId="7">
    <w:abstractNumId w:val="4"/>
  </w:num>
  <w:num w:numId="8">
    <w:abstractNumId w:val="14"/>
  </w:num>
  <w:num w:numId="9">
    <w:abstractNumId w:val="2"/>
  </w:num>
  <w:num w:numId="10">
    <w:abstractNumId w:val="6"/>
  </w:num>
  <w:num w:numId="11">
    <w:abstractNumId w:val="12"/>
  </w:num>
  <w:num w:numId="12">
    <w:abstractNumId w:val="10"/>
  </w:num>
  <w:num w:numId="13">
    <w:abstractNumId w:val="9"/>
  </w:num>
  <w:num w:numId="14">
    <w:abstractNumId w:val="7"/>
  </w:num>
  <w:num w:numId="15">
    <w:abstractNumId w:val="5"/>
  </w:num>
  <w:num w:numId="16">
    <w:abstractNumId w:val="3"/>
  </w:num>
  <w:num w:numId="17">
    <w:abstractNumId w:val="7"/>
  </w:num>
  <w:num w:numId="18">
    <w:abstractNumId w:val="7"/>
  </w:num>
  <w:num w:numId="19">
    <w:abstractNumId w:val="7"/>
  </w:num>
  <w:num w:numId="20">
    <w:abstractNumId w:val="7"/>
  </w:num>
  <w:num w:numId="21">
    <w:abstractNumId w:val="7"/>
  </w:num>
  <w:num w:numId="22">
    <w:abstractNumId w:val="7"/>
  </w:num>
  <w:num w:numId="23">
    <w:abstractNumId w:val="7"/>
  </w:num>
  <w:num w:numId="24">
    <w:abstractNumId w:val="7"/>
  </w:num>
  <w:num w:numId="25">
    <w:abstractNumId w:val="7"/>
  </w:num>
  <w:num w:numId="26">
    <w:abstractNumId w:val="7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formatting="1" w:enforcement="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B078A"/>
    <w:rsid w:val="0000057A"/>
    <w:rsid w:val="000017A9"/>
    <w:rsid w:val="000048E7"/>
    <w:rsid w:val="00004AEA"/>
    <w:rsid w:val="000055B6"/>
    <w:rsid w:val="00014CCC"/>
    <w:rsid w:val="00015360"/>
    <w:rsid w:val="00017701"/>
    <w:rsid w:val="0002403B"/>
    <w:rsid w:val="00025680"/>
    <w:rsid w:val="0003074C"/>
    <w:rsid w:val="00034C2D"/>
    <w:rsid w:val="00035028"/>
    <w:rsid w:val="00035BF5"/>
    <w:rsid w:val="000364AC"/>
    <w:rsid w:val="00037E28"/>
    <w:rsid w:val="000410E6"/>
    <w:rsid w:val="00041E63"/>
    <w:rsid w:val="00042206"/>
    <w:rsid w:val="000435F2"/>
    <w:rsid w:val="00043CD8"/>
    <w:rsid w:val="00046F87"/>
    <w:rsid w:val="00051035"/>
    <w:rsid w:val="00053215"/>
    <w:rsid w:val="000611CE"/>
    <w:rsid w:val="000627A7"/>
    <w:rsid w:val="00065AB9"/>
    <w:rsid w:val="00065B8B"/>
    <w:rsid w:val="0006717D"/>
    <w:rsid w:val="00072799"/>
    <w:rsid w:val="00072B43"/>
    <w:rsid w:val="00072DC1"/>
    <w:rsid w:val="000732B5"/>
    <w:rsid w:val="0007530A"/>
    <w:rsid w:val="000820A8"/>
    <w:rsid w:val="00083D5B"/>
    <w:rsid w:val="00084036"/>
    <w:rsid w:val="00090523"/>
    <w:rsid w:val="00093025"/>
    <w:rsid w:val="0009354B"/>
    <w:rsid w:val="000948E8"/>
    <w:rsid w:val="00096E90"/>
    <w:rsid w:val="000A0097"/>
    <w:rsid w:val="000A0676"/>
    <w:rsid w:val="000A082A"/>
    <w:rsid w:val="000A1124"/>
    <w:rsid w:val="000A25A5"/>
    <w:rsid w:val="000A2A91"/>
    <w:rsid w:val="000A2F4B"/>
    <w:rsid w:val="000A4C96"/>
    <w:rsid w:val="000A55FF"/>
    <w:rsid w:val="000A6EC8"/>
    <w:rsid w:val="000A7417"/>
    <w:rsid w:val="000B056A"/>
    <w:rsid w:val="000B13C3"/>
    <w:rsid w:val="000B1B9F"/>
    <w:rsid w:val="000B2F34"/>
    <w:rsid w:val="000B37B5"/>
    <w:rsid w:val="000B38D5"/>
    <w:rsid w:val="000B4B2D"/>
    <w:rsid w:val="000B515C"/>
    <w:rsid w:val="000B5C17"/>
    <w:rsid w:val="000B6950"/>
    <w:rsid w:val="000B7512"/>
    <w:rsid w:val="000C0B29"/>
    <w:rsid w:val="000C1BC5"/>
    <w:rsid w:val="000C5B8B"/>
    <w:rsid w:val="000C7D7F"/>
    <w:rsid w:val="000D0B13"/>
    <w:rsid w:val="000D20ED"/>
    <w:rsid w:val="000D24F5"/>
    <w:rsid w:val="000D2E52"/>
    <w:rsid w:val="000D6C87"/>
    <w:rsid w:val="000D72FA"/>
    <w:rsid w:val="000D7BB6"/>
    <w:rsid w:val="000E1B6A"/>
    <w:rsid w:val="000E1FDF"/>
    <w:rsid w:val="000E310E"/>
    <w:rsid w:val="000E426B"/>
    <w:rsid w:val="000E54AD"/>
    <w:rsid w:val="000E5B84"/>
    <w:rsid w:val="000E6F99"/>
    <w:rsid w:val="000E70A7"/>
    <w:rsid w:val="000E772B"/>
    <w:rsid w:val="000E7A87"/>
    <w:rsid w:val="000E7BC1"/>
    <w:rsid w:val="000F0BD9"/>
    <w:rsid w:val="000F3CBF"/>
    <w:rsid w:val="000F5532"/>
    <w:rsid w:val="000F560C"/>
    <w:rsid w:val="000F776E"/>
    <w:rsid w:val="000F7EAA"/>
    <w:rsid w:val="00101D46"/>
    <w:rsid w:val="00106E79"/>
    <w:rsid w:val="00113404"/>
    <w:rsid w:val="001145AF"/>
    <w:rsid w:val="00115685"/>
    <w:rsid w:val="00115933"/>
    <w:rsid w:val="00115975"/>
    <w:rsid w:val="00117A48"/>
    <w:rsid w:val="00117F68"/>
    <w:rsid w:val="001208C7"/>
    <w:rsid w:val="001223C0"/>
    <w:rsid w:val="001225B3"/>
    <w:rsid w:val="001236A3"/>
    <w:rsid w:val="0012440C"/>
    <w:rsid w:val="00124EE3"/>
    <w:rsid w:val="00126C24"/>
    <w:rsid w:val="00126F14"/>
    <w:rsid w:val="0013250A"/>
    <w:rsid w:val="00132BD1"/>
    <w:rsid w:val="001400DB"/>
    <w:rsid w:val="00141A24"/>
    <w:rsid w:val="00144873"/>
    <w:rsid w:val="00145DBD"/>
    <w:rsid w:val="001519B9"/>
    <w:rsid w:val="00153989"/>
    <w:rsid w:val="001545B5"/>
    <w:rsid w:val="00157C8C"/>
    <w:rsid w:val="00157CF9"/>
    <w:rsid w:val="00162FA4"/>
    <w:rsid w:val="00163D4F"/>
    <w:rsid w:val="00165E90"/>
    <w:rsid w:val="00166555"/>
    <w:rsid w:val="00171224"/>
    <w:rsid w:val="00171A92"/>
    <w:rsid w:val="00173287"/>
    <w:rsid w:val="00173586"/>
    <w:rsid w:val="00173630"/>
    <w:rsid w:val="00174533"/>
    <w:rsid w:val="00175DE1"/>
    <w:rsid w:val="00177E7A"/>
    <w:rsid w:val="001810A2"/>
    <w:rsid w:val="001828BD"/>
    <w:rsid w:val="001830CD"/>
    <w:rsid w:val="00183687"/>
    <w:rsid w:val="001837FF"/>
    <w:rsid w:val="00183B8B"/>
    <w:rsid w:val="00185073"/>
    <w:rsid w:val="00185CC0"/>
    <w:rsid w:val="00187CBC"/>
    <w:rsid w:val="00191852"/>
    <w:rsid w:val="0019469F"/>
    <w:rsid w:val="00197319"/>
    <w:rsid w:val="001A0355"/>
    <w:rsid w:val="001A0F15"/>
    <w:rsid w:val="001A11AB"/>
    <w:rsid w:val="001A1316"/>
    <w:rsid w:val="001A55C0"/>
    <w:rsid w:val="001A6787"/>
    <w:rsid w:val="001B078A"/>
    <w:rsid w:val="001B340E"/>
    <w:rsid w:val="001B3925"/>
    <w:rsid w:val="001B3D88"/>
    <w:rsid w:val="001B4905"/>
    <w:rsid w:val="001B4C69"/>
    <w:rsid w:val="001B59C4"/>
    <w:rsid w:val="001B60BE"/>
    <w:rsid w:val="001B6D56"/>
    <w:rsid w:val="001B6E81"/>
    <w:rsid w:val="001C01AB"/>
    <w:rsid w:val="001C0A4A"/>
    <w:rsid w:val="001C3EDB"/>
    <w:rsid w:val="001C63E7"/>
    <w:rsid w:val="001C7362"/>
    <w:rsid w:val="001D0888"/>
    <w:rsid w:val="001D0905"/>
    <w:rsid w:val="001D29C1"/>
    <w:rsid w:val="001D3009"/>
    <w:rsid w:val="001D4406"/>
    <w:rsid w:val="001E0579"/>
    <w:rsid w:val="001E1A1F"/>
    <w:rsid w:val="001E5496"/>
    <w:rsid w:val="001E5748"/>
    <w:rsid w:val="001E5F01"/>
    <w:rsid w:val="001E7239"/>
    <w:rsid w:val="001E73BB"/>
    <w:rsid w:val="001F009B"/>
    <w:rsid w:val="001F1EE0"/>
    <w:rsid w:val="001F49B0"/>
    <w:rsid w:val="001F532F"/>
    <w:rsid w:val="001F5521"/>
    <w:rsid w:val="00200ECE"/>
    <w:rsid w:val="00204477"/>
    <w:rsid w:val="00205CA2"/>
    <w:rsid w:val="002079CC"/>
    <w:rsid w:val="00207E1A"/>
    <w:rsid w:val="002102E5"/>
    <w:rsid w:val="00211D14"/>
    <w:rsid w:val="00213969"/>
    <w:rsid w:val="002139CF"/>
    <w:rsid w:val="00214C71"/>
    <w:rsid w:val="00214DE4"/>
    <w:rsid w:val="0022026C"/>
    <w:rsid w:val="00220C0A"/>
    <w:rsid w:val="00221DA4"/>
    <w:rsid w:val="00222F85"/>
    <w:rsid w:val="00223549"/>
    <w:rsid w:val="00224788"/>
    <w:rsid w:val="00225BD3"/>
    <w:rsid w:val="00227A3B"/>
    <w:rsid w:val="0023212E"/>
    <w:rsid w:val="00232BB4"/>
    <w:rsid w:val="00237580"/>
    <w:rsid w:val="00240337"/>
    <w:rsid w:val="002406F3"/>
    <w:rsid w:val="002422FE"/>
    <w:rsid w:val="00242C27"/>
    <w:rsid w:val="0024441B"/>
    <w:rsid w:val="002444E5"/>
    <w:rsid w:val="00244B54"/>
    <w:rsid w:val="002458D1"/>
    <w:rsid w:val="00247150"/>
    <w:rsid w:val="00250852"/>
    <w:rsid w:val="002515A1"/>
    <w:rsid w:val="00251ED6"/>
    <w:rsid w:val="002545F3"/>
    <w:rsid w:val="002577A4"/>
    <w:rsid w:val="0026015B"/>
    <w:rsid w:val="002618A9"/>
    <w:rsid w:val="0026217D"/>
    <w:rsid w:val="00262EAF"/>
    <w:rsid w:val="00266870"/>
    <w:rsid w:val="00267E6D"/>
    <w:rsid w:val="00274270"/>
    <w:rsid w:val="002746EA"/>
    <w:rsid w:val="00274ED0"/>
    <w:rsid w:val="002752BC"/>
    <w:rsid w:val="0027566E"/>
    <w:rsid w:val="00277AF2"/>
    <w:rsid w:val="00282217"/>
    <w:rsid w:val="002837A4"/>
    <w:rsid w:val="0028386E"/>
    <w:rsid w:val="00283C2F"/>
    <w:rsid w:val="002859F8"/>
    <w:rsid w:val="00285B7B"/>
    <w:rsid w:val="00286679"/>
    <w:rsid w:val="0028696C"/>
    <w:rsid w:val="002910A4"/>
    <w:rsid w:val="00292369"/>
    <w:rsid w:val="00293845"/>
    <w:rsid w:val="002960FE"/>
    <w:rsid w:val="002961D7"/>
    <w:rsid w:val="002A098E"/>
    <w:rsid w:val="002A1B41"/>
    <w:rsid w:val="002A34BF"/>
    <w:rsid w:val="002A45E6"/>
    <w:rsid w:val="002A4A9A"/>
    <w:rsid w:val="002A6F97"/>
    <w:rsid w:val="002A7CF8"/>
    <w:rsid w:val="002B040C"/>
    <w:rsid w:val="002B17FA"/>
    <w:rsid w:val="002B5080"/>
    <w:rsid w:val="002B5D60"/>
    <w:rsid w:val="002B5FC3"/>
    <w:rsid w:val="002B6140"/>
    <w:rsid w:val="002B6EA5"/>
    <w:rsid w:val="002B7F83"/>
    <w:rsid w:val="002C0C39"/>
    <w:rsid w:val="002C3270"/>
    <w:rsid w:val="002C3C26"/>
    <w:rsid w:val="002C4E4E"/>
    <w:rsid w:val="002D15BE"/>
    <w:rsid w:val="002D1CC1"/>
    <w:rsid w:val="002D4543"/>
    <w:rsid w:val="002D4AC6"/>
    <w:rsid w:val="002D761F"/>
    <w:rsid w:val="002E03C2"/>
    <w:rsid w:val="002E0A0C"/>
    <w:rsid w:val="002E258B"/>
    <w:rsid w:val="002E2702"/>
    <w:rsid w:val="002E3B9F"/>
    <w:rsid w:val="002E3FE6"/>
    <w:rsid w:val="002E55D7"/>
    <w:rsid w:val="002E7A52"/>
    <w:rsid w:val="002F034C"/>
    <w:rsid w:val="002F0522"/>
    <w:rsid w:val="002F0A5F"/>
    <w:rsid w:val="002F19C7"/>
    <w:rsid w:val="002F1B95"/>
    <w:rsid w:val="002F2467"/>
    <w:rsid w:val="002F2473"/>
    <w:rsid w:val="002F329B"/>
    <w:rsid w:val="002F4C78"/>
    <w:rsid w:val="002F55A9"/>
    <w:rsid w:val="00300CEE"/>
    <w:rsid w:val="00301C85"/>
    <w:rsid w:val="00302EFB"/>
    <w:rsid w:val="00304DC1"/>
    <w:rsid w:val="00304EDB"/>
    <w:rsid w:val="00310217"/>
    <w:rsid w:val="00310A08"/>
    <w:rsid w:val="00311375"/>
    <w:rsid w:val="003118D3"/>
    <w:rsid w:val="00312052"/>
    <w:rsid w:val="00315C3F"/>
    <w:rsid w:val="0032109A"/>
    <w:rsid w:val="00326ED0"/>
    <w:rsid w:val="00327E45"/>
    <w:rsid w:val="00335406"/>
    <w:rsid w:val="00335FAD"/>
    <w:rsid w:val="00340F93"/>
    <w:rsid w:val="003418C4"/>
    <w:rsid w:val="00341B50"/>
    <w:rsid w:val="003427B6"/>
    <w:rsid w:val="003430AB"/>
    <w:rsid w:val="00343169"/>
    <w:rsid w:val="003435CA"/>
    <w:rsid w:val="0034488B"/>
    <w:rsid w:val="003448E7"/>
    <w:rsid w:val="0034764D"/>
    <w:rsid w:val="00350454"/>
    <w:rsid w:val="003527A5"/>
    <w:rsid w:val="0035343E"/>
    <w:rsid w:val="00354D24"/>
    <w:rsid w:val="003605E5"/>
    <w:rsid w:val="00362E25"/>
    <w:rsid w:val="003633BD"/>
    <w:rsid w:val="00363DDC"/>
    <w:rsid w:val="00364BEB"/>
    <w:rsid w:val="003663E2"/>
    <w:rsid w:val="0037178B"/>
    <w:rsid w:val="003723A2"/>
    <w:rsid w:val="00374CA1"/>
    <w:rsid w:val="00374F59"/>
    <w:rsid w:val="00376C86"/>
    <w:rsid w:val="003804C6"/>
    <w:rsid w:val="0039012C"/>
    <w:rsid w:val="00390F2E"/>
    <w:rsid w:val="00391DEF"/>
    <w:rsid w:val="00393398"/>
    <w:rsid w:val="00393A0E"/>
    <w:rsid w:val="00394772"/>
    <w:rsid w:val="00395037"/>
    <w:rsid w:val="00395594"/>
    <w:rsid w:val="003958A4"/>
    <w:rsid w:val="00395D71"/>
    <w:rsid w:val="00395DFF"/>
    <w:rsid w:val="0039664D"/>
    <w:rsid w:val="0039700F"/>
    <w:rsid w:val="003A14F1"/>
    <w:rsid w:val="003A2AD3"/>
    <w:rsid w:val="003A3397"/>
    <w:rsid w:val="003A3921"/>
    <w:rsid w:val="003A4431"/>
    <w:rsid w:val="003A695D"/>
    <w:rsid w:val="003A72C2"/>
    <w:rsid w:val="003B01FE"/>
    <w:rsid w:val="003B02EE"/>
    <w:rsid w:val="003B1838"/>
    <w:rsid w:val="003B1DAF"/>
    <w:rsid w:val="003B30D9"/>
    <w:rsid w:val="003B52D6"/>
    <w:rsid w:val="003C0107"/>
    <w:rsid w:val="003C0B3C"/>
    <w:rsid w:val="003C2E06"/>
    <w:rsid w:val="003C3AA3"/>
    <w:rsid w:val="003C3E63"/>
    <w:rsid w:val="003C42E7"/>
    <w:rsid w:val="003C51EE"/>
    <w:rsid w:val="003D2F21"/>
    <w:rsid w:val="003D3562"/>
    <w:rsid w:val="003D3EAC"/>
    <w:rsid w:val="003D471C"/>
    <w:rsid w:val="003D587D"/>
    <w:rsid w:val="003E5C15"/>
    <w:rsid w:val="003E5F9D"/>
    <w:rsid w:val="003E68D1"/>
    <w:rsid w:val="003E69A6"/>
    <w:rsid w:val="003F003C"/>
    <w:rsid w:val="003F36E6"/>
    <w:rsid w:val="003F4655"/>
    <w:rsid w:val="003F528F"/>
    <w:rsid w:val="003F65A9"/>
    <w:rsid w:val="00401A58"/>
    <w:rsid w:val="00403520"/>
    <w:rsid w:val="00403789"/>
    <w:rsid w:val="004052D7"/>
    <w:rsid w:val="00406965"/>
    <w:rsid w:val="00407936"/>
    <w:rsid w:val="00410549"/>
    <w:rsid w:val="00410615"/>
    <w:rsid w:val="0041077E"/>
    <w:rsid w:val="00410C8E"/>
    <w:rsid w:val="004110A7"/>
    <w:rsid w:val="00412EF5"/>
    <w:rsid w:val="00413686"/>
    <w:rsid w:val="00414E12"/>
    <w:rsid w:val="00416A8B"/>
    <w:rsid w:val="0041764A"/>
    <w:rsid w:val="00420906"/>
    <w:rsid w:val="00421628"/>
    <w:rsid w:val="00421C6C"/>
    <w:rsid w:val="004246EC"/>
    <w:rsid w:val="00426B31"/>
    <w:rsid w:val="00432459"/>
    <w:rsid w:val="004359FB"/>
    <w:rsid w:val="00436F3E"/>
    <w:rsid w:val="004372A9"/>
    <w:rsid w:val="00441682"/>
    <w:rsid w:val="00442217"/>
    <w:rsid w:val="00444126"/>
    <w:rsid w:val="004442B0"/>
    <w:rsid w:val="00444F75"/>
    <w:rsid w:val="004508B4"/>
    <w:rsid w:val="00450E43"/>
    <w:rsid w:val="00453F2D"/>
    <w:rsid w:val="00455A25"/>
    <w:rsid w:val="00457373"/>
    <w:rsid w:val="00461FB3"/>
    <w:rsid w:val="004622A2"/>
    <w:rsid w:val="004632F3"/>
    <w:rsid w:val="004637B3"/>
    <w:rsid w:val="00463EF7"/>
    <w:rsid w:val="00464B26"/>
    <w:rsid w:val="004677D0"/>
    <w:rsid w:val="004718A3"/>
    <w:rsid w:val="0047439D"/>
    <w:rsid w:val="00476B9F"/>
    <w:rsid w:val="00477CD7"/>
    <w:rsid w:val="00481B49"/>
    <w:rsid w:val="00482308"/>
    <w:rsid w:val="00483A29"/>
    <w:rsid w:val="00483D25"/>
    <w:rsid w:val="00486340"/>
    <w:rsid w:val="00490870"/>
    <w:rsid w:val="0049127E"/>
    <w:rsid w:val="0049367C"/>
    <w:rsid w:val="00493909"/>
    <w:rsid w:val="00494F2C"/>
    <w:rsid w:val="00496405"/>
    <w:rsid w:val="004A1A83"/>
    <w:rsid w:val="004A2ECF"/>
    <w:rsid w:val="004A4996"/>
    <w:rsid w:val="004A71B6"/>
    <w:rsid w:val="004B160F"/>
    <w:rsid w:val="004B1AC3"/>
    <w:rsid w:val="004B1B62"/>
    <w:rsid w:val="004B24B3"/>
    <w:rsid w:val="004B4D60"/>
    <w:rsid w:val="004B5D8C"/>
    <w:rsid w:val="004B5DB1"/>
    <w:rsid w:val="004B646E"/>
    <w:rsid w:val="004B7CDC"/>
    <w:rsid w:val="004C0618"/>
    <w:rsid w:val="004C089E"/>
    <w:rsid w:val="004C1075"/>
    <w:rsid w:val="004C238D"/>
    <w:rsid w:val="004C44A7"/>
    <w:rsid w:val="004C451E"/>
    <w:rsid w:val="004C7676"/>
    <w:rsid w:val="004D03D0"/>
    <w:rsid w:val="004D08E5"/>
    <w:rsid w:val="004D0D64"/>
    <w:rsid w:val="004D10A9"/>
    <w:rsid w:val="004D2253"/>
    <w:rsid w:val="004D2608"/>
    <w:rsid w:val="004D37FD"/>
    <w:rsid w:val="004D3F28"/>
    <w:rsid w:val="004D4D30"/>
    <w:rsid w:val="004D75A3"/>
    <w:rsid w:val="004E0F11"/>
    <w:rsid w:val="004E499B"/>
    <w:rsid w:val="004E59C6"/>
    <w:rsid w:val="004E6CD5"/>
    <w:rsid w:val="004E70FF"/>
    <w:rsid w:val="004E7AD5"/>
    <w:rsid w:val="004F1F2E"/>
    <w:rsid w:val="005019ED"/>
    <w:rsid w:val="00501F5E"/>
    <w:rsid w:val="005027C9"/>
    <w:rsid w:val="005037FE"/>
    <w:rsid w:val="00506534"/>
    <w:rsid w:val="005065C8"/>
    <w:rsid w:val="00507C28"/>
    <w:rsid w:val="00510960"/>
    <w:rsid w:val="00511339"/>
    <w:rsid w:val="0051139B"/>
    <w:rsid w:val="00514B1A"/>
    <w:rsid w:val="00515439"/>
    <w:rsid w:val="00517EBE"/>
    <w:rsid w:val="00522801"/>
    <w:rsid w:val="00523510"/>
    <w:rsid w:val="0052730A"/>
    <w:rsid w:val="00531366"/>
    <w:rsid w:val="005319F2"/>
    <w:rsid w:val="005330E1"/>
    <w:rsid w:val="00533345"/>
    <w:rsid w:val="005347C1"/>
    <w:rsid w:val="00534A79"/>
    <w:rsid w:val="005369F8"/>
    <w:rsid w:val="0053755D"/>
    <w:rsid w:val="00541658"/>
    <w:rsid w:val="00543039"/>
    <w:rsid w:val="005432BB"/>
    <w:rsid w:val="00545A73"/>
    <w:rsid w:val="00546CE0"/>
    <w:rsid w:val="00550362"/>
    <w:rsid w:val="00551A5F"/>
    <w:rsid w:val="00554312"/>
    <w:rsid w:val="00555253"/>
    <w:rsid w:val="0055685B"/>
    <w:rsid w:val="005607BD"/>
    <w:rsid w:val="0056311F"/>
    <w:rsid w:val="00565B5E"/>
    <w:rsid w:val="005707D4"/>
    <w:rsid w:val="00571C3B"/>
    <w:rsid w:val="005731A9"/>
    <w:rsid w:val="00573772"/>
    <w:rsid w:val="0057719A"/>
    <w:rsid w:val="0057787D"/>
    <w:rsid w:val="00580A49"/>
    <w:rsid w:val="00581B9A"/>
    <w:rsid w:val="00582471"/>
    <w:rsid w:val="005828AC"/>
    <w:rsid w:val="005828DF"/>
    <w:rsid w:val="005849B9"/>
    <w:rsid w:val="00584B4E"/>
    <w:rsid w:val="00585317"/>
    <w:rsid w:val="00587B13"/>
    <w:rsid w:val="00587F94"/>
    <w:rsid w:val="005928B2"/>
    <w:rsid w:val="00594224"/>
    <w:rsid w:val="00595778"/>
    <w:rsid w:val="00595913"/>
    <w:rsid w:val="005960F3"/>
    <w:rsid w:val="00596517"/>
    <w:rsid w:val="005A0096"/>
    <w:rsid w:val="005A01D2"/>
    <w:rsid w:val="005A04F7"/>
    <w:rsid w:val="005A1728"/>
    <w:rsid w:val="005A21ED"/>
    <w:rsid w:val="005A3F3B"/>
    <w:rsid w:val="005A4663"/>
    <w:rsid w:val="005A4E4A"/>
    <w:rsid w:val="005A6088"/>
    <w:rsid w:val="005B08CD"/>
    <w:rsid w:val="005B5905"/>
    <w:rsid w:val="005B66C8"/>
    <w:rsid w:val="005B78CF"/>
    <w:rsid w:val="005B7D89"/>
    <w:rsid w:val="005C15AD"/>
    <w:rsid w:val="005C301A"/>
    <w:rsid w:val="005C4F19"/>
    <w:rsid w:val="005C651B"/>
    <w:rsid w:val="005C77FA"/>
    <w:rsid w:val="005D2261"/>
    <w:rsid w:val="005D3CE3"/>
    <w:rsid w:val="005D4504"/>
    <w:rsid w:val="005D6313"/>
    <w:rsid w:val="005D705C"/>
    <w:rsid w:val="005E1224"/>
    <w:rsid w:val="005E165F"/>
    <w:rsid w:val="005E1B9D"/>
    <w:rsid w:val="005E4E1C"/>
    <w:rsid w:val="005E69F4"/>
    <w:rsid w:val="005E70A7"/>
    <w:rsid w:val="005E74A1"/>
    <w:rsid w:val="005E7D19"/>
    <w:rsid w:val="005F3400"/>
    <w:rsid w:val="005F364E"/>
    <w:rsid w:val="005F4EB2"/>
    <w:rsid w:val="005F55B4"/>
    <w:rsid w:val="005F6ACA"/>
    <w:rsid w:val="005F6BFA"/>
    <w:rsid w:val="00600AAB"/>
    <w:rsid w:val="00601BBE"/>
    <w:rsid w:val="0060210A"/>
    <w:rsid w:val="006028A0"/>
    <w:rsid w:val="00604B80"/>
    <w:rsid w:val="00610840"/>
    <w:rsid w:val="0061229D"/>
    <w:rsid w:val="00612463"/>
    <w:rsid w:val="006138D3"/>
    <w:rsid w:val="00614223"/>
    <w:rsid w:val="00614C2E"/>
    <w:rsid w:val="00614D27"/>
    <w:rsid w:val="00615DA1"/>
    <w:rsid w:val="006209A0"/>
    <w:rsid w:val="006223BF"/>
    <w:rsid w:val="006230D1"/>
    <w:rsid w:val="006251F2"/>
    <w:rsid w:val="00625EB4"/>
    <w:rsid w:val="00626929"/>
    <w:rsid w:val="006274DC"/>
    <w:rsid w:val="0063028A"/>
    <w:rsid w:val="00630A04"/>
    <w:rsid w:val="00631796"/>
    <w:rsid w:val="00632013"/>
    <w:rsid w:val="00633224"/>
    <w:rsid w:val="0063377D"/>
    <w:rsid w:val="0063481D"/>
    <w:rsid w:val="00635471"/>
    <w:rsid w:val="006373E0"/>
    <w:rsid w:val="006400D7"/>
    <w:rsid w:val="00640E40"/>
    <w:rsid w:val="00642CF1"/>
    <w:rsid w:val="00643880"/>
    <w:rsid w:val="0064471B"/>
    <w:rsid w:val="0064788C"/>
    <w:rsid w:val="00650AEB"/>
    <w:rsid w:val="006524F5"/>
    <w:rsid w:val="0065448C"/>
    <w:rsid w:val="00654FE9"/>
    <w:rsid w:val="00656540"/>
    <w:rsid w:val="00657F26"/>
    <w:rsid w:val="006639BF"/>
    <w:rsid w:val="006644C4"/>
    <w:rsid w:val="00665650"/>
    <w:rsid w:val="006671F8"/>
    <w:rsid w:val="00670C81"/>
    <w:rsid w:val="00671BA9"/>
    <w:rsid w:val="00672C0E"/>
    <w:rsid w:val="00673426"/>
    <w:rsid w:val="006742E6"/>
    <w:rsid w:val="006744FB"/>
    <w:rsid w:val="006750D4"/>
    <w:rsid w:val="00675A79"/>
    <w:rsid w:val="006820ED"/>
    <w:rsid w:val="006835F6"/>
    <w:rsid w:val="00683D60"/>
    <w:rsid w:val="00684384"/>
    <w:rsid w:val="00684FCF"/>
    <w:rsid w:val="00685A12"/>
    <w:rsid w:val="00685A7D"/>
    <w:rsid w:val="00685CE3"/>
    <w:rsid w:val="00686EAB"/>
    <w:rsid w:val="0068779C"/>
    <w:rsid w:val="00687DD4"/>
    <w:rsid w:val="0069155D"/>
    <w:rsid w:val="00692CBF"/>
    <w:rsid w:val="0069308C"/>
    <w:rsid w:val="00693808"/>
    <w:rsid w:val="00693C6C"/>
    <w:rsid w:val="00695826"/>
    <w:rsid w:val="00696DC6"/>
    <w:rsid w:val="006977E7"/>
    <w:rsid w:val="006A1972"/>
    <w:rsid w:val="006B0D3B"/>
    <w:rsid w:val="006B458B"/>
    <w:rsid w:val="006B62D6"/>
    <w:rsid w:val="006B6513"/>
    <w:rsid w:val="006B7CA4"/>
    <w:rsid w:val="006C3B1C"/>
    <w:rsid w:val="006C6054"/>
    <w:rsid w:val="006C6B7B"/>
    <w:rsid w:val="006C7001"/>
    <w:rsid w:val="006C740C"/>
    <w:rsid w:val="006C7889"/>
    <w:rsid w:val="006D01D1"/>
    <w:rsid w:val="006D0890"/>
    <w:rsid w:val="006D194B"/>
    <w:rsid w:val="006D1AC7"/>
    <w:rsid w:val="006E0FCD"/>
    <w:rsid w:val="006E15CB"/>
    <w:rsid w:val="006E2ABD"/>
    <w:rsid w:val="006E4E91"/>
    <w:rsid w:val="006E5DBC"/>
    <w:rsid w:val="006F3AB5"/>
    <w:rsid w:val="006F6F71"/>
    <w:rsid w:val="00700129"/>
    <w:rsid w:val="0070250A"/>
    <w:rsid w:val="0070405D"/>
    <w:rsid w:val="0070597E"/>
    <w:rsid w:val="00706ACA"/>
    <w:rsid w:val="0071039B"/>
    <w:rsid w:val="0071225A"/>
    <w:rsid w:val="0071441F"/>
    <w:rsid w:val="00714B0F"/>
    <w:rsid w:val="00714F3C"/>
    <w:rsid w:val="00716400"/>
    <w:rsid w:val="00716AFD"/>
    <w:rsid w:val="00717DF0"/>
    <w:rsid w:val="00720C1F"/>
    <w:rsid w:val="007216AB"/>
    <w:rsid w:val="00721B38"/>
    <w:rsid w:val="00722632"/>
    <w:rsid w:val="00722683"/>
    <w:rsid w:val="0072384D"/>
    <w:rsid w:val="00723C79"/>
    <w:rsid w:val="00724437"/>
    <w:rsid w:val="00725A6F"/>
    <w:rsid w:val="00726901"/>
    <w:rsid w:val="00726C91"/>
    <w:rsid w:val="00726CFC"/>
    <w:rsid w:val="00726FE8"/>
    <w:rsid w:val="00727CA6"/>
    <w:rsid w:val="00735CF5"/>
    <w:rsid w:val="00736053"/>
    <w:rsid w:val="00736095"/>
    <w:rsid w:val="00737CE1"/>
    <w:rsid w:val="00740259"/>
    <w:rsid w:val="0074325F"/>
    <w:rsid w:val="00744ACF"/>
    <w:rsid w:val="0074509A"/>
    <w:rsid w:val="00745B35"/>
    <w:rsid w:val="00746201"/>
    <w:rsid w:val="007501E7"/>
    <w:rsid w:val="00750640"/>
    <w:rsid w:val="00750DDE"/>
    <w:rsid w:val="007513D8"/>
    <w:rsid w:val="00751A8B"/>
    <w:rsid w:val="00755D41"/>
    <w:rsid w:val="00755F2A"/>
    <w:rsid w:val="00756F60"/>
    <w:rsid w:val="00757B8D"/>
    <w:rsid w:val="00757D79"/>
    <w:rsid w:val="00763CDD"/>
    <w:rsid w:val="00765AB2"/>
    <w:rsid w:val="00765EAE"/>
    <w:rsid w:val="00766959"/>
    <w:rsid w:val="007669BE"/>
    <w:rsid w:val="0076763C"/>
    <w:rsid w:val="00771B66"/>
    <w:rsid w:val="007722C6"/>
    <w:rsid w:val="007726A0"/>
    <w:rsid w:val="0077271F"/>
    <w:rsid w:val="00772750"/>
    <w:rsid w:val="007731F0"/>
    <w:rsid w:val="00774905"/>
    <w:rsid w:val="007769DA"/>
    <w:rsid w:val="00777666"/>
    <w:rsid w:val="00781FE5"/>
    <w:rsid w:val="00787DB2"/>
    <w:rsid w:val="00793CAA"/>
    <w:rsid w:val="0079491A"/>
    <w:rsid w:val="007A2603"/>
    <w:rsid w:val="007A326D"/>
    <w:rsid w:val="007A4721"/>
    <w:rsid w:val="007A4FC0"/>
    <w:rsid w:val="007B1A25"/>
    <w:rsid w:val="007B30F8"/>
    <w:rsid w:val="007B5916"/>
    <w:rsid w:val="007B72E8"/>
    <w:rsid w:val="007C019B"/>
    <w:rsid w:val="007C2010"/>
    <w:rsid w:val="007C28C4"/>
    <w:rsid w:val="007C2A1B"/>
    <w:rsid w:val="007C4456"/>
    <w:rsid w:val="007C6D7A"/>
    <w:rsid w:val="007C7DB2"/>
    <w:rsid w:val="007D1193"/>
    <w:rsid w:val="007D26DC"/>
    <w:rsid w:val="007D4419"/>
    <w:rsid w:val="007D57E5"/>
    <w:rsid w:val="007D7FC3"/>
    <w:rsid w:val="007E13A6"/>
    <w:rsid w:val="007E1F03"/>
    <w:rsid w:val="007E3A13"/>
    <w:rsid w:val="007E494A"/>
    <w:rsid w:val="007E6B8E"/>
    <w:rsid w:val="007F0033"/>
    <w:rsid w:val="007F090A"/>
    <w:rsid w:val="007F0E3F"/>
    <w:rsid w:val="007F7F53"/>
    <w:rsid w:val="00800091"/>
    <w:rsid w:val="00800269"/>
    <w:rsid w:val="008017F2"/>
    <w:rsid w:val="00802C72"/>
    <w:rsid w:val="00803372"/>
    <w:rsid w:val="00803D34"/>
    <w:rsid w:val="0080594D"/>
    <w:rsid w:val="0080597B"/>
    <w:rsid w:val="008061CB"/>
    <w:rsid w:val="008112ED"/>
    <w:rsid w:val="008127FF"/>
    <w:rsid w:val="008158BE"/>
    <w:rsid w:val="00815E10"/>
    <w:rsid w:val="00815E4A"/>
    <w:rsid w:val="00820166"/>
    <w:rsid w:val="00822421"/>
    <w:rsid w:val="0082498A"/>
    <w:rsid w:val="00824F7B"/>
    <w:rsid w:val="00830AB1"/>
    <w:rsid w:val="00830DD3"/>
    <w:rsid w:val="00832DEE"/>
    <w:rsid w:val="00832F53"/>
    <w:rsid w:val="00841370"/>
    <w:rsid w:val="00841D64"/>
    <w:rsid w:val="00842975"/>
    <w:rsid w:val="00843EAE"/>
    <w:rsid w:val="00846F75"/>
    <w:rsid w:val="00854538"/>
    <w:rsid w:val="008554E2"/>
    <w:rsid w:val="0085761D"/>
    <w:rsid w:val="00857B12"/>
    <w:rsid w:val="00860AB9"/>
    <w:rsid w:val="00862B04"/>
    <w:rsid w:val="00862C01"/>
    <w:rsid w:val="00863549"/>
    <w:rsid w:val="0086357A"/>
    <w:rsid w:val="00863BC5"/>
    <w:rsid w:val="0086562D"/>
    <w:rsid w:val="00866227"/>
    <w:rsid w:val="00872566"/>
    <w:rsid w:val="0088040C"/>
    <w:rsid w:val="0088147C"/>
    <w:rsid w:val="00881ECA"/>
    <w:rsid w:val="008825E1"/>
    <w:rsid w:val="00882684"/>
    <w:rsid w:val="008829DE"/>
    <w:rsid w:val="00883F17"/>
    <w:rsid w:val="00884390"/>
    <w:rsid w:val="00884FEE"/>
    <w:rsid w:val="00891034"/>
    <w:rsid w:val="00891224"/>
    <w:rsid w:val="00892F8C"/>
    <w:rsid w:val="00894F5B"/>
    <w:rsid w:val="008963AB"/>
    <w:rsid w:val="00896615"/>
    <w:rsid w:val="00896931"/>
    <w:rsid w:val="008978D9"/>
    <w:rsid w:val="008A0822"/>
    <w:rsid w:val="008A136E"/>
    <w:rsid w:val="008A25EF"/>
    <w:rsid w:val="008A6335"/>
    <w:rsid w:val="008A6F80"/>
    <w:rsid w:val="008B0804"/>
    <w:rsid w:val="008B2898"/>
    <w:rsid w:val="008B682A"/>
    <w:rsid w:val="008B7624"/>
    <w:rsid w:val="008B7AF0"/>
    <w:rsid w:val="008C0730"/>
    <w:rsid w:val="008C0EA6"/>
    <w:rsid w:val="008C2FB6"/>
    <w:rsid w:val="008C3135"/>
    <w:rsid w:val="008C62AC"/>
    <w:rsid w:val="008C6441"/>
    <w:rsid w:val="008C6BC1"/>
    <w:rsid w:val="008D0BD5"/>
    <w:rsid w:val="008D4DFE"/>
    <w:rsid w:val="008D51ED"/>
    <w:rsid w:val="008D6887"/>
    <w:rsid w:val="008D7ECC"/>
    <w:rsid w:val="008E1A3F"/>
    <w:rsid w:val="008E4985"/>
    <w:rsid w:val="008E4BEC"/>
    <w:rsid w:val="008E69BB"/>
    <w:rsid w:val="008E6A13"/>
    <w:rsid w:val="008E7407"/>
    <w:rsid w:val="008F0EA9"/>
    <w:rsid w:val="008F1158"/>
    <w:rsid w:val="008F1636"/>
    <w:rsid w:val="008F2F4C"/>
    <w:rsid w:val="008F3460"/>
    <w:rsid w:val="008F3EEB"/>
    <w:rsid w:val="008F7B9E"/>
    <w:rsid w:val="00901D21"/>
    <w:rsid w:val="00902252"/>
    <w:rsid w:val="0090354A"/>
    <w:rsid w:val="00904430"/>
    <w:rsid w:val="0090480C"/>
    <w:rsid w:val="009049A5"/>
    <w:rsid w:val="0090575F"/>
    <w:rsid w:val="009061CF"/>
    <w:rsid w:val="009067A2"/>
    <w:rsid w:val="00910DE3"/>
    <w:rsid w:val="00910FF2"/>
    <w:rsid w:val="00914D46"/>
    <w:rsid w:val="00915C57"/>
    <w:rsid w:val="00916156"/>
    <w:rsid w:val="009162AF"/>
    <w:rsid w:val="00916BDB"/>
    <w:rsid w:val="00917763"/>
    <w:rsid w:val="00920FDB"/>
    <w:rsid w:val="00922491"/>
    <w:rsid w:val="009225CD"/>
    <w:rsid w:val="009225E3"/>
    <w:rsid w:val="00922A77"/>
    <w:rsid w:val="009242E9"/>
    <w:rsid w:val="0092529A"/>
    <w:rsid w:val="0092617D"/>
    <w:rsid w:val="00926DA0"/>
    <w:rsid w:val="00927D77"/>
    <w:rsid w:val="00937A4B"/>
    <w:rsid w:val="00937F82"/>
    <w:rsid w:val="009403DF"/>
    <w:rsid w:val="00940764"/>
    <w:rsid w:val="009408CE"/>
    <w:rsid w:val="00940E6C"/>
    <w:rsid w:val="00941916"/>
    <w:rsid w:val="0094208D"/>
    <w:rsid w:val="00942A0A"/>
    <w:rsid w:val="00942DBC"/>
    <w:rsid w:val="00943205"/>
    <w:rsid w:val="009449FE"/>
    <w:rsid w:val="009454CF"/>
    <w:rsid w:val="00950C00"/>
    <w:rsid w:val="00952619"/>
    <w:rsid w:val="00953E40"/>
    <w:rsid w:val="0095707F"/>
    <w:rsid w:val="00962289"/>
    <w:rsid w:val="009623B6"/>
    <w:rsid w:val="00963579"/>
    <w:rsid w:val="00963704"/>
    <w:rsid w:val="00964A1E"/>
    <w:rsid w:val="00966D47"/>
    <w:rsid w:val="00967ABB"/>
    <w:rsid w:val="00970395"/>
    <w:rsid w:val="00971A1E"/>
    <w:rsid w:val="009724E1"/>
    <w:rsid w:val="009732E3"/>
    <w:rsid w:val="00980DB0"/>
    <w:rsid w:val="00983A1B"/>
    <w:rsid w:val="00985E3A"/>
    <w:rsid w:val="00986680"/>
    <w:rsid w:val="00986B18"/>
    <w:rsid w:val="0099015C"/>
    <w:rsid w:val="00990507"/>
    <w:rsid w:val="00993B18"/>
    <w:rsid w:val="00995FD8"/>
    <w:rsid w:val="00996505"/>
    <w:rsid w:val="009A31BE"/>
    <w:rsid w:val="009A342C"/>
    <w:rsid w:val="009A57CA"/>
    <w:rsid w:val="009B0247"/>
    <w:rsid w:val="009B04D2"/>
    <w:rsid w:val="009B0E63"/>
    <w:rsid w:val="009B3139"/>
    <w:rsid w:val="009B45C9"/>
    <w:rsid w:val="009B6417"/>
    <w:rsid w:val="009B6B4E"/>
    <w:rsid w:val="009C0572"/>
    <w:rsid w:val="009C15DF"/>
    <w:rsid w:val="009C4A0C"/>
    <w:rsid w:val="009C5514"/>
    <w:rsid w:val="009D1AA7"/>
    <w:rsid w:val="009D2724"/>
    <w:rsid w:val="009D7523"/>
    <w:rsid w:val="009D785A"/>
    <w:rsid w:val="009E3F86"/>
    <w:rsid w:val="009E42AC"/>
    <w:rsid w:val="009E6006"/>
    <w:rsid w:val="009E6177"/>
    <w:rsid w:val="009E64AB"/>
    <w:rsid w:val="009E6AB1"/>
    <w:rsid w:val="009E753D"/>
    <w:rsid w:val="009F0210"/>
    <w:rsid w:val="009F1D80"/>
    <w:rsid w:val="009F3C04"/>
    <w:rsid w:val="009F72CA"/>
    <w:rsid w:val="009F79D0"/>
    <w:rsid w:val="00A001B3"/>
    <w:rsid w:val="00A01DD9"/>
    <w:rsid w:val="00A01EF8"/>
    <w:rsid w:val="00A01F28"/>
    <w:rsid w:val="00A02419"/>
    <w:rsid w:val="00A07723"/>
    <w:rsid w:val="00A117DD"/>
    <w:rsid w:val="00A12074"/>
    <w:rsid w:val="00A125FA"/>
    <w:rsid w:val="00A126B3"/>
    <w:rsid w:val="00A12CBB"/>
    <w:rsid w:val="00A16CEC"/>
    <w:rsid w:val="00A1744E"/>
    <w:rsid w:val="00A17F81"/>
    <w:rsid w:val="00A21315"/>
    <w:rsid w:val="00A23766"/>
    <w:rsid w:val="00A2597D"/>
    <w:rsid w:val="00A26B98"/>
    <w:rsid w:val="00A32248"/>
    <w:rsid w:val="00A336C1"/>
    <w:rsid w:val="00A33A19"/>
    <w:rsid w:val="00A400DB"/>
    <w:rsid w:val="00A402BD"/>
    <w:rsid w:val="00A434C5"/>
    <w:rsid w:val="00A43944"/>
    <w:rsid w:val="00A47D48"/>
    <w:rsid w:val="00A5178B"/>
    <w:rsid w:val="00A518BC"/>
    <w:rsid w:val="00A5190A"/>
    <w:rsid w:val="00A5219E"/>
    <w:rsid w:val="00A5386E"/>
    <w:rsid w:val="00A53E37"/>
    <w:rsid w:val="00A5429B"/>
    <w:rsid w:val="00A57055"/>
    <w:rsid w:val="00A60832"/>
    <w:rsid w:val="00A6090A"/>
    <w:rsid w:val="00A615F2"/>
    <w:rsid w:val="00A61E9F"/>
    <w:rsid w:val="00A62470"/>
    <w:rsid w:val="00A64D0A"/>
    <w:rsid w:val="00A64D1F"/>
    <w:rsid w:val="00A66359"/>
    <w:rsid w:val="00A73DB4"/>
    <w:rsid w:val="00A750F8"/>
    <w:rsid w:val="00A75A12"/>
    <w:rsid w:val="00A75EF6"/>
    <w:rsid w:val="00A80215"/>
    <w:rsid w:val="00A823CE"/>
    <w:rsid w:val="00A860B4"/>
    <w:rsid w:val="00A86AB3"/>
    <w:rsid w:val="00A909DA"/>
    <w:rsid w:val="00A90C9F"/>
    <w:rsid w:val="00A9244E"/>
    <w:rsid w:val="00A924D2"/>
    <w:rsid w:val="00A971AD"/>
    <w:rsid w:val="00AA0FC3"/>
    <w:rsid w:val="00AA2E19"/>
    <w:rsid w:val="00AA424F"/>
    <w:rsid w:val="00AB1745"/>
    <w:rsid w:val="00AB57AA"/>
    <w:rsid w:val="00AB79EA"/>
    <w:rsid w:val="00AB7EAB"/>
    <w:rsid w:val="00AC1A74"/>
    <w:rsid w:val="00AC2CCA"/>
    <w:rsid w:val="00AD10FA"/>
    <w:rsid w:val="00AD206F"/>
    <w:rsid w:val="00AD5580"/>
    <w:rsid w:val="00AD5C58"/>
    <w:rsid w:val="00AD60C9"/>
    <w:rsid w:val="00AD7903"/>
    <w:rsid w:val="00AE1356"/>
    <w:rsid w:val="00AE4910"/>
    <w:rsid w:val="00AE58BB"/>
    <w:rsid w:val="00AE5B72"/>
    <w:rsid w:val="00AE6A1E"/>
    <w:rsid w:val="00AF086D"/>
    <w:rsid w:val="00AF3275"/>
    <w:rsid w:val="00AF3C9F"/>
    <w:rsid w:val="00AF5680"/>
    <w:rsid w:val="00B00070"/>
    <w:rsid w:val="00B0108C"/>
    <w:rsid w:val="00B012D5"/>
    <w:rsid w:val="00B0361A"/>
    <w:rsid w:val="00B03B3D"/>
    <w:rsid w:val="00B0414E"/>
    <w:rsid w:val="00B104AB"/>
    <w:rsid w:val="00B1206A"/>
    <w:rsid w:val="00B13D05"/>
    <w:rsid w:val="00B17374"/>
    <w:rsid w:val="00B20C5D"/>
    <w:rsid w:val="00B21DC1"/>
    <w:rsid w:val="00B21E8D"/>
    <w:rsid w:val="00B25EC4"/>
    <w:rsid w:val="00B2715B"/>
    <w:rsid w:val="00B274AB"/>
    <w:rsid w:val="00B275AE"/>
    <w:rsid w:val="00B35678"/>
    <w:rsid w:val="00B365C2"/>
    <w:rsid w:val="00B3670E"/>
    <w:rsid w:val="00B43CE6"/>
    <w:rsid w:val="00B44E1E"/>
    <w:rsid w:val="00B44E71"/>
    <w:rsid w:val="00B454F7"/>
    <w:rsid w:val="00B47C17"/>
    <w:rsid w:val="00B529E5"/>
    <w:rsid w:val="00B55517"/>
    <w:rsid w:val="00B56649"/>
    <w:rsid w:val="00B60134"/>
    <w:rsid w:val="00B60CA1"/>
    <w:rsid w:val="00B60EF7"/>
    <w:rsid w:val="00B61077"/>
    <w:rsid w:val="00B61826"/>
    <w:rsid w:val="00B61888"/>
    <w:rsid w:val="00B62BF0"/>
    <w:rsid w:val="00B67346"/>
    <w:rsid w:val="00B714E2"/>
    <w:rsid w:val="00B73149"/>
    <w:rsid w:val="00B733DD"/>
    <w:rsid w:val="00B73AC6"/>
    <w:rsid w:val="00B74323"/>
    <w:rsid w:val="00B7695E"/>
    <w:rsid w:val="00B77AEC"/>
    <w:rsid w:val="00B80053"/>
    <w:rsid w:val="00B8213E"/>
    <w:rsid w:val="00B83C57"/>
    <w:rsid w:val="00B86987"/>
    <w:rsid w:val="00B87221"/>
    <w:rsid w:val="00B92D9E"/>
    <w:rsid w:val="00B92DB3"/>
    <w:rsid w:val="00B94EB2"/>
    <w:rsid w:val="00B94EF8"/>
    <w:rsid w:val="00B97EF2"/>
    <w:rsid w:val="00BA0302"/>
    <w:rsid w:val="00BA083D"/>
    <w:rsid w:val="00BA3564"/>
    <w:rsid w:val="00BA458C"/>
    <w:rsid w:val="00BA4F05"/>
    <w:rsid w:val="00BA51C1"/>
    <w:rsid w:val="00BA605C"/>
    <w:rsid w:val="00BA7B30"/>
    <w:rsid w:val="00BB3C4C"/>
    <w:rsid w:val="00BB45BE"/>
    <w:rsid w:val="00BB47E3"/>
    <w:rsid w:val="00BB5E57"/>
    <w:rsid w:val="00BB5ED6"/>
    <w:rsid w:val="00BC1C0B"/>
    <w:rsid w:val="00BC3A96"/>
    <w:rsid w:val="00BC5CAD"/>
    <w:rsid w:val="00BC7636"/>
    <w:rsid w:val="00BD0895"/>
    <w:rsid w:val="00BD38B3"/>
    <w:rsid w:val="00BD6FEB"/>
    <w:rsid w:val="00BD719E"/>
    <w:rsid w:val="00BE1336"/>
    <w:rsid w:val="00BE429C"/>
    <w:rsid w:val="00BF1E4E"/>
    <w:rsid w:val="00BF249B"/>
    <w:rsid w:val="00BF2A8E"/>
    <w:rsid w:val="00BF2DCD"/>
    <w:rsid w:val="00BF4CB9"/>
    <w:rsid w:val="00BF5326"/>
    <w:rsid w:val="00C04318"/>
    <w:rsid w:val="00C05582"/>
    <w:rsid w:val="00C07687"/>
    <w:rsid w:val="00C12368"/>
    <w:rsid w:val="00C12634"/>
    <w:rsid w:val="00C1509B"/>
    <w:rsid w:val="00C2178F"/>
    <w:rsid w:val="00C2303B"/>
    <w:rsid w:val="00C249DF"/>
    <w:rsid w:val="00C24D40"/>
    <w:rsid w:val="00C27E3E"/>
    <w:rsid w:val="00C300A3"/>
    <w:rsid w:val="00C305C9"/>
    <w:rsid w:val="00C31A2F"/>
    <w:rsid w:val="00C35FDF"/>
    <w:rsid w:val="00C40904"/>
    <w:rsid w:val="00C41C3A"/>
    <w:rsid w:val="00C452FA"/>
    <w:rsid w:val="00C467F6"/>
    <w:rsid w:val="00C50E00"/>
    <w:rsid w:val="00C530A7"/>
    <w:rsid w:val="00C5468E"/>
    <w:rsid w:val="00C55515"/>
    <w:rsid w:val="00C56061"/>
    <w:rsid w:val="00C57721"/>
    <w:rsid w:val="00C61579"/>
    <w:rsid w:val="00C6364C"/>
    <w:rsid w:val="00C6394B"/>
    <w:rsid w:val="00C642D8"/>
    <w:rsid w:val="00C644B9"/>
    <w:rsid w:val="00C65B0F"/>
    <w:rsid w:val="00C65DF8"/>
    <w:rsid w:val="00C674BD"/>
    <w:rsid w:val="00C70268"/>
    <w:rsid w:val="00C71E41"/>
    <w:rsid w:val="00C7338D"/>
    <w:rsid w:val="00C7369B"/>
    <w:rsid w:val="00C743F6"/>
    <w:rsid w:val="00C76E49"/>
    <w:rsid w:val="00C807FB"/>
    <w:rsid w:val="00C81DB4"/>
    <w:rsid w:val="00C82828"/>
    <w:rsid w:val="00C8298A"/>
    <w:rsid w:val="00C8312C"/>
    <w:rsid w:val="00C85193"/>
    <w:rsid w:val="00C911CB"/>
    <w:rsid w:val="00C92049"/>
    <w:rsid w:val="00C921AC"/>
    <w:rsid w:val="00C930E7"/>
    <w:rsid w:val="00C96649"/>
    <w:rsid w:val="00C97191"/>
    <w:rsid w:val="00CA154C"/>
    <w:rsid w:val="00CA20A7"/>
    <w:rsid w:val="00CA35CA"/>
    <w:rsid w:val="00CA396E"/>
    <w:rsid w:val="00CA4079"/>
    <w:rsid w:val="00CA5D3C"/>
    <w:rsid w:val="00CA5F94"/>
    <w:rsid w:val="00CA6FEF"/>
    <w:rsid w:val="00CA73F0"/>
    <w:rsid w:val="00CA7AFE"/>
    <w:rsid w:val="00CB1424"/>
    <w:rsid w:val="00CB14DD"/>
    <w:rsid w:val="00CB2A2A"/>
    <w:rsid w:val="00CB436E"/>
    <w:rsid w:val="00CB6020"/>
    <w:rsid w:val="00CB669C"/>
    <w:rsid w:val="00CC17A0"/>
    <w:rsid w:val="00CC2804"/>
    <w:rsid w:val="00CC3344"/>
    <w:rsid w:val="00CC38DD"/>
    <w:rsid w:val="00CC3E0F"/>
    <w:rsid w:val="00CC48DC"/>
    <w:rsid w:val="00CC4CB6"/>
    <w:rsid w:val="00CC5ABE"/>
    <w:rsid w:val="00CD1039"/>
    <w:rsid w:val="00CD3E26"/>
    <w:rsid w:val="00CD67CD"/>
    <w:rsid w:val="00CE116D"/>
    <w:rsid w:val="00CE16DB"/>
    <w:rsid w:val="00CE1AE5"/>
    <w:rsid w:val="00CE2877"/>
    <w:rsid w:val="00CE4FFC"/>
    <w:rsid w:val="00CE626C"/>
    <w:rsid w:val="00CE68E9"/>
    <w:rsid w:val="00CE77D7"/>
    <w:rsid w:val="00CF007D"/>
    <w:rsid w:val="00CF0C73"/>
    <w:rsid w:val="00CF10F0"/>
    <w:rsid w:val="00CF3BDF"/>
    <w:rsid w:val="00CF5F92"/>
    <w:rsid w:val="00CF7B28"/>
    <w:rsid w:val="00D008B8"/>
    <w:rsid w:val="00D012DB"/>
    <w:rsid w:val="00D01C37"/>
    <w:rsid w:val="00D02483"/>
    <w:rsid w:val="00D056B1"/>
    <w:rsid w:val="00D0699F"/>
    <w:rsid w:val="00D1250F"/>
    <w:rsid w:val="00D1297E"/>
    <w:rsid w:val="00D139F3"/>
    <w:rsid w:val="00D13F92"/>
    <w:rsid w:val="00D15F8F"/>
    <w:rsid w:val="00D201FD"/>
    <w:rsid w:val="00D23640"/>
    <w:rsid w:val="00D24062"/>
    <w:rsid w:val="00D25369"/>
    <w:rsid w:val="00D25C33"/>
    <w:rsid w:val="00D26D3A"/>
    <w:rsid w:val="00D273E3"/>
    <w:rsid w:val="00D27562"/>
    <w:rsid w:val="00D31447"/>
    <w:rsid w:val="00D3198E"/>
    <w:rsid w:val="00D31E67"/>
    <w:rsid w:val="00D33D7C"/>
    <w:rsid w:val="00D35D06"/>
    <w:rsid w:val="00D40FF5"/>
    <w:rsid w:val="00D421CB"/>
    <w:rsid w:val="00D4255A"/>
    <w:rsid w:val="00D42B6C"/>
    <w:rsid w:val="00D433C0"/>
    <w:rsid w:val="00D43C04"/>
    <w:rsid w:val="00D45C91"/>
    <w:rsid w:val="00D50810"/>
    <w:rsid w:val="00D50C0F"/>
    <w:rsid w:val="00D514DF"/>
    <w:rsid w:val="00D63660"/>
    <w:rsid w:val="00D6563D"/>
    <w:rsid w:val="00D664E8"/>
    <w:rsid w:val="00D66D81"/>
    <w:rsid w:val="00D67687"/>
    <w:rsid w:val="00D721F6"/>
    <w:rsid w:val="00D737F0"/>
    <w:rsid w:val="00D768B9"/>
    <w:rsid w:val="00D76935"/>
    <w:rsid w:val="00D77190"/>
    <w:rsid w:val="00D77508"/>
    <w:rsid w:val="00D80AB8"/>
    <w:rsid w:val="00D80B33"/>
    <w:rsid w:val="00D80D54"/>
    <w:rsid w:val="00D815D3"/>
    <w:rsid w:val="00D82867"/>
    <w:rsid w:val="00D83992"/>
    <w:rsid w:val="00D83DD6"/>
    <w:rsid w:val="00D85DAE"/>
    <w:rsid w:val="00D8782A"/>
    <w:rsid w:val="00D87C28"/>
    <w:rsid w:val="00D90AC8"/>
    <w:rsid w:val="00D9263A"/>
    <w:rsid w:val="00D95AC0"/>
    <w:rsid w:val="00D962EC"/>
    <w:rsid w:val="00D96493"/>
    <w:rsid w:val="00DA4702"/>
    <w:rsid w:val="00DA5710"/>
    <w:rsid w:val="00DA588E"/>
    <w:rsid w:val="00DA61D2"/>
    <w:rsid w:val="00DA7FA1"/>
    <w:rsid w:val="00DB2B94"/>
    <w:rsid w:val="00DB2BAD"/>
    <w:rsid w:val="00DB32E9"/>
    <w:rsid w:val="00DB49A3"/>
    <w:rsid w:val="00DB52D3"/>
    <w:rsid w:val="00DC1B31"/>
    <w:rsid w:val="00DC1CBB"/>
    <w:rsid w:val="00DC5220"/>
    <w:rsid w:val="00DC5344"/>
    <w:rsid w:val="00DC53FF"/>
    <w:rsid w:val="00DC79B4"/>
    <w:rsid w:val="00DD11BC"/>
    <w:rsid w:val="00DD591A"/>
    <w:rsid w:val="00DD7A64"/>
    <w:rsid w:val="00DE166A"/>
    <w:rsid w:val="00DE350E"/>
    <w:rsid w:val="00DE6B04"/>
    <w:rsid w:val="00DF0A96"/>
    <w:rsid w:val="00DF0BDC"/>
    <w:rsid w:val="00DF36D4"/>
    <w:rsid w:val="00DF6377"/>
    <w:rsid w:val="00DF6BD8"/>
    <w:rsid w:val="00E007E4"/>
    <w:rsid w:val="00E01B2B"/>
    <w:rsid w:val="00E03274"/>
    <w:rsid w:val="00E04B3F"/>
    <w:rsid w:val="00E05AA5"/>
    <w:rsid w:val="00E06666"/>
    <w:rsid w:val="00E07473"/>
    <w:rsid w:val="00E07975"/>
    <w:rsid w:val="00E119A9"/>
    <w:rsid w:val="00E12226"/>
    <w:rsid w:val="00E133D8"/>
    <w:rsid w:val="00E17364"/>
    <w:rsid w:val="00E177C6"/>
    <w:rsid w:val="00E17BA3"/>
    <w:rsid w:val="00E2456A"/>
    <w:rsid w:val="00E274F4"/>
    <w:rsid w:val="00E27899"/>
    <w:rsid w:val="00E30AE1"/>
    <w:rsid w:val="00E31EC2"/>
    <w:rsid w:val="00E3278F"/>
    <w:rsid w:val="00E32E2A"/>
    <w:rsid w:val="00E348EA"/>
    <w:rsid w:val="00E35DDB"/>
    <w:rsid w:val="00E36DE3"/>
    <w:rsid w:val="00E40039"/>
    <w:rsid w:val="00E40340"/>
    <w:rsid w:val="00E412DC"/>
    <w:rsid w:val="00E42868"/>
    <w:rsid w:val="00E43162"/>
    <w:rsid w:val="00E445F0"/>
    <w:rsid w:val="00E45463"/>
    <w:rsid w:val="00E47E77"/>
    <w:rsid w:val="00E5091F"/>
    <w:rsid w:val="00E56A10"/>
    <w:rsid w:val="00E61E17"/>
    <w:rsid w:val="00E6217A"/>
    <w:rsid w:val="00E62AF0"/>
    <w:rsid w:val="00E62D7A"/>
    <w:rsid w:val="00E6423C"/>
    <w:rsid w:val="00E65AC4"/>
    <w:rsid w:val="00E65C11"/>
    <w:rsid w:val="00E70794"/>
    <w:rsid w:val="00E74A55"/>
    <w:rsid w:val="00E76856"/>
    <w:rsid w:val="00E771E5"/>
    <w:rsid w:val="00E80E4C"/>
    <w:rsid w:val="00E83DE2"/>
    <w:rsid w:val="00E853D6"/>
    <w:rsid w:val="00E854D8"/>
    <w:rsid w:val="00E86471"/>
    <w:rsid w:val="00E86DCC"/>
    <w:rsid w:val="00E90956"/>
    <w:rsid w:val="00E90BEA"/>
    <w:rsid w:val="00E93940"/>
    <w:rsid w:val="00E94292"/>
    <w:rsid w:val="00E9449B"/>
    <w:rsid w:val="00E945DD"/>
    <w:rsid w:val="00E9508E"/>
    <w:rsid w:val="00E95DA4"/>
    <w:rsid w:val="00E95DAF"/>
    <w:rsid w:val="00E96259"/>
    <w:rsid w:val="00EA154C"/>
    <w:rsid w:val="00EA3C23"/>
    <w:rsid w:val="00EA4371"/>
    <w:rsid w:val="00EA63A5"/>
    <w:rsid w:val="00EB0434"/>
    <w:rsid w:val="00EB1406"/>
    <w:rsid w:val="00EB14A0"/>
    <w:rsid w:val="00EB1DD3"/>
    <w:rsid w:val="00EB2B73"/>
    <w:rsid w:val="00EB3157"/>
    <w:rsid w:val="00EB73F4"/>
    <w:rsid w:val="00EC13B1"/>
    <w:rsid w:val="00EC1679"/>
    <w:rsid w:val="00EC1ADA"/>
    <w:rsid w:val="00EC275D"/>
    <w:rsid w:val="00EC3EE3"/>
    <w:rsid w:val="00EC5030"/>
    <w:rsid w:val="00EC53EB"/>
    <w:rsid w:val="00EC607B"/>
    <w:rsid w:val="00ED018A"/>
    <w:rsid w:val="00ED10B9"/>
    <w:rsid w:val="00ED1A23"/>
    <w:rsid w:val="00ED3422"/>
    <w:rsid w:val="00ED38E3"/>
    <w:rsid w:val="00ED7CF7"/>
    <w:rsid w:val="00EE0517"/>
    <w:rsid w:val="00EE0923"/>
    <w:rsid w:val="00EE0C54"/>
    <w:rsid w:val="00EE2231"/>
    <w:rsid w:val="00EE61C3"/>
    <w:rsid w:val="00EE62DD"/>
    <w:rsid w:val="00EE78B4"/>
    <w:rsid w:val="00EE7AE7"/>
    <w:rsid w:val="00EF1802"/>
    <w:rsid w:val="00EF258A"/>
    <w:rsid w:val="00EF2A8B"/>
    <w:rsid w:val="00EF77B6"/>
    <w:rsid w:val="00F00890"/>
    <w:rsid w:val="00F01306"/>
    <w:rsid w:val="00F01F59"/>
    <w:rsid w:val="00F04281"/>
    <w:rsid w:val="00F042F9"/>
    <w:rsid w:val="00F06AC4"/>
    <w:rsid w:val="00F07F3B"/>
    <w:rsid w:val="00F07FFE"/>
    <w:rsid w:val="00F105DE"/>
    <w:rsid w:val="00F117B3"/>
    <w:rsid w:val="00F118BF"/>
    <w:rsid w:val="00F1287A"/>
    <w:rsid w:val="00F12FDC"/>
    <w:rsid w:val="00F14577"/>
    <w:rsid w:val="00F17CCE"/>
    <w:rsid w:val="00F17EBE"/>
    <w:rsid w:val="00F20464"/>
    <w:rsid w:val="00F23E5A"/>
    <w:rsid w:val="00F273C6"/>
    <w:rsid w:val="00F27EF4"/>
    <w:rsid w:val="00F308B1"/>
    <w:rsid w:val="00F31766"/>
    <w:rsid w:val="00F31F30"/>
    <w:rsid w:val="00F3227D"/>
    <w:rsid w:val="00F328E8"/>
    <w:rsid w:val="00F3397E"/>
    <w:rsid w:val="00F36B2B"/>
    <w:rsid w:val="00F41F3F"/>
    <w:rsid w:val="00F4344B"/>
    <w:rsid w:val="00F45032"/>
    <w:rsid w:val="00F451B6"/>
    <w:rsid w:val="00F504AD"/>
    <w:rsid w:val="00F52A03"/>
    <w:rsid w:val="00F53CB2"/>
    <w:rsid w:val="00F54011"/>
    <w:rsid w:val="00F548A8"/>
    <w:rsid w:val="00F55CAA"/>
    <w:rsid w:val="00F569E7"/>
    <w:rsid w:val="00F62D42"/>
    <w:rsid w:val="00F6491C"/>
    <w:rsid w:val="00F665BD"/>
    <w:rsid w:val="00F66762"/>
    <w:rsid w:val="00F674DF"/>
    <w:rsid w:val="00F712F2"/>
    <w:rsid w:val="00F71698"/>
    <w:rsid w:val="00F723FF"/>
    <w:rsid w:val="00F744B4"/>
    <w:rsid w:val="00F74D76"/>
    <w:rsid w:val="00F80417"/>
    <w:rsid w:val="00F84BBE"/>
    <w:rsid w:val="00F84C2C"/>
    <w:rsid w:val="00F85D1F"/>
    <w:rsid w:val="00F87C2E"/>
    <w:rsid w:val="00F907E1"/>
    <w:rsid w:val="00F949E9"/>
    <w:rsid w:val="00F95726"/>
    <w:rsid w:val="00F97CB2"/>
    <w:rsid w:val="00FA02C8"/>
    <w:rsid w:val="00FA0531"/>
    <w:rsid w:val="00FA21EA"/>
    <w:rsid w:val="00FA2C33"/>
    <w:rsid w:val="00FA3EBF"/>
    <w:rsid w:val="00FA6F15"/>
    <w:rsid w:val="00FA7FC0"/>
    <w:rsid w:val="00FB0788"/>
    <w:rsid w:val="00FB28E3"/>
    <w:rsid w:val="00FB2E88"/>
    <w:rsid w:val="00FB3600"/>
    <w:rsid w:val="00FB4D75"/>
    <w:rsid w:val="00FB56BA"/>
    <w:rsid w:val="00FB5B4C"/>
    <w:rsid w:val="00FB5CB1"/>
    <w:rsid w:val="00FB6A44"/>
    <w:rsid w:val="00FB6BAD"/>
    <w:rsid w:val="00FC1799"/>
    <w:rsid w:val="00FC2382"/>
    <w:rsid w:val="00FC4222"/>
    <w:rsid w:val="00FC5485"/>
    <w:rsid w:val="00FC6CCF"/>
    <w:rsid w:val="00FC6DFD"/>
    <w:rsid w:val="00FC7865"/>
    <w:rsid w:val="00FC7F92"/>
    <w:rsid w:val="00FD099C"/>
    <w:rsid w:val="00FD23F4"/>
    <w:rsid w:val="00FD26CE"/>
    <w:rsid w:val="00FD2805"/>
    <w:rsid w:val="00FD4D8A"/>
    <w:rsid w:val="00FE2126"/>
    <w:rsid w:val="00FE2314"/>
    <w:rsid w:val="00FE43BB"/>
    <w:rsid w:val="00FE4B4F"/>
    <w:rsid w:val="00FE526A"/>
    <w:rsid w:val="00FE5D51"/>
    <w:rsid w:val="00FE63F8"/>
    <w:rsid w:val="00FE68AA"/>
    <w:rsid w:val="00FE75FB"/>
    <w:rsid w:val="00FF60CF"/>
    <w:rsid w:val="00FF6C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99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iPriority="22" w:unhideWhenUsed="0" w:qFormat="1"/>
    <w:lsdException w:name="Emphasis" w:semiHidden="0" w:unhideWhenUsed="0" w:qFormat="1"/>
    <w:lsdException w:name="Plain Text" w:uiPriority="99"/>
    <w:lsdException w:name="Normal (Web)" w:uiPriority="99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350454"/>
    <w:pPr>
      <w:spacing w:before="120"/>
      <w:jc w:val="both"/>
    </w:pPr>
    <w:rPr>
      <w:rFonts w:ascii="Arial" w:hAnsi="Arial"/>
      <w:sz w:val="22"/>
    </w:rPr>
  </w:style>
  <w:style w:type="paragraph" w:styleId="Nadpis1">
    <w:name w:val="heading 1"/>
    <w:aliases w:val="H1"/>
    <w:next w:val="Normln"/>
    <w:link w:val="Nadpis1Char"/>
    <w:qFormat/>
    <w:rsid w:val="005707D4"/>
    <w:pPr>
      <w:keepNext/>
      <w:numPr>
        <w:numId w:val="1"/>
      </w:numPr>
      <w:spacing w:before="600" w:after="120"/>
      <w:outlineLvl w:val="0"/>
    </w:pPr>
    <w:rPr>
      <w:rFonts w:ascii="Arial" w:hAnsi="Arial" w:cs="Arial"/>
      <w:b/>
      <w:bCs/>
      <w:caps/>
      <w:kern w:val="32"/>
      <w:sz w:val="28"/>
      <w:szCs w:val="32"/>
    </w:rPr>
  </w:style>
  <w:style w:type="paragraph" w:styleId="Nadpis2">
    <w:name w:val="heading 2"/>
    <w:next w:val="Normln"/>
    <w:link w:val="Nadpis2Char"/>
    <w:qFormat/>
    <w:rsid w:val="00AA0FC3"/>
    <w:pPr>
      <w:keepNext/>
      <w:numPr>
        <w:ilvl w:val="1"/>
        <w:numId w:val="1"/>
      </w:numPr>
      <w:spacing w:before="240" w:after="120"/>
      <w:outlineLvl w:val="1"/>
    </w:pPr>
    <w:rPr>
      <w:rFonts w:ascii="Arial" w:hAnsi="Arial"/>
      <w:b/>
      <w:sz w:val="28"/>
    </w:rPr>
  </w:style>
  <w:style w:type="paragraph" w:styleId="Nadpis3">
    <w:name w:val="heading 3"/>
    <w:aliases w:val="H3"/>
    <w:next w:val="Normln"/>
    <w:link w:val="Nadpis3Char"/>
    <w:qFormat/>
    <w:rsid w:val="00AA0FC3"/>
    <w:pPr>
      <w:keepNext/>
      <w:numPr>
        <w:ilvl w:val="2"/>
        <w:numId w:val="1"/>
      </w:numPr>
      <w:spacing w:before="120" w:after="120"/>
      <w:outlineLvl w:val="2"/>
    </w:pPr>
    <w:rPr>
      <w:rFonts w:ascii="Arial" w:hAnsi="Arial"/>
      <w:b/>
      <w:sz w:val="24"/>
    </w:rPr>
  </w:style>
  <w:style w:type="paragraph" w:styleId="Nadpis4">
    <w:name w:val="heading 4"/>
    <w:aliases w:val="H4"/>
    <w:next w:val="Normln"/>
    <w:link w:val="Nadpis4Char"/>
    <w:qFormat/>
    <w:rsid w:val="003448E7"/>
    <w:pPr>
      <w:keepNext/>
      <w:numPr>
        <w:ilvl w:val="3"/>
        <w:numId w:val="1"/>
      </w:numPr>
      <w:spacing w:before="120" w:after="60"/>
      <w:ind w:left="851" w:hanging="851"/>
      <w:outlineLvl w:val="3"/>
    </w:pPr>
    <w:rPr>
      <w:rFonts w:ascii="Arial" w:hAnsi="Arial"/>
      <w:b/>
      <w:sz w:val="22"/>
    </w:rPr>
  </w:style>
  <w:style w:type="paragraph" w:styleId="Nadpis5">
    <w:name w:val="heading 5"/>
    <w:aliases w:val=" Char,H5"/>
    <w:next w:val="Normln"/>
    <w:link w:val="Nadpis5Char"/>
    <w:qFormat/>
    <w:rsid w:val="003448E7"/>
    <w:pPr>
      <w:keepNext/>
      <w:numPr>
        <w:ilvl w:val="4"/>
        <w:numId w:val="1"/>
      </w:numPr>
      <w:spacing w:before="120" w:after="60"/>
      <w:ind w:left="851" w:hanging="851"/>
      <w:outlineLvl w:val="4"/>
    </w:pPr>
    <w:rPr>
      <w:rFonts w:ascii="Arial" w:hAnsi="Arial"/>
      <w:sz w:val="22"/>
    </w:rPr>
  </w:style>
  <w:style w:type="paragraph" w:styleId="Nadpis6">
    <w:name w:val="heading 6"/>
    <w:next w:val="Normln"/>
    <w:link w:val="Nadpis6Char"/>
    <w:qFormat/>
    <w:rsid w:val="003448E7"/>
    <w:pPr>
      <w:keepNext/>
      <w:numPr>
        <w:ilvl w:val="5"/>
        <w:numId w:val="1"/>
      </w:numPr>
      <w:spacing w:before="120" w:after="60"/>
      <w:ind w:left="851" w:hanging="851"/>
      <w:outlineLvl w:val="5"/>
    </w:pPr>
    <w:rPr>
      <w:rFonts w:ascii="Arial" w:hAnsi="Arial"/>
      <w:sz w:val="22"/>
    </w:rPr>
  </w:style>
  <w:style w:type="paragraph" w:styleId="Nadpis7">
    <w:name w:val="heading 7"/>
    <w:next w:val="Normln"/>
    <w:link w:val="Nadpis7Char"/>
    <w:qFormat/>
    <w:rsid w:val="003448E7"/>
    <w:pPr>
      <w:keepNext/>
      <w:numPr>
        <w:ilvl w:val="6"/>
        <w:numId w:val="1"/>
      </w:numPr>
      <w:spacing w:before="120" w:after="60"/>
      <w:ind w:left="851" w:hanging="851"/>
      <w:outlineLvl w:val="6"/>
    </w:pPr>
    <w:rPr>
      <w:rFonts w:ascii="Arial" w:hAnsi="Arial"/>
      <w:sz w:val="22"/>
    </w:rPr>
  </w:style>
  <w:style w:type="paragraph" w:styleId="Nadpis8">
    <w:name w:val="heading 8"/>
    <w:next w:val="Normln"/>
    <w:link w:val="Nadpis8Char"/>
    <w:qFormat/>
    <w:rsid w:val="003448E7"/>
    <w:pPr>
      <w:keepNext/>
      <w:numPr>
        <w:ilvl w:val="7"/>
        <w:numId w:val="1"/>
      </w:numPr>
      <w:spacing w:before="120" w:after="60"/>
      <w:ind w:left="851" w:hanging="851"/>
      <w:outlineLvl w:val="7"/>
    </w:pPr>
    <w:rPr>
      <w:rFonts w:ascii="Arial" w:hAnsi="Arial"/>
      <w:sz w:val="22"/>
    </w:rPr>
  </w:style>
  <w:style w:type="paragraph" w:styleId="Nadpis9">
    <w:name w:val="heading 9"/>
    <w:next w:val="Normln"/>
    <w:link w:val="Nadpis9Char"/>
    <w:qFormat/>
    <w:rsid w:val="003448E7"/>
    <w:pPr>
      <w:keepNext/>
      <w:numPr>
        <w:ilvl w:val="8"/>
        <w:numId w:val="1"/>
      </w:numPr>
      <w:spacing w:before="120" w:after="60"/>
      <w:ind w:left="851" w:hanging="851"/>
      <w:outlineLvl w:val="8"/>
    </w:pPr>
    <w:rPr>
      <w:rFonts w:ascii="Arial" w:hAnsi="Arial"/>
      <w:sz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rsid w:val="00F00890"/>
    <w:rPr>
      <w:rFonts w:ascii="Tahoma" w:hAnsi="Tahoma" w:cs="Tahoma"/>
      <w:sz w:val="16"/>
      <w:szCs w:val="16"/>
    </w:rPr>
  </w:style>
  <w:style w:type="paragraph" w:styleId="Zhlav">
    <w:name w:val="header"/>
    <w:rsid w:val="00863549"/>
    <w:pPr>
      <w:tabs>
        <w:tab w:val="center" w:pos="4536"/>
        <w:tab w:val="right" w:pos="9072"/>
      </w:tabs>
      <w:jc w:val="center"/>
    </w:pPr>
    <w:rPr>
      <w:rFonts w:ascii="Arial" w:hAnsi="Arial"/>
      <w:sz w:val="16"/>
    </w:rPr>
  </w:style>
  <w:style w:type="paragraph" w:styleId="Zpat">
    <w:name w:val="footer"/>
    <w:link w:val="ZpatChar"/>
    <w:rsid w:val="00601BBE"/>
    <w:pPr>
      <w:tabs>
        <w:tab w:val="center" w:pos="4536"/>
        <w:tab w:val="right" w:pos="9072"/>
      </w:tabs>
    </w:pPr>
    <w:rPr>
      <w:rFonts w:ascii="Arial" w:hAnsi="Arial"/>
      <w:sz w:val="16"/>
    </w:rPr>
  </w:style>
  <w:style w:type="character" w:styleId="slostrnky">
    <w:name w:val="page number"/>
    <w:rsid w:val="004B24B3"/>
    <w:rPr>
      <w:rFonts w:ascii="Arial" w:hAnsi="Arial"/>
      <w:sz w:val="20"/>
    </w:rPr>
  </w:style>
  <w:style w:type="paragraph" w:styleId="Zkladntext">
    <w:name w:val="Body Text"/>
    <w:basedOn w:val="Normln"/>
    <w:link w:val="ZkladntextChar1"/>
    <w:rsid w:val="00F31F30"/>
  </w:style>
  <w:style w:type="character" w:styleId="Hypertextovodkaz">
    <w:name w:val="Hyperlink"/>
    <w:uiPriority w:val="99"/>
    <w:rsid w:val="006B6513"/>
    <w:rPr>
      <w:color w:val="0000FF"/>
      <w:u w:val="single"/>
    </w:rPr>
  </w:style>
  <w:style w:type="paragraph" w:styleId="Obsah1">
    <w:name w:val="toc 1"/>
    <w:basedOn w:val="Normln"/>
    <w:next w:val="Normln"/>
    <w:autoRedefine/>
    <w:uiPriority w:val="39"/>
    <w:qFormat/>
    <w:rsid w:val="00376C86"/>
    <w:pPr>
      <w:tabs>
        <w:tab w:val="left" w:pos="340"/>
        <w:tab w:val="left" w:pos="680"/>
        <w:tab w:val="right" w:leader="dot" w:pos="9894"/>
      </w:tabs>
    </w:pPr>
    <w:rPr>
      <w:b/>
      <w:caps/>
    </w:rPr>
  </w:style>
  <w:style w:type="paragraph" w:styleId="Obsah2">
    <w:name w:val="toc 2"/>
    <w:basedOn w:val="Normln"/>
    <w:next w:val="Normln"/>
    <w:autoRedefine/>
    <w:uiPriority w:val="39"/>
    <w:qFormat/>
    <w:rsid w:val="00F31F30"/>
    <w:pPr>
      <w:tabs>
        <w:tab w:val="left" w:pos="866"/>
        <w:tab w:val="right" w:leader="dot" w:pos="9895"/>
      </w:tabs>
    </w:pPr>
    <w:rPr>
      <w:b/>
      <w:noProof/>
    </w:rPr>
  </w:style>
  <w:style w:type="paragraph" w:styleId="Obsah3">
    <w:name w:val="toc 3"/>
    <w:basedOn w:val="Normln"/>
    <w:next w:val="Normln"/>
    <w:autoRedefine/>
    <w:uiPriority w:val="39"/>
    <w:qFormat/>
    <w:rsid w:val="00362E25"/>
    <w:pPr>
      <w:tabs>
        <w:tab w:val="left" w:pos="960"/>
        <w:tab w:val="right" w:leader="dot" w:pos="9894"/>
      </w:tabs>
    </w:pPr>
  </w:style>
  <w:style w:type="table" w:styleId="Mkatabulky">
    <w:name w:val="Table Grid"/>
    <w:basedOn w:val="Normlntabulka"/>
    <w:rsid w:val="0086354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bsah4">
    <w:name w:val="toc 4"/>
    <w:basedOn w:val="Normln"/>
    <w:next w:val="Normln"/>
    <w:autoRedefine/>
    <w:uiPriority w:val="39"/>
    <w:rsid w:val="00362E25"/>
    <w:pPr>
      <w:tabs>
        <w:tab w:val="left" w:pos="1134"/>
        <w:tab w:val="right" w:leader="dot" w:pos="9894"/>
      </w:tabs>
    </w:pPr>
    <w:rPr>
      <w:sz w:val="20"/>
    </w:rPr>
  </w:style>
  <w:style w:type="paragraph" w:styleId="Obsah5">
    <w:name w:val="toc 5"/>
    <w:basedOn w:val="Normln"/>
    <w:next w:val="Normln"/>
    <w:autoRedefine/>
    <w:uiPriority w:val="39"/>
    <w:rsid w:val="00310A08"/>
    <w:pPr>
      <w:tabs>
        <w:tab w:val="left" w:pos="1276"/>
        <w:tab w:val="right" w:leader="dot" w:pos="9894"/>
      </w:tabs>
    </w:pPr>
    <w:rPr>
      <w:sz w:val="20"/>
    </w:rPr>
  </w:style>
  <w:style w:type="paragraph" w:styleId="Obsah6">
    <w:name w:val="toc 6"/>
    <w:basedOn w:val="Normln"/>
    <w:next w:val="Normln"/>
    <w:autoRedefine/>
    <w:uiPriority w:val="39"/>
    <w:rsid w:val="00310A08"/>
    <w:pPr>
      <w:tabs>
        <w:tab w:val="left" w:pos="1418"/>
        <w:tab w:val="right" w:leader="dot" w:pos="9895"/>
      </w:tabs>
    </w:pPr>
    <w:rPr>
      <w:sz w:val="20"/>
    </w:rPr>
  </w:style>
  <w:style w:type="paragraph" w:styleId="Obsah7">
    <w:name w:val="toc 7"/>
    <w:basedOn w:val="Normln"/>
    <w:next w:val="Normln"/>
    <w:autoRedefine/>
    <w:uiPriority w:val="39"/>
    <w:rsid w:val="00310A08"/>
    <w:pPr>
      <w:tabs>
        <w:tab w:val="left" w:pos="1559"/>
        <w:tab w:val="right" w:leader="dot" w:pos="9895"/>
      </w:tabs>
    </w:pPr>
    <w:rPr>
      <w:sz w:val="20"/>
    </w:rPr>
  </w:style>
  <w:style w:type="paragraph" w:styleId="Obsah8">
    <w:name w:val="toc 8"/>
    <w:basedOn w:val="Normln"/>
    <w:next w:val="Normln"/>
    <w:autoRedefine/>
    <w:uiPriority w:val="39"/>
    <w:rsid w:val="00310A08"/>
    <w:pPr>
      <w:tabs>
        <w:tab w:val="left" w:pos="1701"/>
        <w:tab w:val="right" w:leader="dot" w:pos="9895"/>
      </w:tabs>
    </w:pPr>
    <w:rPr>
      <w:sz w:val="20"/>
    </w:rPr>
  </w:style>
  <w:style w:type="paragraph" w:styleId="Obsah9">
    <w:name w:val="toc 9"/>
    <w:basedOn w:val="Normln"/>
    <w:next w:val="Normln"/>
    <w:autoRedefine/>
    <w:uiPriority w:val="39"/>
    <w:rsid w:val="00310A08"/>
    <w:pPr>
      <w:tabs>
        <w:tab w:val="left" w:pos="1843"/>
        <w:tab w:val="right" w:leader="dot" w:pos="9895"/>
      </w:tabs>
    </w:pPr>
    <w:rPr>
      <w:sz w:val="20"/>
    </w:rPr>
  </w:style>
  <w:style w:type="character" w:customStyle="1" w:styleId="ZpatChar">
    <w:name w:val="Zápatí Char"/>
    <w:link w:val="Zpat"/>
    <w:rsid w:val="00FE4B4F"/>
    <w:rPr>
      <w:rFonts w:ascii="Arial" w:hAnsi="Arial"/>
      <w:sz w:val="16"/>
      <w:lang w:val="cs-CZ" w:eastAsia="cs-CZ" w:bidi="ar-SA"/>
    </w:rPr>
  </w:style>
  <w:style w:type="paragraph" w:styleId="Odstavecseseznamem">
    <w:name w:val="List Paragraph"/>
    <w:basedOn w:val="Normln"/>
    <w:uiPriority w:val="34"/>
    <w:qFormat/>
    <w:rsid w:val="003A2AD3"/>
    <w:pPr>
      <w:ind w:left="708"/>
    </w:pPr>
  </w:style>
  <w:style w:type="paragraph" w:customStyle="1" w:styleId="Odrka">
    <w:name w:val="Odrážka"/>
    <w:basedOn w:val="Normln"/>
    <w:qFormat/>
    <w:rsid w:val="00671BA9"/>
    <w:pPr>
      <w:numPr>
        <w:numId w:val="2"/>
      </w:numPr>
      <w:ind w:left="567" w:hanging="170"/>
    </w:pPr>
  </w:style>
  <w:style w:type="paragraph" w:customStyle="1" w:styleId="RozpArialmale">
    <w:name w:val="Rozp_Arial_male"/>
    <w:qFormat/>
    <w:rsid w:val="00863BC5"/>
    <w:pPr>
      <w:spacing w:line="200" w:lineRule="exact"/>
    </w:pPr>
    <w:rPr>
      <w:rFonts w:ascii="Arial Black" w:eastAsia="Calibri" w:hAnsi="Arial Black"/>
      <w:noProof/>
      <w:sz w:val="18"/>
      <w:szCs w:val="22"/>
      <w:lang w:eastAsia="en-US"/>
    </w:rPr>
  </w:style>
  <w:style w:type="paragraph" w:customStyle="1" w:styleId="RozpArialBvelke">
    <w:name w:val="Rozp_ArialB_velke"/>
    <w:qFormat/>
    <w:rsid w:val="00863BC5"/>
    <w:pPr>
      <w:spacing w:line="320" w:lineRule="exact"/>
    </w:pPr>
    <w:rPr>
      <w:rFonts w:ascii="Arial Black" w:eastAsia="Calibri" w:hAnsi="Arial Black"/>
      <w:noProof/>
      <w:sz w:val="28"/>
      <w:szCs w:val="22"/>
      <w:lang w:eastAsia="en-US"/>
    </w:rPr>
  </w:style>
  <w:style w:type="paragraph" w:customStyle="1" w:styleId="RozpArialNazvyPoli">
    <w:name w:val="Rozp_Arial_NazvyPoli"/>
    <w:qFormat/>
    <w:rsid w:val="00863BC5"/>
    <w:pPr>
      <w:framePr w:hSpace="141" w:wrap="around" w:vAnchor="text" w:hAnchor="text" w:x="89" w:y="5050"/>
    </w:pPr>
    <w:rPr>
      <w:rFonts w:ascii="Arial" w:eastAsia="Calibri" w:hAnsi="Arial"/>
      <w:b/>
      <w:noProof/>
      <w:sz w:val="14"/>
      <w:szCs w:val="14"/>
      <w:lang w:eastAsia="en-US"/>
    </w:rPr>
  </w:style>
  <w:style w:type="paragraph" w:customStyle="1" w:styleId="RozpArialvelke">
    <w:name w:val="Rozp_Arial_velke"/>
    <w:qFormat/>
    <w:rsid w:val="00863BC5"/>
    <w:pPr>
      <w:framePr w:hSpace="141" w:wrap="around" w:vAnchor="text" w:hAnchor="text" w:x="89" w:y="5050"/>
      <w:spacing w:line="300" w:lineRule="exact"/>
    </w:pPr>
    <w:rPr>
      <w:rFonts w:ascii="Arial" w:eastAsia="Calibri" w:hAnsi="Arial"/>
      <w:b/>
      <w:noProof/>
      <w:sz w:val="28"/>
      <w:szCs w:val="22"/>
      <w:lang w:eastAsia="en-US"/>
    </w:rPr>
  </w:style>
  <w:style w:type="paragraph" w:customStyle="1" w:styleId="RozpMTPkontakt">
    <w:name w:val="Rozp_MTP_kontakt"/>
    <w:qFormat/>
    <w:rsid w:val="00863BC5"/>
    <w:pPr>
      <w:framePr w:hSpace="141" w:wrap="around" w:vAnchor="text" w:hAnchor="margin" w:y="5496"/>
      <w:spacing w:line="170" w:lineRule="exact"/>
    </w:pPr>
    <w:rPr>
      <w:rFonts w:ascii="Arial" w:eastAsia="Calibri" w:hAnsi="Arial"/>
      <w:b/>
      <w:noProof/>
      <w:sz w:val="16"/>
      <w:szCs w:val="22"/>
      <w:lang w:eastAsia="en-US"/>
    </w:rPr>
  </w:style>
  <w:style w:type="numbering" w:customStyle="1" w:styleId="Styl1">
    <w:name w:val="Styl1"/>
    <w:uiPriority w:val="99"/>
    <w:rsid w:val="00ED018A"/>
    <w:pPr>
      <w:numPr>
        <w:numId w:val="3"/>
      </w:numPr>
    </w:pPr>
  </w:style>
  <w:style w:type="character" w:customStyle="1" w:styleId="Nadpis1Char">
    <w:name w:val="Nadpis 1 Char"/>
    <w:aliases w:val="H1 Char"/>
    <w:link w:val="Nadpis1"/>
    <w:rsid w:val="001B078A"/>
    <w:rPr>
      <w:rFonts w:ascii="Arial" w:hAnsi="Arial" w:cs="Arial"/>
      <w:b/>
      <w:bCs/>
      <w:caps/>
      <w:kern w:val="32"/>
      <w:sz w:val="28"/>
      <w:szCs w:val="32"/>
    </w:rPr>
  </w:style>
  <w:style w:type="character" w:customStyle="1" w:styleId="Nadpis2Char">
    <w:name w:val="Nadpis 2 Char"/>
    <w:link w:val="Nadpis2"/>
    <w:rsid w:val="001B078A"/>
    <w:rPr>
      <w:rFonts w:ascii="Arial" w:hAnsi="Arial"/>
      <w:b/>
      <w:sz w:val="28"/>
    </w:rPr>
  </w:style>
  <w:style w:type="character" w:customStyle="1" w:styleId="Nadpis3Char">
    <w:name w:val="Nadpis 3 Char"/>
    <w:aliases w:val="H3 Char"/>
    <w:link w:val="Nadpis3"/>
    <w:rsid w:val="001B078A"/>
    <w:rPr>
      <w:rFonts w:ascii="Arial" w:hAnsi="Arial"/>
      <w:b/>
      <w:sz w:val="24"/>
    </w:rPr>
  </w:style>
  <w:style w:type="character" w:customStyle="1" w:styleId="Nadpis4Char">
    <w:name w:val="Nadpis 4 Char"/>
    <w:aliases w:val="H4 Char"/>
    <w:link w:val="Nadpis4"/>
    <w:rsid w:val="001B078A"/>
    <w:rPr>
      <w:rFonts w:ascii="Arial" w:hAnsi="Arial"/>
      <w:b/>
      <w:sz w:val="22"/>
    </w:rPr>
  </w:style>
  <w:style w:type="character" w:customStyle="1" w:styleId="Nadpis5Char">
    <w:name w:val="Nadpis 5 Char"/>
    <w:aliases w:val=" Char Char,H5 Char"/>
    <w:link w:val="Nadpis5"/>
    <w:rsid w:val="001B078A"/>
    <w:rPr>
      <w:rFonts w:ascii="Arial" w:hAnsi="Arial"/>
      <w:sz w:val="22"/>
    </w:rPr>
  </w:style>
  <w:style w:type="character" w:customStyle="1" w:styleId="ZkladntextChar">
    <w:name w:val="Základní text Char"/>
    <w:rsid w:val="001B078A"/>
    <w:rPr>
      <w:sz w:val="24"/>
    </w:rPr>
  </w:style>
  <w:style w:type="character" w:customStyle="1" w:styleId="Nadpis6Char">
    <w:name w:val="Nadpis 6 Char"/>
    <w:link w:val="Nadpis6"/>
    <w:rsid w:val="001B078A"/>
    <w:rPr>
      <w:rFonts w:ascii="Arial" w:hAnsi="Arial"/>
      <w:sz w:val="22"/>
    </w:rPr>
  </w:style>
  <w:style w:type="character" w:customStyle="1" w:styleId="Nadpis7Char">
    <w:name w:val="Nadpis 7 Char"/>
    <w:link w:val="Nadpis7"/>
    <w:rsid w:val="001B078A"/>
    <w:rPr>
      <w:rFonts w:ascii="Arial" w:hAnsi="Arial"/>
      <w:sz w:val="22"/>
    </w:rPr>
  </w:style>
  <w:style w:type="character" w:customStyle="1" w:styleId="Nadpis8Char">
    <w:name w:val="Nadpis 8 Char"/>
    <w:link w:val="Nadpis8"/>
    <w:rsid w:val="001B078A"/>
    <w:rPr>
      <w:rFonts w:ascii="Arial" w:hAnsi="Arial"/>
      <w:sz w:val="22"/>
    </w:rPr>
  </w:style>
  <w:style w:type="character" w:customStyle="1" w:styleId="Nadpis9Char">
    <w:name w:val="Nadpis 9 Char"/>
    <w:link w:val="Nadpis9"/>
    <w:rsid w:val="001B078A"/>
    <w:rPr>
      <w:rFonts w:ascii="Arial" w:hAnsi="Arial"/>
      <w:sz w:val="22"/>
    </w:rPr>
  </w:style>
  <w:style w:type="paragraph" w:styleId="Nzev">
    <w:name w:val="Title"/>
    <w:basedOn w:val="Normln"/>
    <w:link w:val="NzevChar"/>
    <w:qFormat/>
    <w:rsid w:val="001B078A"/>
    <w:pPr>
      <w:spacing w:before="60" w:after="60"/>
      <w:jc w:val="center"/>
    </w:pPr>
    <w:rPr>
      <w:rFonts w:ascii="Times New Roman" w:hAnsi="Times New Roman"/>
      <w:b/>
      <w:kern w:val="28"/>
      <w:sz w:val="52"/>
      <w:lang w:val="x-none" w:eastAsia="x-none"/>
    </w:rPr>
  </w:style>
  <w:style w:type="character" w:customStyle="1" w:styleId="NzevChar">
    <w:name w:val="Název Char"/>
    <w:link w:val="Nzev"/>
    <w:rsid w:val="001B078A"/>
    <w:rPr>
      <w:b/>
      <w:kern w:val="28"/>
      <w:sz w:val="52"/>
      <w:lang w:val="x-none" w:eastAsia="x-none"/>
    </w:rPr>
  </w:style>
  <w:style w:type="character" w:customStyle="1" w:styleId="TextbublinyChar">
    <w:name w:val="Text bubliny Char"/>
    <w:link w:val="Textbubliny"/>
    <w:rsid w:val="001B078A"/>
    <w:rPr>
      <w:rFonts w:ascii="Tahoma" w:hAnsi="Tahoma" w:cs="Tahoma"/>
      <w:sz w:val="16"/>
      <w:szCs w:val="16"/>
    </w:rPr>
  </w:style>
  <w:style w:type="character" w:customStyle="1" w:styleId="ZkladntextodsazenChar">
    <w:name w:val="Základní text odsazený Char"/>
    <w:link w:val="Zkladntextodsazen"/>
    <w:rsid w:val="001B078A"/>
    <w:rPr>
      <w:sz w:val="24"/>
      <w:szCs w:val="24"/>
    </w:rPr>
  </w:style>
  <w:style w:type="paragraph" w:styleId="Zkladntextodsazen">
    <w:name w:val="Body Text Indent"/>
    <w:basedOn w:val="Normln"/>
    <w:link w:val="ZkladntextodsazenChar"/>
    <w:rsid w:val="001B078A"/>
    <w:pPr>
      <w:spacing w:before="0" w:after="120"/>
      <w:ind w:left="283"/>
      <w:jc w:val="left"/>
    </w:pPr>
    <w:rPr>
      <w:rFonts w:ascii="Times New Roman" w:hAnsi="Times New Roman"/>
      <w:sz w:val="24"/>
      <w:szCs w:val="24"/>
    </w:rPr>
  </w:style>
  <w:style w:type="character" w:customStyle="1" w:styleId="ZkladntextodsazenChar1">
    <w:name w:val="Základní text odsazený Char1"/>
    <w:rsid w:val="001B078A"/>
    <w:rPr>
      <w:rFonts w:ascii="Arial" w:hAnsi="Arial"/>
      <w:sz w:val="22"/>
    </w:rPr>
  </w:style>
  <w:style w:type="character" w:customStyle="1" w:styleId="Zkladntextodsazen2Char">
    <w:name w:val="Základní text odsazený 2 Char"/>
    <w:link w:val="Zkladntextodsazen2"/>
    <w:rsid w:val="001B078A"/>
    <w:rPr>
      <w:sz w:val="24"/>
      <w:szCs w:val="24"/>
    </w:rPr>
  </w:style>
  <w:style w:type="paragraph" w:styleId="Zkladntextodsazen2">
    <w:name w:val="Body Text Indent 2"/>
    <w:basedOn w:val="Normln"/>
    <w:link w:val="Zkladntextodsazen2Char"/>
    <w:rsid w:val="001B078A"/>
    <w:pPr>
      <w:spacing w:before="240"/>
      <w:ind w:left="540" w:hanging="540"/>
    </w:pPr>
    <w:rPr>
      <w:rFonts w:ascii="Times New Roman" w:hAnsi="Times New Roman"/>
      <w:sz w:val="24"/>
      <w:szCs w:val="24"/>
    </w:rPr>
  </w:style>
  <w:style w:type="character" w:customStyle="1" w:styleId="Zkladntextodsazen2Char1">
    <w:name w:val="Základní text odsazený 2 Char1"/>
    <w:rsid w:val="001B078A"/>
    <w:rPr>
      <w:rFonts w:ascii="Arial" w:hAnsi="Arial"/>
      <w:sz w:val="22"/>
    </w:rPr>
  </w:style>
  <w:style w:type="character" w:customStyle="1" w:styleId="TextkomenteChar">
    <w:name w:val="Text komentáře Char"/>
    <w:basedOn w:val="Standardnpsmoodstavce"/>
    <w:link w:val="Textkomente"/>
    <w:rsid w:val="001B078A"/>
  </w:style>
  <w:style w:type="paragraph" w:styleId="Textkomente">
    <w:name w:val="annotation text"/>
    <w:basedOn w:val="Normln"/>
    <w:link w:val="TextkomenteChar"/>
    <w:rsid w:val="001B078A"/>
    <w:pPr>
      <w:spacing w:before="0"/>
      <w:jc w:val="left"/>
    </w:pPr>
    <w:rPr>
      <w:rFonts w:ascii="Times New Roman" w:hAnsi="Times New Roman"/>
      <w:sz w:val="20"/>
    </w:rPr>
  </w:style>
  <w:style w:type="character" w:customStyle="1" w:styleId="TextkomenteChar1">
    <w:name w:val="Text komentáře Char1"/>
    <w:rsid w:val="001B078A"/>
    <w:rPr>
      <w:rFonts w:ascii="Arial" w:hAnsi="Arial"/>
    </w:rPr>
  </w:style>
  <w:style w:type="paragraph" w:styleId="Textpoznpodarou">
    <w:name w:val="footnote text"/>
    <w:basedOn w:val="Normln"/>
    <w:link w:val="TextpoznpodarouChar"/>
    <w:rsid w:val="001B078A"/>
    <w:pPr>
      <w:spacing w:before="0"/>
      <w:jc w:val="left"/>
    </w:pPr>
    <w:rPr>
      <w:rFonts w:ascii="Times New Roman" w:hAnsi="Times New Roman"/>
      <w:sz w:val="20"/>
    </w:rPr>
  </w:style>
  <w:style w:type="character" w:customStyle="1" w:styleId="TextpoznpodarouChar">
    <w:name w:val="Text pozn. pod čarou Char"/>
    <w:basedOn w:val="Standardnpsmoodstavce"/>
    <w:link w:val="Textpoznpodarou"/>
    <w:rsid w:val="001B078A"/>
  </w:style>
  <w:style w:type="character" w:styleId="Znakapoznpodarou">
    <w:name w:val="footnote reference"/>
    <w:rsid w:val="001B078A"/>
    <w:rPr>
      <w:vertAlign w:val="superscript"/>
    </w:rPr>
  </w:style>
  <w:style w:type="character" w:customStyle="1" w:styleId="Zkladntextodsazen3Char">
    <w:name w:val="Základní text odsazený 3 Char"/>
    <w:link w:val="Zkladntextodsazen3"/>
    <w:rsid w:val="001B078A"/>
    <w:rPr>
      <w:sz w:val="28"/>
      <w:szCs w:val="24"/>
    </w:rPr>
  </w:style>
  <w:style w:type="paragraph" w:styleId="Zkladntextodsazen3">
    <w:name w:val="Body Text Indent 3"/>
    <w:basedOn w:val="Normln"/>
    <w:link w:val="Zkladntextodsazen3Char"/>
    <w:rsid w:val="001B078A"/>
    <w:pPr>
      <w:spacing w:before="0" w:after="60"/>
      <w:ind w:left="1080"/>
    </w:pPr>
    <w:rPr>
      <w:rFonts w:ascii="Times New Roman" w:hAnsi="Times New Roman"/>
      <w:sz w:val="28"/>
      <w:szCs w:val="24"/>
    </w:rPr>
  </w:style>
  <w:style w:type="character" w:customStyle="1" w:styleId="Zkladntextodsazen3Char1">
    <w:name w:val="Základní text odsazený 3 Char1"/>
    <w:rsid w:val="001B078A"/>
    <w:rPr>
      <w:rFonts w:ascii="Arial" w:hAnsi="Arial"/>
      <w:sz w:val="16"/>
      <w:szCs w:val="16"/>
    </w:rPr>
  </w:style>
  <w:style w:type="character" w:customStyle="1" w:styleId="TextvysvtlivekChar">
    <w:name w:val="Text vysvětlivek Char"/>
    <w:basedOn w:val="Standardnpsmoodstavce"/>
    <w:link w:val="Textvysvtlivek"/>
    <w:rsid w:val="001B078A"/>
  </w:style>
  <w:style w:type="paragraph" w:styleId="Textvysvtlivek">
    <w:name w:val="endnote text"/>
    <w:basedOn w:val="Normln"/>
    <w:link w:val="TextvysvtlivekChar"/>
    <w:rsid w:val="001B078A"/>
    <w:pPr>
      <w:spacing w:before="0"/>
      <w:jc w:val="left"/>
    </w:pPr>
    <w:rPr>
      <w:rFonts w:ascii="Times New Roman" w:hAnsi="Times New Roman"/>
      <w:sz w:val="20"/>
    </w:rPr>
  </w:style>
  <w:style w:type="character" w:customStyle="1" w:styleId="TextvysvtlivekChar1">
    <w:name w:val="Text vysvětlivek Char1"/>
    <w:rsid w:val="001B078A"/>
    <w:rPr>
      <w:rFonts w:ascii="Arial" w:hAnsi="Arial"/>
    </w:rPr>
  </w:style>
  <w:style w:type="character" w:customStyle="1" w:styleId="PedmtkomenteChar">
    <w:name w:val="Předmět komentáře Char"/>
    <w:link w:val="Pedmtkomente"/>
    <w:rsid w:val="001B078A"/>
    <w:rPr>
      <w:b/>
      <w:bCs/>
    </w:rPr>
  </w:style>
  <w:style w:type="paragraph" w:styleId="Pedmtkomente">
    <w:name w:val="annotation subject"/>
    <w:basedOn w:val="Textkomente"/>
    <w:next w:val="Textkomente"/>
    <w:link w:val="PedmtkomenteChar"/>
    <w:rsid w:val="001B078A"/>
    <w:rPr>
      <w:b/>
      <w:bCs/>
    </w:rPr>
  </w:style>
  <w:style w:type="character" w:customStyle="1" w:styleId="PedmtkomenteChar1">
    <w:name w:val="Předmět komentáře Char1"/>
    <w:rsid w:val="001B078A"/>
    <w:rPr>
      <w:rFonts w:ascii="Arial" w:hAnsi="Arial"/>
      <w:b/>
      <w:bCs/>
    </w:rPr>
  </w:style>
  <w:style w:type="paragraph" w:customStyle="1" w:styleId="STZ">
    <w:name w:val="STZ"/>
    <w:basedOn w:val="Normln"/>
    <w:link w:val="STZChar"/>
    <w:qFormat/>
    <w:rsid w:val="001B078A"/>
    <w:pPr>
      <w:spacing w:before="60"/>
      <w:ind w:firstLine="340"/>
    </w:pPr>
    <w:rPr>
      <w:rFonts w:ascii="Times New Roman" w:hAnsi="Times New Roman"/>
      <w:spacing w:val="-8"/>
      <w:sz w:val="24"/>
      <w:lang w:val="x-none" w:eastAsia="x-none"/>
    </w:rPr>
  </w:style>
  <w:style w:type="character" w:customStyle="1" w:styleId="STZChar">
    <w:name w:val="STZ Char"/>
    <w:link w:val="STZ"/>
    <w:rsid w:val="001B078A"/>
    <w:rPr>
      <w:spacing w:val="-8"/>
      <w:sz w:val="24"/>
      <w:lang w:val="x-none" w:eastAsia="x-none"/>
    </w:rPr>
  </w:style>
  <w:style w:type="paragraph" w:styleId="Zkladntext2">
    <w:name w:val="Body Text 2"/>
    <w:basedOn w:val="Normln"/>
    <w:link w:val="Zkladntext2Char"/>
    <w:unhideWhenUsed/>
    <w:rsid w:val="001B078A"/>
    <w:pPr>
      <w:spacing w:before="0" w:after="120" w:line="480" w:lineRule="auto"/>
      <w:jc w:val="left"/>
    </w:pPr>
    <w:rPr>
      <w:rFonts w:ascii="Times New Roman" w:hAnsi="Times New Roman"/>
      <w:sz w:val="24"/>
      <w:szCs w:val="24"/>
      <w:lang w:val="x-none" w:eastAsia="x-none"/>
    </w:rPr>
  </w:style>
  <w:style w:type="character" w:customStyle="1" w:styleId="Zkladntext2Char">
    <w:name w:val="Základní text 2 Char"/>
    <w:link w:val="Zkladntext2"/>
    <w:rsid w:val="001B078A"/>
    <w:rPr>
      <w:sz w:val="24"/>
      <w:szCs w:val="24"/>
      <w:lang w:val="x-none" w:eastAsia="x-none"/>
    </w:rPr>
  </w:style>
  <w:style w:type="paragraph" w:customStyle="1" w:styleId="stzodrazky">
    <w:name w:val="stz odrazky"/>
    <w:basedOn w:val="Normln"/>
    <w:link w:val="stzodrazkyChar"/>
    <w:rsid w:val="001B078A"/>
    <w:pPr>
      <w:numPr>
        <w:numId w:val="4"/>
      </w:numPr>
      <w:spacing w:before="20"/>
    </w:pPr>
    <w:rPr>
      <w:rFonts w:ascii="Times New Roman" w:hAnsi="Times New Roman"/>
      <w:spacing w:val="-8"/>
      <w:szCs w:val="24"/>
      <w:lang w:val="x-none" w:eastAsia="x-none"/>
    </w:rPr>
  </w:style>
  <w:style w:type="character" w:customStyle="1" w:styleId="stzodrazkyChar">
    <w:name w:val="stz odrazky Char"/>
    <w:link w:val="stzodrazky"/>
    <w:rsid w:val="001B078A"/>
    <w:rPr>
      <w:spacing w:val="-8"/>
      <w:sz w:val="22"/>
      <w:szCs w:val="24"/>
      <w:lang w:val="x-none" w:eastAsia="x-none"/>
    </w:rPr>
  </w:style>
  <w:style w:type="paragraph" w:customStyle="1" w:styleId="stzodrazky0">
    <w:name w:val="stz_odrazky"/>
    <w:basedOn w:val="Normln"/>
    <w:rsid w:val="001B078A"/>
    <w:pPr>
      <w:numPr>
        <w:numId w:val="5"/>
      </w:numPr>
      <w:spacing w:before="0"/>
    </w:pPr>
    <w:rPr>
      <w:rFonts w:ascii="Times New Roman" w:hAnsi="Times New Roman"/>
      <w:sz w:val="24"/>
      <w:szCs w:val="24"/>
    </w:rPr>
  </w:style>
  <w:style w:type="paragraph" w:styleId="Nadpisobsahu">
    <w:name w:val="TOC Heading"/>
    <w:basedOn w:val="Nadpis1"/>
    <w:next w:val="Normln"/>
    <w:uiPriority w:val="39"/>
    <w:qFormat/>
    <w:rsid w:val="001B078A"/>
    <w:pPr>
      <w:keepLines/>
      <w:numPr>
        <w:numId w:val="0"/>
      </w:numPr>
      <w:spacing w:before="480" w:after="0" w:line="276" w:lineRule="auto"/>
      <w:outlineLvl w:val="9"/>
    </w:pPr>
    <w:rPr>
      <w:rFonts w:ascii="Cambria" w:hAnsi="Cambria" w:cs="Times New Roman"/>
      <w:caps w:val="0"/>
      <w:color w:val="365F91"/>
      <w:kern w:val="0"/>
      <w:szCs w:val="28"/>
      <w:lang w:val="x-none" w:eastAsia="en-US"/>
    </w:rPr>
  </w:style>
  <w:style w:type="character" w:customStyle="1" w:styleId="ZhlavChar">
    <w:name w:val="Záhlaví Char"/>
    <w:rsid w:val="001B078A"/>
    <w:rPr>
      <w:sz w:val="22"/>
      <w:szCs w:val="22"/>
      <w:lang w:eastAsia="en-US"/>
    </w:rPr>
  </w:style>
  <w:style w:type="paragraph" w:customStyle="1" w:styleId="tabulka">
    <w:name w:val="tabulka"/>
    <w:basedOn w:val="Normln"/>
    <w:rsid w:val="001B078A"/>
    <w:pPr>
      <w:spacing w:before="0"/>
    </w:pPr>
    <w:rPr>
      <w:rFonts w:ascii="Arial Narrow" w:hAnsi="Arial Narrow"/>
      <w:sz w:val="20"/>
      <w:szCs w:val="24"/>
    </w:rPr>
  </w:style>
  <w:style w:type="paragraph" w:customStyle="1" w:styleId="nadpistab">
    <w:name w:val="nadpis tab"/>
    <w:basedOn w:val="Normln"/>
    <w:autoRedefine/>
    <w:rsid w:val="001B078A"/>
    <w:pPr>
      <w:spacing w:after="40"/>
      <w:ind w:firstLine="284"/>
    </w:pPr>
    <w:rPr>
      <w:rFonts w:ascii="Times New Roman" w:hAnsi="Times New Roman"/>
      <w:szCs w:val="24"/>
    </w:rPr>
  </w:style>
  <w:style w:type="paragraph" w:styleId="Seznamsodrkami">
    <w:name w:val="List Bullet"/>
    <w:basedOn w:val="Normln"/>
    <w:autoRedefine/>
    <w:rsid w:val="001B078A"/>
    <w:pPr>
      <w:tabs>
        <w:tab w:val="num" w:pos="1418"/>
      </w:tabs>
      <w:spacing w:before="0"/>
      <w:ind w:left="1418" w:hanging="284"/>
    </w:pPr>
    <w:rPr>
      <w:rFonts w:ascii="Times New Roman" w:hAnsi="Times New Roman"/>
      <w:sz w:val="24"/>
    </w:rPr>
  </w:style>
  <w:style w:type="paragraph" w:styleId="Zkladntext3">
    <w:name w:val="Body Text 3"/>
    <w:basedOn w:val="Normln"/>
    <w:link w:val="Zkladntext3Char"/>
    <w:rsid w:val="001B078A"/>
    <w:pPr>
      <w:spacing w:before="0" w:after="200" w:line="276" w:lineRule="auto"/>
      <w:jc w:val="left"/>
    </w:pPr>
    <w:rPr>
      <w:rFonts w:ascii="Times New Roman" w:eastAsia="Calibri" w:hAnsi="Times New Roman"/>
      <w:bCs/>
      <w:sz w:val="24"/>
      <w:szCs w:val="28"/>
      <w:lang w:val="x-none" w:eastAsia="en-US"/>
    </w:rPr>
  </w:style>
  <w:style w:type="character" w:customStyle="1" w:styleId="Zkladntext3Char">
    <w:name w:val="Základní text 3 Char"/>
    <w:link w:val="Zkladntext3"/>
    <w:rsid w:val="001B078A"/>
    <w:rPr>
      <w:rFonts w:eastAsia="Calibri"/>
      <w:bCs/>
      <w:sz w:val="24"/>
      <w:szCs w:val="28"/>
      <w:lang w:val="x-none" w:eastAsia="en-US"/>
    </w:rPr>
  </w:style>
  <w:style w:type="paragraph" w:customStyle="1" w:styleId="Ruskynorm">
    <w:name w:val="Rusky norm"/>
    <w:basedOn w:val="Normln"/>
    <w:uiPriority w:val="99"/>
    <w:rsid w:val="001B078A"/>
    <w:pPr>
      <w:widowControl w:val="0"/>
      <w:spacing w:before="0"/>
      <w:jc w:val="left"/>
    </w:pPr>
    <w:rPr>
      <w:rFonts w:ascii="Times New Roman" w:hAnsi="Times New Roman"/>
      <w:sz w:val="24"/>
    </w:rPr>
  </w:style>
  <w:style w:type="paragraph" w:styleId="Normlnodsazen">
    <w:name w:val="Normal Indent"/>
    <w:basedOn w:val="Normln"/>
    <w:autoRedefine/>
    <w:rsid w:val="001B078A"/>
    <w:pPr>
      <w:spacing w:before="0"/>
    </w:pPr>
    <w:rPr>
      <w:rFonts w:ascii="Times New Roman" w:hAnsi="Times New Roman"/>
      <w:sz w:val="24"/>
      <w:szCs w:val="24"/>
    </w:rPr>
  </w:style>
  <w:style w:type="paragraph" w:customStyle="1" w:styleId="odstavec">
    <w:name w:val="odstavec"/>
    <w:basedOn w:val="Normln"/>
    <w:rsid w:val="001B078A"/>
    <w:pPr>
      <w:spacing w:before="0"/>
      <w:ind w:firstLine="454"/>
      <w:jc w:val="left"/>
    </w:pPr>
    <w:rPr>
      <w:sz w:val="24"/>
    </w:rPr>
  </w:style>
  <w:style w:type="paragraph" w:styleId="Podtitul">
    <w:name w:val="Subtitle"/>
    <w:basedOn w:val="Normln"/>
    <w:link w:val="PodtitulChar"/>
    <w:qFormat/>
    <w:rsid w:val="001B078A"/>
    <w:pPr>
      <w:spacing w:before="0"/>
      <w:ind w:right="-1418"/>
      <w:jc w:val="center"/>
    </w:pPr>
    <w:rPr>
      <w:rFonts w:ascii="Times New Roman" w:hAnsi="Times New Roman"/>
      <w:b/>
      <w:sz w:val="28"/>
      <w:lang w:val="x-none" w:eastAsia="x-none"/>
    </w:rPr>
  </w:style>
  <w:style w:type="character" w:customStyle="1" w:styleId="PodtitulChar">
    <w:name w:val="Podtitul Char"/>
    <w:link w:val="Podtitul"/>
    <w:rsid w:val="001B078A"/>
    <w:rPr>
      <w:b/>
      <w:sz w:val="28"/>
      <w:lang w:val="x-none" w:eastAsia="x-none"/>
    </w:rPr>
  </w:style>
  <w:style w:type="paragraph" w:customStyle="1" w:styleId="Standard">
    <w:name w:val="Standard"/>
    <w:rsid w:val="001B078A"/>
    <w:pPr>
      <w:widowControl w:val="0"/>
      <w:autoSpaceDE w:val="0"/>
      <w:autoSpaceDN w:val="0"/>
    </w:pPr>
    <w:rPr>
      <w:rFonts w:ascii="Arial" w:hAnsi="Arial" w:cs="Arial"/>
      <w:sz w:val="24"/>
      <w:szCs w:val="24"/>
    </w:rPr>
  </w:style>
  <w:style w:type="paragraph" w:customStyle="1" w:styleId="nad1">
    <w:name w:val="nad1"/>
    <w:basedOn w:val="Normln"/>
    <w:autoRedefine/>
    <w:rsid w:val="001B078A"/>
    <w:pPr>
      <w:spacing w:before="0"/>
    </w:pPr>
    <w:rPr>
      <w:rFonts w:ascii="Times New Roman" w:hAnsi="Times New Roman"/>
      <w:sz w:val="24"/>
    </w:rPr>
  </w:style>
  <w:style w:type="paragraph" w:customStyle="1" w:styleId="TZ2">
    <w:name w:val="TZ2"/>
    <w:basedOn w:val="Normln"/>
    <w:next w:val="Normlnodsazen"/>
    <w:rsid w:val="001B078A"/>
    <w:pPr>
      <w:spacing w:before="0" w:after="60"/>
      <w:ind w:left="576" w:hanging="576"/>
      <w:jc w:val="left"/>
      <w:outlineLvl w:val="1"/>
    </w:pPr>
    <w:rPr>
      <w:rFonts w:ascii="Times New Roman" w:hAnsi="Times New Roman"/>
      <w:sz w:val="24"/>
    </w:rPr>
  </w:style>
  <w:style w:type="paragraph" w:customStyle="1" w:styleId="Nadpis">
    <w:name w:val="Nadpis"/>
    <w:basedOn w:val="Zkladntext"/>
    <w:rsid w:val="001B078A"/>
    <w:pPr>
      <w:keepNext/>
      <w:spacing w:before="600" w:after="120"/>
      <w:jc w:val="center"/>
    </w:pPr>
    <w:rPr>
      <w:rFonts w:ascii="Times New Roman" w:hAnsi="Times New Roman"/>
      <w:b/>
      <w:caps/>
      <w:sz w:val="32"/>
      <w:lang w:val="x-none" w:eastAsia="x-none"/>
    </w:rPr>
  </w:style>
  <w:style w:type="paragraph" w:customStyle="1" w:styleId="Odrkavic">
    <w:name w:val="Odrážka vic"/>
    <w:basedOn w:val="Odrka"/>
    <w:link w:val="OdrkavicChar"/>
    <w:qFormat/>
    <w:rsid w:val="001B078A"/>
    <w:pPr>
      <w:numPr>
        <w:numId w:val="6"/>
      </w:numPr>
      <w:spacing w:before="40"/>
    </w:pPr>
    <w:rPr>
      <w:rFonts w:cs="Arial"/>
      <w:sz w:val="20"/>
      <w:szCs w:val="22"/>
      <w:lang w:val="x-none" w:eastAsia="x-none"/>
    </w:rPr>
  </w:style>
  <w:style w:type="paragraph" w:customStyle="1" w:styleId="odrazkaodsun">
    <w:name w:val="odrazka_odsun"/>
    <w:basedOn w:val="Odrkavic"/>
    <w:qFormat/>
    <w:rsid w:val="001B078A"/>
    <w:rPr>
      <w:rFonts w:eastAsia="Calibri"/>
    </w:rPr>
  </w:style>
  <w:style w:type="paragraph" w:customStyle="1" w:styleId="odrazky">
    <w:name w:val="odrazky"/>
    <w:basedOn w:val="STZ"/>
    <w:qFormat/>
    <w:rsid w:val="001B078A"/>
    <w:pPr>
      <w:numPr>
        <w:numId w:val="7"/>
      </w:numPr>
      <w:tabs>
        <w:tab w:val="left" w:pos="1134"/>
        <w:tab w:val="num" w:pos="1209"/>
      </w:tabs>
      <w:ind w:left="1209"/>
    </w:pPr>
    <w:rPr>
      <w:rFonts w:ascii="Arial" w:hAnsi="Arial"/>
      <w:spacing w:val="-2"/>
      <w:sz w:val="22"/>
      <w:szCs w:val="17"/>
    </w:rPr>
  </w:style>
  <w:style w:type="paragraph" w:customStyle="1" w:styleId="STZOdrazky1">
    <w:name w:val="STZ Odrazky"/>
    <w:basedOn w:val="STZ"/>
    <w:link w:val="STZOdrazkyChar0"/>
    <w:uiPriority w:val="99"/>
    <w:qFormat/>
    <w:rsid w:val="001B078A"/>
    <w:pPr>
      <w:tabs>
        <w:tab w:val="num" w:pos="360"/>
      </w:tabs>
      <w:spacing w:before="20"/>
      <w:ind w:left="360" w:hanging="360"/>
    </w:pPr>
    <w:rPr>
      <w:rFonts w:ascii="Arial" w:hAnsi="Arial"/>
      <w:spacing w:val="-4"/>
      <w:sz w:val="22"/>
      <w:szCs w:val="24"/>
    </w:rPr>
  </w:style>
  <w:style w:type="character" w:customStyle="1" w:styleId="STZOdrazkyChar0">
    <w:name w:val="STZ Odrazky Char"/>
    <w:link w:val="STZOdrazky1"/>
    <w:uiPriority w:val="99"/>
    <w:rsid w:val="001B078A"/>
    <w:rPr>
      <w:rFonts w:ascii="Arial" w:hAnsi="Arial"/>
      <w:spacing w:val="-4"/>
      <w:sz w:val="22"/>
      <w:szCs w:val="24"/>
      <w:lang w:val="x-none" w:eastAsia="x-none"/>
    </w:rPr>
  </w:style>
  <w:style w:type="paragraph" w:customStyle="1" w:styleId="nadpis50">
    <w:name w:val="nadpis 5"/>
    <w:basedOn w:val="Nadpis5"/>
    <w:qFormat/>
    <w:rsid w:val="001B078A"/>
    <w:pPr>
      <w:numPr>
        <w:ilvl w:val="0"/>
        <w:numId w:val="0"/>
      </w:numPr>
      <w:tabs>
        <w:tab w:val="left" w:pos="1247"/>
      </w:tabs>
      <w:spacing w:before="240"/>
      <w:jc w:val="both"/>
    </w:pPr>
    <w:rPr>
      <w:caps/>
      <w:spacing w:val="-2"/>
      <w:sz w:val="24"/>
      <w:szCs w:val="28"/>
      <w:lang w:val="x-none" w:eastAsia="x-none"/>
    </w:rPr>
  </w:style>
  <w:style w:type="paragraph" w:customStyle="1" w:styleId="StylSTZdilcinadpis">
    <w:name w:val="Styl STZ dilci_nadpis"/>
    <w:basedOn w:val="STZ"/>
    <w:uiPriority w:val="99"/>
    <w:rsid w:val="001B078A"/>
    <w:pPr>
      <w:spacing w:before="180"/>
      <w:ind w:firstLine="0"/>
    </w:pPr>
    <w:rPr>
      <w:rFonts w:ascii="Arial" w:hAnsi="Arial"/>
      <w:smallCaps/>
      <w:spacing w:val="-4"/>
      <w:sz w:val="22"/>
    </w:rPr>
  </w:style>
  <w:style w:type="character" w:styleId="Siln">
    <w:name w:val="Strong"/>
    <w:uiPriority w:val="22"/>
    <w:qFormat/>
    <w:rsid w:val="001B078A"/>
    <w:rPr>
      <w:b/>
      <w:bCs/>
    </w:rPr>
  </w:style>
  <w:style w:type="paragraph" w:styleId="Titulek">
    <w:name w:val="caption"/>
    <w:aliases w:val="název schématu,tabuky,grafu,název,název + Zarovnat do bloku + Zarovnat do b...,SEKCE,nadpis_bez seznamu"/>
    <w:basedOn w:val="Normln"/>
    <w:next w:val="Normln"/>
    <w:link w:val="TitulekChar"/>
    <w:uiPriority w:val="99"/>
    <w:qFormat/>
    <w:rsid w:val="001B078A"/>
    <w:pPr>
      <w:keepNext/>
      <w:spacing w:after="120"/>
      <w:jc w:val="left"/>
    </w:pPr>
    <w:rPr>
      <w:rFonts w:cs="Arial"/>
      <w:b/>
      <w:bCs/>
    </w:rPr>
  </w:style>
  <w:style w:type="numbering" w:customStyle="1" w:styleId="STZCislovani">
    <w:name w:val="STZ Cislovani"/>
    <w:basedOn w:val="Bezseznamu"/>
    <w:rsid w:val="001B078A"/>
    <w:pPr>
      <w:numPr>
        <w:numId w:val="8"/>
      </w:numPr>
    </w:pPr>
  </w:style>
  <w:style w:type="paragraph" w:customStyle="1" w:styleId="odstt">
    <w:name w:val="_odst t"/>
    <w:basedOn w:val="Normln"/>
    <w:rsid w:val="001B078A"/>
    <w:pPr>
      <w:tabs>
        <w:tab w:val="left" w:pos="567"/>
      </w:tabs>
    </w:pPr>
    <w:rPr>
      <w:b/>
    </w:rPr>
  </w:style>
  <w:style w:type="paragraph" w:customStyle="1" w:styleId="Styl2">
    <w:name w:val="Styl2"/>
    <w:basedOn w:val="Normln"/>
    <w:rsid w:val="001B078A"/>
    <w:pPr>
      <w:spacing w:before="0"/>
    </w:pPr>
  </w:style>
  <w:style w:type="paragraph" w:customStyle="1" w:styleId="Ky1">
    <w:name w:val="Ky1"/>
    <w:basedOn w:val="Normln"/>
    <w:rsid w:val="001B078A"/>
    <w:pPr>
      <w:spacing w:before="60"/>
    </w:pPr>
    <w:rPr>
      <w:sz w:val="20"/>
    </w:rPr>
  </w:style>
  <w:style w:type="paragraph" w:customStyle="1" w:styleId="Styl2SS">
    <w:name w:val="Styl2_SS"/>
    <w:basedOn w:val="Normln"/>
    <w:rsid w:val="001B078A"/>
    <w:pPr>
      <w:spacing w:before="180"/>
      <w:ind w:firstLine="431"/>
    </w:pPr>
    <w:rPr>
      <w:sz w:val="20"/>
    </w:rPr>
  </w:style>
  <w:style w:type="paragraph" w:customStyle="1" w:styleId="tabgr">
    <w:name w:val="tabgr"/>
    <w:basedOn w:val="Normln"/>
    <w:rsid w:val="001B078A"/>
    <w:pPr>
      <w:tabs>
        <w:tab w:val="right" w:pos="9360"/>
      </w:tabs>
      <w:overflowPunct w:val="0"/>
      <w:autoSpaceDE w:val="0"/>
      <w:autoSpaceDN w:val="0"/>
      <w:adjustRightInd w:val="0"/>
      <w:spacing w:before="0"/>
      <w:textAlignment w:val="baseline"/>
    </w:pPr>
    <w:rPr>
      <w:bCs/>
      <w:iCs/>
      <w:sz w:val="16"/>
    </w:rPr>
  </w:style>
  <w:style w:type="paragraph" w:customStyle="1" w:styleId="stz3n6d">
    <w:name w:val="stz3n_6d"/>
    <w:basedOn w:val="STZ"/>
    <w:autoRedefine/>
    <w:rsid w:val="001B078A"/>
    <w:pPr>
      <w:spacing w:after="120"/>
      <w:ind w:firstLine="357"/>
    </w:pPr>
    <w:rPr>
      <w:rFonts w:ascii="Arial" w:hAnsi="Arial"/>
      <w:spacing w:val="-4"/>
      <w:sz w:val="22"/>
      <w:szCs w:val="24"/>
    </w:rPr>
  </w:style>
  <w:style w:type="paragraph" w:styleId="Prosttext">
    <w:name w:val="Plain Text"/>
    <w:basedOn w:val="Normln"/>
    <w:link w:val="ProsttextChar"/>
    <w:uiPriority w:val="99"/>
    <w:rsid w:val="001B078A"/>
    <w:pPr>
      <w:spacing w:before="0"/>
      <w:jc w:val="left"/>
    </w:pPr>
    <w:rPr>
      <w:rFonts w:ascii="Courier New" w:hAnsi="Courier New"/>
      <w:sz w:val="20"/>
      <w:lang w:val="x-none" w:eastAsia="x-none"/>
    </w:rPr>
  </w:style>
  <w:style w:type="character" w:customStyle="1" w:styleId="ProsttextChar">
    <w:name w:val="Prostý text Char"/>
    <w:link w:val="Prosttext"/>
    <w:uiPriority w:val="99"/>
    <w:rsid w:val="001B078A"/>
    <w:rPr>
      <w:rFonts w:ascii="Courier New" w:hAnsi="Courier New"/>
      <w:lang w:val="x-none" w:eastAsia="x-none"/>
    </w:rPr>
  </w:style>
  <w:style w:type="paragraph" w:customStyle="1" w:styleId="Podnadpis1">
    <w:name w:val="Podnadpis1"/>
    <w:next w:val="Nadpis1"/>
    <w:rsid w:val="001B078A"/>
    <w:pPr>
      <w:keepNext/>
      <w:keepLines/>
      <w:widowControl w:val="0"/>
      <w:spacing w:after="240"/>
      <w:jc w:val="center"/>
    </w:pPr>
    <w:rPr>
      <w:b/>
      <w:noProof/>
      <w:sz w:val="28"/>
    </w:rPr>
  </w:style>
  <w:style w:type="character" w:styleId="Sledovanodkaz">
    <w:name w:val="FollowedHyperlink"/>
    <w:rsid w:val="001B078A"/>
    <w:rPr>
      <w:color w:val="800080"/>
      <w:u w:val="single"/>
    </w:rPr>
  </w:style>
  <w:style w:type="paragraph" w:customStyle="1" w:styleId="xl22">
    <w:name w:val="xl22"/>
    <w:basedOn w:val="Normln"/>
    <w:rsid w:val="001B078A"/>
    <w:pPr>
      <w:spacing w:before="100" w:beforeAutospacing="1" w:after="100" w:afterAutospacing="1"/>
      <w:jc w:val="left"/>
    </w:pPr>
    <w:rPr>
      <w:sz w:val="20"/>
      <w:szCs w:val="24"/>
    </w:rPr>
  </w:style>
  <w:style w:type="paragraph" w:customStyle="1" w:styleId="xl23">
    <w:name w:val="xl23"/>
    <w:basedOn w:val="Normln"/>
    <w:rsid w:val="001B078A"/>
    <w:pPr>
      <w:spacing w:before="100" w:beforeAutospacing="1" w:after="100" w:afterAutospacing="1"/>
      <w:jc w:val="left"/>
    </w:pPr>
    <w:rPr>
      <w:b/>
      <w:bCs/>
      <w:sz w:val="20"/>
      <w:szCs w:val="24"/>
    </w:rPr>
  </w:style>
  <w:style w:type="paragraph" w:customStyle="1" w:styleId="xl24">
    <w:name w:val="xl24"/>
    <w:basedOn w:val="Normln"/>
    <w:rsid w:val="001B078A"/>
    <w:pPr>
      <w:spacing w:before="100" w:beforeAutospacing="1" w:after="100" w:afterAutospacing="1"/>
      <w:jc w:val="right"/>
    </w:pPr>
    <w:rPr>
      <w:sz w:val="20"/>
      <w:szCs w:val="24"/>
    </w:rPr>
  </w:style>
  <w:style w:type="paragraph" w:customStyle="1" w:styleId="xl25">
    <w:name w:val="xl25"/>
    <w:basedOn w:val="Normln"/>
    <w:rsid w:val="001B078A"/>
    <w:pPr>
      <w:spacing w:before="100" w:beforeAutospacing="1" w:after="100" w:afterAutospacing="1"/>
      <w:jc w:val="right"/>
    </w:pPr>
    <w:rPr>
      <w:sz w:val="20"/>
      <w:szCs w:val="24"/>
    </w:rPr>
  </w:style>
  <w:style w:type="paragraph" w:customStyle="1" w:styleId="xl26">
    <w:name w:val="xl26"/>
    <w:basedOn w:val="Normln"/>
    <w:rsid w:val="001B078A"/>
    <w:pPr>
      <w:spacing w:before="100" w:beforeAutospacing="1" w:after="100" w:afterAutospacing="1"/>
      <w:jc w:val="right"/>
    </w:pPr>
    <w:rPr>
      <w:sz w:val="20"/>
      <w:szCs w:val="24"/>
    </w:rPr>
  </w:style>
  <w:style w:type="paragraph" w:customStyle="1" w:styleId="xl27">
    <w:name w:val="xl27"/>
    <w:basedOn w:val="Normln"/>
    <w:rsid w:val="001B078A"/>
    <w:pPr>
      <w:spacing w:before="100" w:beforeAutospacing="1" w:after="100" w:afterAutospacing="1"/>
      <w:jc w:val="left"/>
    </w:pPr>
    <w:rPr>
      <w:b/>
      <w:bCs/>
      <w:sz w:val="20"/>
      <w:szCs w:val="24"/>
    </w:rPr>
  </w:style>
  <w:style w:type="paragraph" w:customStyle="1" w:styleId="xl28">
    <w:name w:val="xl28"/>
    <w:basedOn w:val="Normln"/>
    <w:rsid w:val="001B078A"/>
    <w:pPr>
      <w:spacing w:before="100" w:beforeAutospacing="1" w:after="100" w:afterAutospacing="1"/>
      <w:jc w:val="right"/>
    </w:pPr>
    <w:rPr>
      <w:b/>
      <w:bCs/>
      <w:sz w:val="20"/>
      <w:szCs w:val="24"/>
    </w:rPr>
  </w:style>
  <w:style w:type="paragraph" w:customStyle="1" w:styleId="xl29">
    <w:name w:val="xl29"/>
    <w:basedOn w:val="Normln"/>
    <w:rsid w:val="001B078A"/>
    <w:pPr>
      <w:spacing w:before="100" w:beforeAutospacing="1" w:after="100" w:afterAutospacing="1"/>
      <w:jc w:val="left"/>
    </w:pPr>
    <w:rPr>
      <w:b/>
      <w:bCs/>
      <w:sz w:val="20"/>
      <w:szCs w:val="24"/>
    </w:rPr>
  </w:style>
  <w:style w:type="paragraph" w:customStyle="1" w:styleId="xl30">
    <w:name w:val="xl30"/>
    <w:basedOn w:val="Normln"/>
    <w:rsid w:val="001B078A"/>
    <w:pPr>
      <w:spacing w:before="100" w:beforeAutospacing="1" w:after="100" w:afterAutospacing="1"/>
      <w:jc w:val="center"/>
    </w:pPr>
    <w:rPr>
      <w:sz w:val="20"/>
      <w:szCs w:val="24"/>
    </w:rPr>
  </w:style>
  <w:style w:type="paragraph" w:customStyle="1" w:styleId="xl31">
    <w:name w:val="xl31"/>
    <w:basedOn w:val="Normln"/>
    <w:rsid w:val="001B078A"/>
    <w:pPr>
      <w:spacing w:before="100" w:beforeAutospacing="1" w:after="100" w:afterAutospacing="1"/>
      <w:jc w:val="right"/>
    </w:pPr>
    <w:rPr>
      <w:sz w:val="20"/>
      <w:szCs w:val="24"/>
    </w:rPr>
  </w:style>
  <w:style w:type="paragraph" w:customStyle="1" w:styleId="xl32">
    <w:name w:val="xl32"/>
    <w:basedOn w:val="Normln"/>
    <w:rsid w:val="001B078A"/>
    <w:pPr>
      <w:spacing w:before="100" w:beforeAutospacing="1" w:after="100" w:afterAutospacing="1"/>
      <w:jc w:val="left"/>
    </w:pPr>
    <w:rPr>
      <w:sz w:val="20"/>
      <w:szCs w:val="24"/>
    </w:rPr>
  </w:style>
  <w:style w:type="paragraph" w:customStyle="1" w:styleId="xl33">
    <w:name w:val="xl33"/>
    <w:basedOn w:val="Normln"/>
    <w:rsid w:val="001B078A"/>
    <w:pPr>
      <w:spacing w:before="100" w:beforeAutospacing="1" w:after="100" w:afterAutospacing="1"/>
      <w:jc w:val="right"/>
    </w:pPr>
    <w:rPr>
      <w:sz w:val="20"/>
      <w:szCs w:val="24"/>
    </w:rPr>
  </w:style>
  <w:style w:type="paragraph" w:customStyle="1" w:styleId="xl34">
    <w:name w:val="xl34"/>
    <w:basedOn w:val="Normln"/>
    <w:rsid w:val="001B078A"/>
    <w:pPr>
      <w:spacing w:before="100" w:beforeAutospacing="1" w:after="100" w:afterAutospacing="1"/>
      <w:jc w:val="left"/>
    </w:pPr>
    <w:rPr>
      <w:sz w:val="20"/>
      <w:szCs w:val="24"/>
    </w:rPr>
  </w:style>
  <w:style w:type="table" w:styleId="Moderntabulka">
    <w:name w:val="Table Contemporary"/>
    <w:basedOn w:val="Normlntabulka"/>
    <w:rsid w:val="001B078A"/>
    <w:pPr>
      <w:jc w:val="both"/>
    </w:p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customStyle="1" w:styleId="TZtext">
    <w:name w:val="TZ_text"/>
    <w:basedOn w:val="Zkladntext-prvnodsazen"/>
    <w:rsid w:val="001B078A"/>
    <w:pPr>
      <w:tabs>
        <w:tab w:val="left" w:pos="426"/>
      </w:tabs>
      <w:spacing w:line="288" w:lineRule="auto"/>
      <w:ind w:firstLine="567"/>
    </w:pPr>
    <w:rPr>
      <w:szCs w:val="20"/>
    </w:rPr>
  </w:style>
  <w:style w:type="paragraph" w:styleId="Zkladntext-prvnodsazen">
    <w:name w:val="Body Text First Indent"/>
    <w:basedOn w:val="Zkladntext"/>
    <w:link w:val="Zkladntext-prvnodsazenChar"/>
    <w:rsid w:val="001B078A"/>
    <w:pPr>
      <w:spacing w:before="0" w:after="120"/>
      <w:ind w:firstLine="210"/>
    </w:pPr>
    <w:rPr>
      <w:sz w:val="24"/>
      <w:szCs w:val="24"/>
      <w:lang w:val="x-none" w:eastAsia="x-none"/>
    </w:rPr>
  </w:style>
  <w:style w:type="character" w:customStyle="1" w:styleId="ZkladntextChar1">
    <w:name w:val="Základní text Char1"/>
    <w:link w:val="Zkladntext"/>
    <w:rsid w:val="001B078A"/>
    <w:rPr>
      <w:rFonts w:ascii="Arial" w:hAnsi="Arial"/>
      <w:sz w:val="22"/>
    </w:rPr>
  </w:style>
  <w:style w:type="character" w:customStyle="1" w:styleId="Zkladntext-prvnodsazenChar">
    <w:name w:val="Základní text - první odsazený Char"/>
    <w:link w:val="Zkladntext-prvnodsazen"/>
    <w:rsid w:val="001B078A"/>
    <w:rPr>
      <w:rFonts w:ascii="Arial" w:hAnsi="Arial"/>
      <w:sz w:val="24"/>
      <w:szCs w:val="24"/>
      <w:lang w:val="x-none" w:eastAsia="x-none"/>
    </w:rPr>
  </w:style>
  <w:style w:type="character" w:customStyle="1" w:styleId="STZCharChar">
    <w:name w:val="STZ Char Char"/>
    <w:rsid w:val="001B078A"/>
    <w:rPr>
      <w:spacing w:val="-8"/>
      <w:sz w:val="24"/>
      <w:szCs w:val="24"/>
      <w:lang w:val="cs-CZ" w:eastAsia="cs-CZ" w:bidi="ar-SA"/>
    </w:rPr>
  </w:style>
  <w:style w:type="character" w:customStyle="1" w:styleId="CharCharChar">
    <w:name w:val="Char Char Char"/>
    <w:rsid w:val="001B078A"/>
    <w:rPr>
      <w:i/>
      <w:caps/>
      <w:spacing w:val="-8"/>
      <w:sz w:val="24"/>
      <w:szCs w:val="28"/>
      <w:lang w:val="cs-CZ" w:eastAsia="cs-CZ" w:bidi="ar-SA"/>
    </w:rPr>
  </w:style>
  <w:style w:type="paragraph" w:customStyle="1" w:styleId="StylPrvndek175cm">
    <w:name w:val="Styl První řádek:  175 cm"/>
    <w:basedOn w:val="Normln"/>
    <w:rsid w:val="001B078A"/>
    <w:pPr>
      <w:spacing w:before="0" w:after="120"/>
      <w:ind w:firstLine="907"/>
    </w:pPr>
    <w:rPr>
      <w:sz w:val="20"/>
    </w:rPr>
  </w:style>
  <w:style w:type="paragraph" w:styleId="Normlnweb">
    <w:name w:val="Normal (Web)"/>
    <w:basedOn w:val="Normln"/>
    <w:uiPriority w:val="99"/>
    <w:rsid w:val="001B078A"/>
    <w:pPr>
      <w:spacing w:before="0"/>
      <w:jc w:val="left"/>
    </w:pPr>
    <w:rPr>
      <w:color w:val="00FF00"/>
      <w:sz w:val="20"/>
      <w:szCs w:val="24"/>
    </w:rPr>
  </w:style>
  <w:style w:type="paragraph" w:customStyle="1" w:styleId="demnadpis">
    <w:name w:val="dem_nadpis"/>
    <w:basedOn w:val="STZ"/>
    <w:rsid w:val="001B078A"/>
    <w:pPr>
      <w:spacing w:before="120"/>
      <w:ind w:firstLine="284"/>
    </w:pPr>
    <w:rPr>
      <w:rFonts w:ascii="Arial" w:hAnsi="Arial"/>
      <w:smallCaps/>
      <w:spacing w:val="-4"/>
      <w:sz w:val="22"/>
    </w:rPr>
  </w:style>
  <w:style w:type="paragraph" w:customStyle="1" w:styleId="Zkladntext21">
    <w:name w:val="Základní text 21"/>
    <w:basedOn w:val="Normln"/>
    <w:uiPriority w:val="99"/>
    <w:rsid w:val="001B078A"/>
    <w:pPr>
      <w:spacing w:before="0"/>
    </w:pPr>
    <w:rPr>
      <w:sz w:val="20"/>
    </w:rPr>
  </w:style>
  <w:style w:type="paragraph" w:customStyle="1" w:styleId="Textzprvy">
    <w:name w:val="Text zprávy"/>
    <w:autoRedefine/>
    <w:rsid w:val="001B078A"/>
    <w:pPr>
      <w:spacing w:before="40"/>
      <w:ind w:firstLine="567"/>
      <w:jc w:val="both"/>
    </w:pPr>
    <w:rPr>
      <w:noProof/>
      <w:sz w:val="24"/>
    </w:rPr>
  </w:style>
  <w:style w:type="character" w:styleId="Odkaznakoment">
    <w:name w:val="annotation reference"/>
    <w:rsid w:val="001B078A"/>
    <w:rPr>
      <w:sz w:val="16"/>
      <w:szCs w:val="16"/>
    </w:rPr>
  </w:style>
  <w:style w:type="character" w:customStyle="1" w:styleId="CharCharCharCharChar">
    <w:name w:val="Char Char Char Char Char"/>
    <w:rsid w:val="001B078A"/>
    <w:rPr>
      <w:i/>
      <w:caps/>
      <w:strike/>
      <w:spacing w:val="-8"/>
      <w:sz w:val="24"/>
      <w:szCs w:val="24"/>
      <w:lang w:val="cs-CZ" w:eastAsia="cs-CZ" w:bidi="ar-SA"/>
    </w:rPr>
  </w:style>
  <w:style w:type="character" w:customStyle="1" w:styleId="CharChar">
    <w:name w:val="Char Char"/>
    <w:rsid w:val="001B078A"/>
    <w:rPr>
      <w:i/>
      <w:caps/>
      <w:spacing w:val="-8"/>
      <w:sz w:val="24"/>
      <w:szCs w:val="28"/>
      <w:lang w:val="cs-CZ" w:eastAsia="cs-CZ" w:bidi="ar-SA"/>
    </w:rPr>
  </w:style>
  <w:style w:type="paragraph" w:customStyle="1" w:styleId="PRISPEVEK">
    <w:name w:val="PRISPEVEK"/>
    <w:basedOn w:val="Normln"/>
    <w:rsid w:val="001B078A"/>
    <w:pPr>
      <w:ind w:firstLine="709"/>
    </w:pPr>
    <w:rPr>
      <w:sz w:val="20"/>
      <w:szCs w:val="24"/>
    </w:rPr>
  </w:style>
  <w:style w:type="character" w:customStyle="1" w:styleId="CharCharChar1">
    <w:name w:val="Char Char Char1"/>
    <w:rsid w:val="001B078A"/>
    <w:rPr>
      <w:i/>
      <w:caps/>
      <w:spacing w:val="-8"/>
      <w:sz w:val="24"/>
      <w:szCs w:val="28"/>
      <w:lang w:val="cs-CZ" w:eastAsia="cs-CZ" w:bidi="ar-SA"/>
    </w:rPr>
  </w:style>
  <w:style w:type="character" w:customStyle="1" w:styleId="STZCharCharChar">
    <w:name w:val="STZ Char Char Char"/>
    <w:rsid w:val="001B078A"/>
    <w:rPr>
      <w:spacing w:val="-8"/>
      <w:sz w:val="24"/>
      <w:szCs w:val="24"/>
      <w:lang w:val="cs-CZ" w:eastAsia="cs-CZ" w:bidi="ar-SA"/>
    </w:rPr>
  </w:style>
  <w:style w:type="character" w:customStyle="1" w:styleId="STZCharCharCharChar">
    <w:name w:val="STZ Char Char Char Char"/>
    <w:rsid w:val="001B078A"/>
    <w:rPr>
      <w:spacing w:val="-8"/>
      <w:sz w:val="24"/>
      <w:lang w:val="cs-CZ" w:eastAsia="cs-CZ" w:bidi="ar-SA"/>
    </w:rPr>
  </w:style>
  <w:style w:type="paragraph" w:customStyle="1" w:styleId="SeznamTitulek">
    <w:name w:val="SeznamTitulek"/>
    <w:basedOn w:val="Titulek"/>
    <w:link w:val="SeznamTitulekChar"/>
    <w:rsid w:val="001B078A"/>
    <w:pPr>
      <w:ind w:firstLine="340"/>
    </w:pPr>
    <w:rPr>
      <w:rFonts w:cs="Times New Roman"/>
      <w:bCs w:val="0"/>
      <w:sz w:val="20"/>
      <w:lang w:val="x-none" w:eastAsia="x-none"/>
    </w:rPr>
  </w:style>
  <w:style w:type="character" w:customStyle="1" w:styleId="SeznamTitulekChar">
    <w:name w:val="SeznamTitulek Char"/>
    <w:link w:val="SeznamTitulek"/>
    <w:rsid w:val="001B078A"/>
    <w:rPr>
      <w:rFonts w:ascii="Arial" w:hAnsi="Arial"/>
      <w:b/>
      <w:lang w:val="x-none" w:eastAsia="x-none"/>
    </w:rPr>
  </w:style>
  <w:style w:type="paragraph" w:customStyle="1" w:styleId="PSaSO">
    <w:name w:val="PS a SO"/>
    <w:basedOn w:val="Normln"/>
    <w:rsid w:val="001B078A"/>
    <w:pPr>
      <w:ind w:firstLine="340"/>
    </w:pPr>
    <w:rPr>
      <w:sz w:val="20"/>
    </w:rPr>
  </w:style>
  <w:style w:type="paragraph" w:customStyle="1" w:styleId="Text">
    <w:name w:val="Text"/>
    <w:basedOn w:val="Normln"/>
    <w:link w:val="TextChar"/>
    <w:qFormat/>
    <w:rsid w:val="001B078A"/>
    <w:pPr>
      <w:spacing w:before="60" w:after="120"/>
      <w:ind w:firstLine="340"/>
    </w:pPr>
    <w:rPr>
      <w:noProof/>
      <w:sz w:val="20"/>
      <w:szCs w:val="22"/>
      <w:lang w:val="x-none" w:eastAsia="x-none"/>
    </w:rPr>
  </w:style>
  <w:style w:type="character" w:customStyle="1" w:styleId="TextChar">
    <w:name w:val="Text Char"/>
    <w:link w:val="Text"/>
    <w:rsid w:val="001B078A"/>
    <w:rPr>
      <w:rFonts w:ascii="Arial" w:hAnsi="Arial"/>
      <w:noProof/>
      <w:szCs w:val="22"/>
      <w:lang w:val="x-none" w:eastAsia="x-none"/>
    </w:rPr>
  </w:style>
  <w:style w:type="paragraph" w:customStyle="1" w:styleId="Seznamodrky">
    <w:name w:val="Seznam odrážky"/>
    <w:basedOn w:val="Text"/>
    <w:link w:val="SeznamodrkyChar"/>
    <w:qFormat/>
    <w:rsid w:val="001B078A"/>
    <w:pPr>
      <w:numPr>
        <w:numId w:val="9"/>
      </w:numPr>
    </w:pPr>
  </w:style>
  <w:style w:type="character" w:customStyle="1" w:styleId="SeznamodrkyChar">
    <w:name w:val="Seznam odrážky Char"/>
    <w:link w:val="Seznamodrky"/>
    <w:rsid w:val="001B078A"/>
    <w:rPr>
      <w:rFonts w:ascii="Arial" w:hAnsi="Arial"/>
      <w:noProof/>
      <w:szCs w:val="22"/>
      <w:lang w:val="x-none" w:eastAsia="x-none"/>
    </w:rPr>
  </w:style>
  <w:style w:type="paragraph" w:customStyle="1" w:styleId="StylSTZArial11b">
    <w:name w:val="Styl STZ + Arial 11 b."/>
    <w:basedOn w:val="STZ"/>
    <w:link w:val="StylSTZArial11bChar"/>
    <w:rsid w:val="001B078A"/>
    <w:pPr>
      <w:spacing w:before="0" w:after="120"/>
      <w:ind w:firstLine="567"/>
    </w:pPr>
    <w:rPr>
      <w:rFonts w:ascii="Arial" w:hAnsi="Arial"/>
      <w:spacing w:val="0"/>
      <w:sz w:val="22"/>
    </w:rPr>
  </w:style>
  <w:style w:type="character" w:customStyle="1" w:styleId="StylSTZArial11bChar">
    <w:name w:val="Styl STZ + Arial 11 b. Char"/>
    <w:link w:val="StylSTZArial11b"/>
    <w:rsid w:val="001B078A"/>
    <w:rPr>
      <w:rFonts w:ascii="Arial" w:hAnsi="Arial"/>
      <w:sz w:val="22"/>
      <w:lang w:val="x-none" w:eastAsia="x-none"/>
    </w:rPr>
  </w:style>
  <w:style w:type="paragraph" w:customStyle="1" w:styleId="StylNadpis1Ped12b">
    <w:name w:val="Styl Nadpis 1 + Před:  12 b."/>
    <w:basedOn w:val="Nadpis1"/>
    <w:uiPriority w:val="99"/>
    <w:rsid w:val="001B078A"/>
    <w:pPr>
      <w:numPr>
        <w:numId w:val="0"/>
      </w:numPr>
      <w:spacing w:before="400" w:after="0" w:line="276" w:lineRule="auto"/>
    </w:pPr>
    <w:rPr>
      <w:rFonts w:cs="Times New Roman"/>
      <w:sz w:val="24"/>
      <w:szCs w:val="20"/>
      <w:lang w:val="x-none" w:eastAsia="en-US"/>
    </w:rPr>
  </w:style>
  <w:style w:type="paragraph" w:customStyle="1" w:styleId="StylSTZArial11bKurzvaDoprava">
    <w:name w:val="Styl STZ + Arial 11 b. Kurzíva Doprava"/>
    <w:basedOn w:val="STZ"/>
    <w:uiPriority w:val="99"/>
    <w:rsid w:val="001B078A"/>
    <w:pPr>
      <w:spacing w:before="160"/>
      <w:ind w:firstLine="284"/>
      <w:jc w:val="right"/>
    </w:pPr>
    <w:rPr>
      <w:rFonts w:ascii="Arial" w:hAnsi="Arial"/>
      <w:i/>
      <w:iCs/>
      <w:spacing w:val="-4"/>
      <w:sz w:val="22"/>
    </w:rPr>
  </w:style>
  <w:style w:type="paragraph" w:customStyle="1" w:styleId="Zkladntext22">
    <w:name w:val="Základní text 22"/>
    <w:basedOn w:val="Normln"/>
    <w:rsid w:val="001B078A"/>
    <w:pPr>
      <w:spacing w:line="240" w:lineRule="atLeast"/>
    </w:pPr>
    <w:rPr>
      <w:b/>
      <w:sz w:val="20"/>
    </w:rPr>
  </w:style>
  <w:style w:type="paragraph" w:customStyle="1" w:styleId="Zkladntextodsazen21">
    <w:name w:val="Základní text odsazený 21"/>
    <w:basedOn w:val="Normln"/>
    <w:rsid w:val="001B078A"/>
    <w:pPr>
      <w:spacing w:before="0" w:line="360" w:lineRule="auto"/>
      <w:ind w:firstLine="708"/>
    </w:pPr>
  </w:style>
  <w:style w:type="paragraph" w:customStyle="1" w:styleId="zkladntext0">
    <w:name w:val="základní text"/>
    <w:basedOn w:val="Seznam2"/>
    <w:rsid w:val="001B078A"/>
    <w:pPr>
      <w:tabs>
        <w:tab w:val="left" w:pos="567"/>
      </w:tabs>
      <w:spacing w:after="120" w:line="288" w:lineRule="auto"/>
      <w:ind w:left="0" w:firstLine="510"/>
      <w:contextualSpacing w:val="0"/>
      <w:jc w:val="left"/>
    </w:pPr>
    <w:rPr>
      <w:szCs w:val="20"/>
    </w:rPr>
  </w:style>
  <w:style w:type="paragraph" w:customStyle="1" w:styleId="NormlnNormln1">
    <w:name w:val="Normální.Normální1"/>
    <w:link w:val="NormlnNormln1Char"/>
    <w:rsid w:val="001B078A"/>
    <w:pPr>
      <w:spacing w:before="120" w:after="60"/>
      <w:jc w:val="both"/>
    </w:pPr>
    <w:rPr>
      <w:sz w:val="24"/>
    </w:rPr>
  </w:style>
  <w:style w:type="paragraph" w:styleId="Seznam2">
    <w:name w:val="List 2"/>
    <w:basedOn w:val="Normln"/>
    <w:rsid w:val="001B078A"/>
    <w:pPr>
      <w:spacing w:before="0"/>
      <w:ind w:left="566" w:hanging="283"/>
      <w:contextualSpacing/>
    </w:pPr>
    <w:rPr>
      <w:sz w:val="20"/>
      <w:szCs w:val="24"/>
    </w:rPr>
  </w:style>
  <w:style w:type="paragraph" w:styleId="Bezmezer">
    <w:name w:val="No Spacing"/>
    <w:link w:val="BezmezerChar"/>
    <w:uiPriority w:val="1"/>
    <w:qFormat/>
    <w:rsid w:val="001B078A"/>
    <w:rPr>
      <w:rFonts w:ascii="Calibri" w:eastAsia="Calibri" w:hAnsi="Calibri"/>
      <w:sz w:val="22"/>
      <w:szCs w:val="22"/>
      <w:lang w:eastAsia="en-US"/>
    </w:rPr>
  </w:style>
  <w:style w:type="paragraph" w:customStyle="1" w:styleId="Import13">
    <w:name w:val="Import 13"/>
    <w:basedOn w:val="Normln"/>
    <w:rsid w:val="001B078A"/>
    <w:pPr>
      <w:widowControl w:val="0"/>
      <w:tabs>
        <w:tab w:val="left" w:pos="720"/>
        <w:tab w:val="left" w:pos="1584"/>
        <w:tab w:val="left" w:pos="2448"/>
        <w:tab w:val="left" w:pos="3312"/>
        <w:tab w:val="left" w:pos="4176"/>
        <w:tab w:val="left" w:pos="5040"/>
        <w:tab w:val="left" w:pos="5904"/>
        <w:tab w:val="left" w:pos="6768"/>
        <w:tab w:val="left" w:pos="7632"/>
        <w:tab w:val="left" w:pos="8496"/>
        <w:tab w:val="left" w:pos="9360"/>
        <w:tab w:val="left" w:pos="10224"/>
        <w:tab w:val="left" w:pos="11088"/>
        <w:tab w:val="left" w:pos="11952"/>
        <w:tab w:val="left" w:pos="12816"/>
        <w:tab w:val="left" w:pos="13680"/>
        <w:tab w:val="left" w:pos="14544"/>
        <w:tab w:val="left" w:pos="15408"/>
        <w:tab w:val="left" w:pos="16272"/>
        <w:tab w:val="left" w:pos="17136"/>
        <w:tab w:val="left" w:pos="18000"/>
        <w:tab w:val="left" w:pos="18864"/>
      </w:tabs>
      <w:spacing w:before="0" w:line="360" w:lineRule="auto"/>
      <w:ind w:left="288" w:firstLine="720"/>
      <w:jc w:val="left"/>
    </w:pPr>
    <w:rPr>
      <w:rFonts w:ascii="Courier New" w:hAnsi="Courier New"/>
      <w:noProof/>
      <w:sz w:val="20"/>
    </w:rPr>
  </w:style>
  <w:style w:type="paragraph" w:customStyle="1" w:styleId="Import12">
    <w:name w:val="Import 12"/>
    <w:basedOn w:val="Normln"/>
    <w:rsid w:val="001B078A"/>
    <w:pPr>
      <w:widowControl w:val="0"/>
      <w:tabs>
        <w:tab w:val="left" w:pos="720"/>
        <w:tab w:val="left" w:pos="1584"/>
        <w:tab w:val="left" w:pos="2448"/>
        <w:tab w:val="left" w:pos="3312"/>
        <w:tab w:val="left" w:pos="4176"/>
        <w:tab w:val="left" w:pos="5040"/>
        <w:tab w:val="left" w:pos="5904"/>
        <w:tab w:val="left" w:pos="6768"/>
        <w:tab w:val="left" w:pos="7632"/>
        <w:tab w:val="left" w:pos="8496"/>
        <w:tab w:val="left" w:pos="9360"/>
        <w:tab w:val="left" w:pos="10224"/>
        <w:tab w:val="left" w:pos="11088"/>
        <w:tab w:val="left" w:pos="11952"/>
        <w:tab w:val="left" w:pos="12816"/>
        <w:tab w:val="left" w:pos="13680"/>
        <w:tab w:val="left" w:pos="14544"/>
        <w:tab w:val="left" w:pos="15408"/>
        <w:tab w:val="left" w:pos="16272"/>
        <w:tab w:val="left" w:pos="17136"/>
        <w:tab w:val="left" w:pos="18000"/>
        <w:tab w:val="left" w:pos="18864"/>
      </w:tabs>
      <w:spacing w:before="0" w:line="360" w:lineRule="auto"/>
      <w:ind w:left="288" w:firstLine="864"/>
      <w:jc w:val="left"/>
    </w:pPr>
    <w:rPr>
      <w:rFonts w:ascii="Courier New" w:hAnsi="Courier New"/>
      <w:noProof/>
      <w:sz w:val="20"/>
    </w:rPr>
  </w:style>
  <w:style w:type="paragraph" w:customStyle="1" w:styleId="Bloch">
    <w:name w:val="Běloch"/>
    <w:basedOn w:val="Normln"/>
    <w:link w:val="BlochChar"/>
    <w:rsid w:val="001B078A"/>
    <w:pPr>
      <w:spacing w:before="0" w:line="300" w:lineRule="atLeast"/>
      <w:ind w:firstLine="426"/>
    </w:pPr>
    <w:rPr>
      <w:szCs w:val="22"/>
      <w:lang w:val="x-none" w:eastAsia="x-none"/>
    </w:rPr>
  </w:style>
  <w:style w:type="character" w:customStyle="1" w:styleId="BlochChar">
    <w:name w:val="Běloch Char"/>
    <w:link w:val="Bloch"/>
    <w:rsid w:val="001B078A"/>
    <w:rPr>
      <w:rFonts w:ascii="Arial" w:hAnsi="Arial"/>
      <w:sz w:val="22"/>
      <w:szCs w:val="22"/>
      <w:lang w:val="x-none" w:eastAsia="x-none"/>
    </w:rPr>
  </w:style>
  <w:style w:type="paragraph" w:customStyle="1" w:styleId="predtab">
    <w:name w:val="pred_tab"/>
    <w:basedOn w:val="STZ"/>
    <w:qFormat/>
    <w:rsid w:val="001B078A"/>
    <w:pPr>
      <w:spacing w:before="0"/>
      <w:ind w:firstLine="0"/>
    </w:pPr>
    <w:rPr>
      <w:rFonts w:ascii="Arial" w:hAnsi="Arial"/>
      <w:spacing w:val="-4"/>
      <w:sz w:val="10"/>
    </w:rPr>
  </w:style>
  <w:style w:type="character" w:customStyle="1" w:styleId="FontStyle26">
    <w:name w:val="Font Style26"/>
    <w:rsid w:val="001B078A"/>
    <w:rPr>
      <w:rFonts w:ascii="Arial" w:hAnsi="Arial" w:cs="Arial"/>
      <w:sz w:val="20"/>
      <w:szCs w:val="20"/>
    </w:rPr>
  </w:style>
  <w:style w:type="paragraph" w:styleId="FormtovanvHTML">
    <w:name w:val="HTML Preformatted"/>
    <w:basedOn w:val="Normln"/>
    <w:link w:val="FormtovanvHTMLChar"/>
    <w:rsid w:val="001B078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/>
      <w:jc w:val="left"/>
    </w:pPr>
    <w:rPr>
      <w:rFonts w:ascii="Courier New" w:hAnsi="Courier New"/>
      <w:sz w:val="20"/>
      <w:lang w:val="x-none" w:eastAsia="x-none"/>
    </w:rPr>
  </w:style>
  <w:style w:type="character" w:customStyle="1" w:styleId="FormtovanvHTMLChar">
    <w:name w:val="Formátovaný v HTML Char"/>
    <w:link w:val="FormtovanvHTML"/>
    <w:rsid w:val="001B078A"/>
    <w:rPr>
      <w:rFonts w:ascii="Courier New" w:hAnsi="Courier New"/>
      <w:lang w:val="x-none" w:eastAsia="x-none"/>
    </w:rPr>
  </w:style>
  <w:style w:type="paragraph" w:customStyle="1" w:styleId="Textdokumentu">
    <w:name w:val="Text dokumentu"/>
    <w:basedOn w:val="Normln"/>
    <w:rsid w:val="001B078A"/>
    <w:pPr>
      <w:spacing w:before="0"/>
    </w:pPr>
    <w:rPr>
      <w:rFonts w:ascii="Times New Roman" w:hAnsi="Times New Roman"/>
      <w:sz w:val="24"/>
    </w:rPr>
  </w:style>
  <w:style w:type="paragraph" w:customStyle="1" w:styleId="standard0">
    <w:name w:val="standard"/>
    <w:rsid w:val="001B078A"/>
    <w:pPr>
      <w:widowControl w:val="0"/>
    </w:pPr>
    <w:rPr>
      <w:snapToGrid w:val="0"/>
      <w:sz w:val="24"/>
    </w:rPr>
  </w:style>
  <w:style w:type="paragraph" w:customStyle="1" w:styleId="seznam">
    <w:name w:val="seznam"/>
    <w:basedOn w:val="STZ"/>
    <w:qFormat/>
    <w:rsid w:val="001B078A"/>
    <w:pPr>
      <w:tabs>
        <w:tab w:val="left" w:pos="1134"/>
      </w:tabs>
      <w:spacing w:before="20"/>
      <w:ind w:firstLine="0"/>
    </w:pPr>
    <w:rPr>
      <w:rFonts w:ascii="Arial" w:hAnsi="Arial"/>
      <w:spacing w:val="-2"/>
      <w:sz w:val="20"/>
    </w:rPr>
  </w:style>
  <w:style w:type="paragraph" w:customStyle="1" w:styleId="Zkladntext1">
    <w:name w:val="_Základní text"/>
    <w:basedOn w:val="Normln"/>
    <w:rsid w:val="001B078A"/>
    <w:pPr>
      <w:suppressAutoHyphens/>
      <w:overflowPunct w:val="0"/>
      <w:autoSpaceDE w:val="0"/>
      <w:autoSpaceDN w:val="0"/>
      <w:adjustRightInd w:val="0"/>
      <w:spacing w:before="0" w:after="60"/>
      <w:ind w:firstLine="680"/>
      <w:textAlignment w:val="baseline"/>
    </w:pPr>
    <w:rPr>
      <w:rFonts w:ascii="Times New Roman" w:hAnsi="Times New Roman"/>
      <w:kern w:val="1"/>
      <w:sz w:val="24"/>
    </w:rPr>
  </w:style>
  <w:style w:type="character" w:customStyle="1" w:styleId="Standardnpsmoodstavce1">
    <w:name w:val="Standardní písmo odstavce1"/>
    <w:rsid w:val="001B078A"/>
  </w:style>
  <w:style w:type="character" w:customStyle="1" w:styleId="NormlnNormln1Char">
    <w:name w:val="Normální.Normální1 Char"/>
    <w:link w:val="NormlnNormln1"/>
    <w:rsid w:val="001B078A"/>
    <w:rPr>
      <w:sz w:val="24"/>
    </w:rPr>
  </w:style>
  <w:style w:type="character" w:customStyle="1" w:styleId="BezmezerChar">
    <w:name w:val="Bez mezer Char"/>
    <w:link w:val="Bezmezer"/>
    <w:uiPriority w:val="1"/>
    <w:rsid w:val="001B078A"/>
    <w:rPr>
      <w:rFonts w:ascii="Calibri" w:eastAsia="Calibri" w:hAnsi="Calibri"/>
      <w:sz w:val="22"/>
      <w:szCs w:val="22"/>
      <w:lang w:eastAsia="en-US"/>
    </w:rPr>
  </w:style>
  <w:style w:type="paragraph" w:customStyle="1" w:styleId="tabulky">
    <w:name w:val="tabulky"/>
    <w:basedOn w:val="Normln"/>
    <w:qFormat/>
    <w:rsid w:val="001B078A"/>
    <w:pPr>
      <w:spacing w:before="0"/>
    </w:pPr>
    <w:rPr>
      <w:rFonts w:cs="Arial"/>
      <w:sz w:val="20"/>
      <w:szCs w:val="22"/>
    </w:rPr>
  </w:style>
  <w:style w:type="paragraph" w:styleId="Rozloendokumentu">
    <w:name w:val="Document Map"/>
    <w:basedOn w:val="Normln"/>
    <w:link w:val="RozloendokumentuChar"/>
    <w:unhideWhenUsed/>
    <w:rsid w:val="001B078A"/>
    <w:pPr>
      <w:spacing w:before="0"/>
      <w:jc w:val="left"/>
    </w:pPr>
    <w:rPr>
      <w:rFonts w:ascii="Tahoma" w:hAnsi="Tahoma"/>
      <w:sz w:val="16"/>
      <w:szCs w:val="16"/>
      <w:lang w:val="x-none" w:eastAsia="x-none"/>
    </w:rPr>
  </w:style>
  <w:style w:type="character" w:customStyle="1" w:styleId="RozloendokumentuChar">
    <w:name w:val="Rozložení dokumentu Char"/>
    <w:link w:val="Rozloendokumentu"/>
    <w:rsid w:val="001B078A"/>
    <w:rPr>
      <w:rFonts w:ascii="Tahoma" w:hAnsi="Tahoma"/>
      <w:sz w:val="16"/>
      <w:szCs w:val="16"/>
      <w:lang w:val="x-none" w:eastAsia="x-none"/>
    </w:rPr>
  </w:style>
  <w:style w:type="paragraph" w:customStyle="1" w:styleId="Default">
    <w:name w:val="Default"/>
    <w:rsid w:val="001B078A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OdrkavicChar">
    <w:name w:val="Odrážka vic Char"/>
    <w:link w:val="Odrkavic"/>
    <w:rsid w:val="001B078A"/>
    <w:rPr>
      <w:rFonts w:ascii="Arial" w:hAnsi="Arial" w:cs="Arial"/>
      <w:szCs w:val="22"/>
      <w:lang w:val="x-none" w:eastAsia="x-none"/>
    </w:rPr>
  </w:style>
  <w:style w:type="paragraph" w:customStyle="1" w:styleId="BodyTextIndent22">
    <w:name w:val="Body Text Indent 22"/>
    <w:basedOn w:val="Normln"/>
    <w:rsid w:val="001B078A"/>
    <w:pPr>
      <w:autoSpaceDE w:val="0"/>
      <w:autoSpaceDN w:val="0"/>
      <w:ind w:firstLine="284"/>
    </w:pPr>
    <w:rPr>
      <w:rFonts w:cs="Arial"/>
      <w:sz w:val="24"/>
      <w:szCs w:val="24"/>
    </w:rPr>
  </w:style>
  <w:style w:type="paragraph" w:customStyle="1" w:styleId="ILF-Standard">
    <w:name w:val="ILF-Standard"/>
    <w:rsid w:val="001B078A"/>
    <w:pPr>
      <w:jc w:val="both"/>
    </w:pPr>
    <w:rPr>
      <w:rFonts w:ascii="Arial" w:hAnsi="Arial"/>
      <w:sz w:val="22"/>
    </w:rPr>
  </w:style>
  <w:style w:type="paragraph" w:customStyle="1" w:styleId="Zkladntext2-tun">
    <w:name w:val="Základní text 2-tučný"/>
    <w:basedOn w:val="Zkladntext2"/>
    <w:next w:val="Zkladntextodsazen"/>
    <w:link w:val="Zkladntext2-tunChar"/>
    <w:rsid w:val="001B078A"/>
    <w:pPr>
      <w:spacing w:after="0" w:line="240" w:lineRule="auto"/>
      <w:jc w:val="both"/>
    </w:pPr>
    <w:rPr>
      <w:b/>
      <w:szCs w:val="20"/>
      <w:lang w:val="cs-CZ" w:eastAsia="cs-CZ"/>
    </w:rPr>
  </w:style>
  <w:style w:type="character" w:customStyle="1" w:styleId="Zkladntext2-tunChar">
    <w:name w:val="Základní text 2-tučný Char"/>
    <w:link w:val="Zkladntext2-tun"/>
    <w:rsid w:val="001B078A"/>
    <w:rPr>
      <w:b/>
      <w:sz w:val="24"/>
    </w:rPr>
  </w:style>
  <w:style w:type="paragraph" w:customStyle="1" w:styleId="Popis1">
    <w:name w:val="Popis1"/>
    <w:basedOn w:val="Normln"/>
    <w:rsid w:val="001B078A"/>
    <w:pPr>
      <w:spacing w:before="0"/>
      <w:jc w:val="left"/>
    </w:pPr>
    <w:rPr>
      <w:rFonts w:ascii="Times New Roman" w:hAnsi="Times New Roman"/>
      <w:sz w:val="24"/>
    </w:rPr>
  </w:style>
  <w:style w:type="paragraph" w:customStyle="1" w:styleId="zkl4">
    <w:name w:val="_zákl.4"/>
    <w:basedOn w:val="Normln"/>
    <w:rsid w:val="001B078A"/>
    <w:pPr>
      <w:tabs>
        <w:tab w:val="left" w:pos="567"/>
      </w:tabs>
      <w:spacing w:before="60"/>
      <w:ind w:left="1134"/>
    </w:pPr>
    <w:rPr>
      <w:rFonts w:ascii="Times New Roman" w:hAnsi="Times New Roman"/>
      <w:sz w:val="24"/>
    </w:rPr>
  </w:style>
  <w:style w:type="character" w:customStyle="1" w:styleId="Odstavec1Char1">
    <w:name w:val="Odstavec_1 Char1"/>
    <w:link w:val="Odstavec1"/>
    <w:locked/>
    <w:rsid w:val="001B078A"/>
    <w:rPr>
      <w:spacing w:val="-8"/>
      <w:sz w:val="24"/>
      <w:lang w:val="x-none" w:eastAsia="x-none"/>
    </w:rPr>
  </w:style>
  <w:style w:type="paragraph" w:customStyle="1" w:styleId="Odstavec1">
    <w:name w:val="Odstavec_1"/>
    <w:basedOn w:val="Normln"/>
    <w:link w:val="Odstavec1Char1"/>
    <w:autoRedefine/>
    <w:rsid w:val="001B078A"/>
    <w:pPr>
      <w:spacing w:after="120"/>
      <w:ind w:left="1416"/>
    </w:pPr>
    <w:rPr>
      <w:rFonts w:ascii="Times New Roman" w:hAnsi="Times New Roman"/>
      <w:spacing w:val="-8"/>
      <w:sz w:val="24"/>
      <w:lang w:val="x-none" w:eastAsia="x-none"/>
    </w:rPr>
  </w:style>
  <w:style w:type="paragraph" w:customStyle="1" w:styleId="odstn">
    <w:name w:val="_odst.n"/>
    <w:basedOn w:val="Normln"/>
    <w:rsid w:val="001B078A"/>
    <w:pPr>
      <w:tabs>
        <w:tab w:val="left" w:pos="567"/>
      </w:tabs>
      <w:spacing w:before="160"/>
      <w:ind w:firstLine="567"/>
    </w:pPr>
    <w:rPr>
      <w:rFonts w:ascii="Times New Roman" w:hAnsi="Times New Roman"/>
    </w:rPr>
  </w:style>
  <w:style w:type="paragraph" w:customStyle="1" w:styleId="normlnsodsazenm">
    <w:name w:val="normální s odsazením"/>
    <w:basedOn w:val="Normln"/>
    <w:rsid w:val="001B078A"/>
    <w:pPr>
      <w:widowControl w:val="0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</w:tabs>
      <w:autoSpaceDE w:val="0"/>
      <w:autoSpaceDN w:val="0"/>
      <w:adjustRightInd w:val="0"/>
      <w:spacing w:before="0"/>
      <w:ind w:left="1134"/>
    </w:pPr>
    <w:rPr>
      <w:rFonts w:cs="Arial"/>
      <w:szCs w:val="22"/>
    </w:rPr>
  </w:style>
  <w:style w:type="paragraph" w:customStyle="1" w:styleId="Titulektabulek">
    <w:name w:val="Titulek tabulek"/>
    <w:aliases w:val="obrázků,grafů"/>
    <w:basedOn w:val="Titulek"/>
    <w:link w:val="TitulektabulekChar"/>
    <w:rsid w:val="001B078A"/>
    <w:pPr>
      <w:spacing w:before="240" w:after="0" w:line="312" w:lineRule="auto"/>
      <w:ind w:firstLine="284"/>
      <w:jc w:val="both"/>
    </w:pPr>
    <w:rPr>
      <w:rFonts w:ascii="Calibri" w:hAnsi="Calibri" w:cs="Times New Roman"/>
      <w:b w:val="0"/>
      <w:bCs w:val="0"/>
      <w:i/>
      <w:iCs/>
      <w:sz w:val="20"/>
    </w:rPr>
  </w:style>
  <w:style w:type="character" w:customStyle="1" w:styleId="TitulektabulekChar">
    <w:name w:val="Titulek tabulek Char"/>
    <w:aliases w:val="obrázků Char,grafů Char"/>
    <w:link w:val="Titulektabulek"/>
    <w:rsid w:val="001B078A"/>
    <w:rPr>
      <w:rFonts w:ascii="Calibri" w:hAnsi="Calibri"/>
      <w:i/>
      <w:iCs/>
    </w:rPr>
  </w:style>
  <w:style w:type="character" w:styleId="Nzevknihy">
    <w:name w:val="Book Title"/>
    <w:uiPriority w:val="33"/>
    <w:qFormat/>
    <w:rsid w:val="001B078A"/>
    <w:rPr>
      <w:b/>
      <w:bCs/>
      <w:smallCaps/>
      <w:spacing w:val="5"/>
    </w:rPr>
  </w:style>
  <w:style w:type="paragraph" w:customStyle="1" w:styleId="TZnormln">
    <w:name w:val="TZ normální"/>
    <w:basedOn w:val="Normln"/>
    <w:link w:val="TZnormlnChar"/>
    <w:uiPriority w:val="10"/>
    <w:qFormat/>
    <w:rsid w:val="001B078A"/>
    <w:pPr>
      <w:spacing w:before="60"/>
      <w:ind w:firstLine="340"/>
    </w:pPr>
    <w:rPr>
      <w:rFonts w:eastAsia="Calibri"/>
    </w:rPr>
  </w:style>
  <w:style w:type="character" w:customStyle="1" w:styleId="TZnormlnChar">
    <w:name w:val="TZ normální Char"/>
    <w:link w:val="TZnormln"/>
    <w:uiPriority w:val="10"/>
    <w:locked/>
    <w:rsid w:val="001B078A"/>
    <w:rPr>
      <w:rFonts w:ascii="Arial" w:eastAsia="Calibri" w:hAnsi="Arial"/>
      <w:sz w:val="22"/>
    </w:rPr>
  </w:style>
  <w:style w:type="character" w:customStyle="1" w:styleId="TitulekChar">
    <w:name w:val="Titulek Char"/>
    <w:aliases w:val="název schématu Char,tabuky Char,grafu Char,název Char,název + Zarovnat do bloku + Zarovnat do b... Char,SEKCE Char,nadpis_bez seznamu Char"/>
    <w:link w:val="Titulek"/>
    <w:uiPriority w:val="99"/>
    <w:locked/>
    <w:rsid w:val="001B078A"/>
    <w:rPr>
      <w:rFonts w:ascii="Arial" w:hAnsi="Arial" w:cs="Arial"/>
      <w:b/>
      <w:bCs/>
      <w:sz w:val="22"/>
    </w:rPr>
  </w:style>
  <w:style w:type="paragraph" w:customStyle="1" w:styleId="TZOdrazky">
    <w:name w:val="TZ Odrazky"/>
    <w:basedOn w:val="TZnormln"/>
    <w:link w:val="TZOdrazkyChar"/>
    <w:uiPriority w:val="99"/>
    <w:qFormat/>
    <w:rsid w:val="001B078A"/>
    <w:pPr>
      <w:ind w:left="340" w:hanging="227"/>
    </w:pPr>
    <w:rPr>
      <w:spacing w:val="-8"/>
    </w:rPr>
  </w:style>
  <w:style w:type="character" w:customStyle="1" w:styleId="TZOdrazkyChar">
    <w:name w:val="TZ Odrazky Char"/>
    <w:link w:val="TZOdrazky"/>
    <w:uiPriority w:val="99"/>
    <w:locked/>
    <w:rsid w:val="001B078A"/>
    <w:rPr>
      <w:rFonts w:ascii="Arial" w:eastAsia="Calibri" w:hAnsi="Arial"/>
      <w:spacing w:val="-8"/>
      <w:sz w:val="22"/>
    </w:rPr>
  </w:style>
  <w:style w:type="paragraph" w:customStyle="1" w:styleId="TZtabulka">
    <w:name w:val="TZ tabulka"/>
    <w:basedOn w:val="TZnormln"/>
    <w:uiPriority w:val="50"/>
    <w:qFormat/>
    <w:rsid w:val="001B078A"/>
    <w:pPr>
      <w:spacing w:before="20" w:after="20"/>
      <w:ind w:firstLine="0"/>
    </w:pPr>
    <w:rPr>
      <w:sz w:val="18"/>
    </w:rPr>
  </w:style>
  <w:style w:type="paragraph" w:customStyle="1" w:styleId="TZtabulkazhlav">
    <w:name w:val="TZ tabulka záhlaví"/>
    <w:basedOn w:val="TZtabulka"/>
    <w:next w:val="TZtabulka"/>
    <w:uiPriority w:val="51"/>
    <w:qFormat/>
    <w:rsid w:val="001B078A"/>
    <w:rPr>
      <w:b/>
    </w:rPr>
  </w:style>
  <w:style w:type="character" w:customStyle="1" w:styleId="Zkladntext20">
    <w:name w:val="Základní text (2)_"/>
    <w:link w:val="Zkladntext23"/>
    <w:rsid w:val="00BA3564"/>
    <w:rPr>
      <w:rFonts w:ascii="Arial" w:eastAsia="Arial" w:hAnsi="Arial" w:cs="Arial"/>
      <w:shd w:val="clear" w:color="auto" w:fill="FFFFFF"/>
    </w:rPr>
  </w:style>
  <w:style w:type="paragraph" w:customStyle="1" w:styleId="Zkladntext23">
    <w:name w:val="Základní text (2)"/>
    <w:basedOn w:val="Normln"/>
    <w:link w:val="Zkladntext20"/>
    <w:rsid w:val="00BA3564"/>
    <w:pPr>
      <w:widowControl w:val="0"/>
      <w:shd w:val="clear" w:color="auto" w:fill="FFFFFF"/>
      <w:spacing w:before="0" w:after="480" w:line="0" w:lineRule="atLeast"/>
      <w:ind w:hanging="360"/>
    </w:pPr>
    <w:rPr>
      <w:rFonts w:eastAsia="Arial" w:cs="Arial"/>
      <w:sz w:val="20"/>
    </w:rPr>
  </w:style>
  <w:style w:type="paragraph" w:customStyle="1" w:styleId="E1">
    <w:name w:val="E1"/>
    <w:basedOn w:val="Normln"/>
    <w:rsid w:val="003A3397"/>
    <w:pPr>
      <w:spacing w:before="0"/>
      <w:ind w:left="709"/>
    </w:pPr>
  </w:style>
  <w:style w:type="table" w:styleId="Barevnseznam">
    <w:name w:val="Colorful List"/>
    <w:basedOn w:val="Normlntabulka"/>
    <w:uiPriority w:val="72"/>
    <w:rsid w:val="00883F17"/>
    <w:rPr>
      <w:color w:val="000000"/>
    </w:rPr>
    <w:tblPr>
      <w:tblStyleRowBandSize w:val="1"/>
      <w:tblStyleColBandSize w:val="1"/>
    </w:tblPr>
    <w:tcPr>
      <w:shd w:val="clear" w:color="auto" w:fill="E6E6E6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rPr>
        <w:b/>
        <w:bCs/>
        <w:color w:val="9E3A38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shd w:val="clear" w:color="auto" w:fill="CCCCCC"/>
      </w:tcPr>
    </w:tblStylePr>
  </w:style>
  <w:style w:type="paragraph" w:customStyle="1" w:styleId="1">
    <w:name w:val="1"/>
    <w:basedOn w:val="Normln"/>
    <w:rsid w:val="00FC6DFD"/>
    <w:pPr>
      <w:spacing w:line="276" w:lineRule="auto"/>
    </w:pPr>
    <w:rPr>
      <w:snapToGrid w:val="0"/>
      <w:sz w:val="24"/>
    </w:rPr>
  </w:style>
  <w:style w:type="character" w:styleId="slodku">
    <w:name w:val="line number"/>
    <w:basedOn w:val="Standardnpsmoodstavce"/>
    <w:semiHidden/>
    <w:unhideWhenUsed/>
    <w:rsid w:val="00FA053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99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iPriority="22" w:unhideWhenUsed="0" w:qFormat="1"/>
    <w:lsdException w:name="Emphasis" w:semiHidden="0" w:unhideWhenUsed="0" w:qFormat="1"/>
    <w:lsdException w:name="Plain Text" w:uiPriority="99"/>
    <w:lsdException w:name="Normal (Web)" w:uiPriority="99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350454"/>
    <w:pPr>
      <w:spacing w:before="120"/>
      <w:jc w:val="both"/>
    </w:pPr>
    <w:rPr>
      <w:rFonts w:ascii="Arial" w:hAnsi="Arial"/>
      <w:sz w:val="22"/>
    </w:rPr>
  </w:style>
  <w:style w:type="paragraph" w:styleId="Nadpis1">
    <w:name w:val="heading 1"/>
    <w:aliases w:val="H1"/>
    <w:next w:val="Normln"/>
    <w:link w:val="Nadpis1Char"/>
    <w:qFormat/>
    <w:rsid w:val="005707D4"/>
    <w:pPr>
      <w:keepNext/>
      <w:numPr>
        <w:numId w:val="1"/>
      </w:numPr>
      <w:spacing w:before="600" w:after="120"/>
      <w:outlineLvl w:val="0"/>
    </w:pPr>
    <w:rPr>
      <w:rFonts w:ascii="Arial" w:hAnsi="Arial" w:cs="Arial"/>
      <w:b/>
      <w:bCs/>
      <w:caps/>
      <w:kern w:val="32"/>
      <w:sz w:val="28"/>
      <w:szCs w:val="32"/>
    </w:rPr>
  </w:style>
  <w:style w:type="paragraph" w:styleId="Nadpis2">
    <w:name w:val="heading 2"/>
    <w:next w:val="Normln"/>
    <w:link w:val="Nadpis2Char"/>
    <w:qFormat/>
    <w:rsid w:val="00AA0FC3"/>
    <w:pPr>
      <w:keepNext/>
      <w:numPr>
        <w:ilvl w:val="1"/>
        <w:numId w:val="1"/>
      </w:numPr>
      <w:spacing w:before="240" w:after="120"/>
      <w:outlineLvl w:val="1"/>
    </w:pPr>
    <w:rPr>
      <w:rFonts w:ascii="Arial" w:hAnsi="Arial"/>
      <w:b/>
      <w:sz w:val="28"/>
    </w:rPr>
  </w:style>
  <w:style w:type="paragraph" w:styleId="Nadpis3">
    <w:name w:val="heading 3"/>
    <w:aliases w:val="H3"/>
    <w:next w:val="Normln"/>
    <w:link w:val="Nadpis3Char"/>
    <w:qFormat/>
    <w:rsid w:val="00AA0FC3"/>
    <w:pPr>
      <w:keepNext/>
      <w:numPr>
        <w:ilvl w:val="2"/>
        <w:numId w:val="1"/>
      </w:numPr>
      <w:spacing w:before="120" w:after="120"/>
      <w:outlineLvl w:val="2"/>
    </w:pPr>
    <w:rPr>
      <w:rFonts w:ascii="Arial" w:hAnsi="Arial"/>
      <w:b/>
      <w:sz w:val="24"/>
    </w:rPr>
  </w:style>
  <w:style w:type="paragraph" w:styleId="Nadpis4">
    <w:name w:val="heading 4"/>
    <w:aliases w:val="H4"/>
    <w:next w:val="Normln"/>
    <w:link w:val="Nadpis4Char"/>
    <w:qFormat/>
    <w:rsid w:val="003448E7"/>
    <w:pPr>
      <w:keepNext/>
      <w:numPr>
        <w:ilvl w:val="3"/>
        <w:numId w:val="1"/>
      </w:numPr>
      <w:spacing w:before="120" w:after="60"/>
      <w:ind w:left="851" w:hanging="851"/>
      <w:outlineLvl w:val="3"/>
    </w:pPr>
    <w:rPr>
      <w:rFonts w:ascii="Arial" w:hAnsi="Arial"/>
      <w:b/>
      <w:sz w:val="22"/>
    </w:rPr>
  </w:style>
  <w:style w:type="paragraph" w:styleId="Nadpis5">
    <w:name w:val="heading 5"/>
    <w:aliases w:val=" Char,H5"/>
    <w:next w:val="Normln"/>
    <w:link w:val="Nadpis5Char"/>
    <w:qFormat/>
    <w:rsid w:val="003448E7"/>
    <w:pPr>
      <w:keepNext/>
      <w:numPr>
        <w:ilvl w:val="4"/>
        <w:numId w:val="1"/>
      </w:numPr>
      <w:spacing w:before="120" w:after="60"/>
      <w:ind w:left="851" w:hanging="851"/>
      <w:outlineLvl w:val="4"/>
    </w:pPr>
    <w:rPr>
      <w:rFonts w:ascii="Arial" w:hAnsi="Arial"/>
      <w:sz w:val="22"/>
    </w:rPr>
  </w:style>
  <w:style w:type="paragraph" w:styleId="Nadpis6">
    <w:name w:val="heading 6"/>
    <w:next w:val="Normln"/>
    <w:link w:val="Nadpis6Char"/>
    <w:qFormat/>
    <w:rsid w:val="003448E7"/>
    <w:pPr>
      <w:keepNext/>
      <w:numPr>
        <w:ilvl w:val="5"/>
        <w:numId w:val="1"/>
      </w:numPr>
      <w:spacing w:before="120" w:after="60"/>
      <w:ind w:left="851" w:hanging="851"/>
      <w:outlineLvl w:val="5"/>
    </w:pPr>
    <w:rPr>
      <w:rFonts w:ascii="Arial" w:hAnsi="Arial"/>
      <w:sz w:val="22"/>
    </w:rPr>
  </w:style>
  <w:style w:type="paragraph" w:styleId="Nadpis7">
    <w:name w:val="heading 7"/>
    <w:next w:val="Normln"/>
    <w:link w:val="Nadpis7Char"/>
    <w:qFormat/>
    <w:rsid w:val="003448E7"/>
    <w:pPr>
      <w:keepNext/>
      <w:numPr>
        <w:ilvl w:val="6"/>
        <w:numId w:val="1"/>
      </w:numPr>
      <w:spacing w:before="120" w:after="60"/>
      <w:ind w:left="851" w:hanging="851"/>
      <w:outlineLvl w:val="6"/>
    </w:pPr>
    <w:rPr>
      <w:rFonts w:ascii="Arial" w:hAnsi="Arial"/>
      <w:sz w:val="22"/>
    </w:rPr>
  </w:style>
  <w:style w:type="paragraph" w:styleId="Nadpis8">
    <w:name w:val="heading 8"/>
    <w:next w:val="Normln"/>
    <w:link w:val="Nadpis8Char"/>
    <w:qFormat/>
    <w:rsid w:val="003448E7"/>
    <w:pPr>
      <w:keepNext/>
      <w:numPr>
        <w:ilvl w:val="7"/>
        <w:numId w:val="1"/>
      </w:numPr>
      <w:spacing w:before="120" w:after="60"/>
      <w:ind w:left="851" w:hanging="851"/>
      <w:outlineLvl w:val="7"/>
    </w:pPr>
    <w:rPr>
      <w:rFonts w:ascii="Arial" w:hAnsi="Arial"/>
      <w:sz w:val="22"/>
    </w:rPr>
  </w:style>
  <w:style w:type="paragraph" w:styleId="Nadpis9">
    <w:name w:val="heading 9"/>
    <w:next w:val="Normln"/>
    <w:link w:val="Nadpis9Char"/>
    <w:qFormat/>
    <w:rsid w:val="003448E7"/>
    <w:pPr>
      <w:keepNext/>
      <w:numPr>
        <w:ilvl w:val="8"/>
        <w:numId w:val="1"/>
      </w:numPr>
      <w:spacing w:before="120" w:after="60"/>
      <w:ind w:left="851" w:hanging="851"/>
      <w:outlineLvl w:val="8"/>
    </w:pPr>
    <w:rPr>
      <w:rFonts w:ascii="Arial" w:hAnsi="Arial"/>
      <w:sz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rsid w:val="00F00890"/>
    <w:rPr>
      <w:rFonts w:ascii="Tahoma" w:hAnsi="Tahoma" w:cs="Tahoma"/>
      <w:sz w:val="16"/>
      <w:szCs w:val="16"/>
    </w:rPr>
  </w:style>
  <w:style w:type="paragraph" w:styleId="Zhlav">
    <w:name w:val="header"/>
    <w:rsid w:val="00863549"/>
    <w:pPr>
      <w:tabs>
        <w:tab w:val="center" w:pos="4536"/>
        <w:tab w:val="right" w:pos="9072"/>
      </w:tabs>
      <w:jc w:val="center"/>
    </w:pPr>
    <w:rPr>
      <w:rFonts w:ascii="Arial" w:hAnsi="Arial"/>
      <w:sz w:val="16"/>
    </w:rPr>
  </w:style>
  <w:style w:type="paragraph" w:styleId="Zpat">
    <w:name w:val="footer"/>
    <w:link w:val="ZpatChar"/>
    <w:rsid w:val="00601BBE"/>
    <w:pPr>
      <w:tabs>
        <w:tab w:val="center" w:pos="4536"/>
        <w:tab w:val="right" w:pos="9072"/>
      </w:tabs>
    </w:pPr>
    <w:rPr>
      <w:rFonts w:ascii="Arial" w:hAnsi="Arial"/>
      <w:sz w:val="16"/>
    </w:rPr>
  </w:style>
  <w:style w:type="character" w:styleId="slostrnky">
    <w:name w:val="page number"/>
    <w:rsid w:val="004B24B3"/>
    <w:rPr>
      <w:rFonts w:ascii="Arial" w:hAnsi="Arial"/>
      <w:sz w:val="20"/>
    </w:rPr>
  </w:style>
  <w:style w:type="paragraph" w:styleId="Zkladntext">
    <w:name w:val="Body Text"/>
    <w:basedOn w:val="Normln"/>
    <w:link w:val="ZkladntextChar1"/>
    <w:rsid w:val="00F31F30"/>
  </w:style>
  <w:style w:type="character" w:styleId="Hypertextovodkaz">
    <w:name w:val="Hyperlink"/>
    <w:uiPriority w:val="99"/>
    <w:rsid w:val="006B6513"/>
    <w:rPr>
      <w:color w:val="0000FF"/>
      <w:u w:val="single"/>
    </w:rPr>
  </w:style>
  <w:style w:type="paragraph" w:styleId="Obsah1">
    <w:name w:val="toc 1"/>
    <w:basedOn w:val="Normln"/>
    <w:next w:val="Normln"/>
    <w:autoRedefine/>
    <w:uiPriority w:val="39"/>
    <w:qFormat/>
    <w:rsid w:val="00376C86"/>
    <w:pPr>
      <w:tabs>
        <w:tab w:val="left" w:pos="340"/>
        <w:tab w:val="left" w:pos="680"/>
        <w:tab w:val="right" w:leader="dot" w:pos="9894"/>
      </w:tabs>
    </w:pPr>
    <w:rPr>
      <w:b/>
      <w:caps/>
    </w:rPr>
  </w:style>
  <w:style w:type="paragraph" w:styleId="Obsah2">
    <w:name w:val="toc 2"/>
    <w:basedOn w:val="Normln"/>
    <w:next w:val="Normln"/>
    <w:autoRedefine/>
    <w:uiPriority w:val="39"/>
    <w:qFormat/>
    <w:rsid w:val="00F31F30"/>
    <w:pPr>
      <w:tabs>
        <w:tab w:val="left" w:pos="866"/>
        <w:tab w:val="right" w:leader="dot" w:pos="9895"/>
      </w:tabs>
    </w:pPr>
    <w:rPr>
      <w:b/>
      <w:noProof/>
    </w:rPr>
  </w:style>
  <w:style w:type="paragraph" w:styleId="Obsah3">
    <w:name w:val="toc 3"/>
    <w:basedOn w:val="Normln"/>
    <w:next w:val="Normln"/>
    <w:autoRedefine/>
    <w:uiPriority w:val="39"/>
    <w:qFormat/>
    <w:rsid w:val="00362E25"/>
    <w:pPr>
      <w:tabs>
        <w:tab w:val="left" w:pos="960"/>
        <w:tab w:val="right" w:leader="dot" w:pos="9894"/>
      </w:tabs>
    </w:pPr>
  </w:style>
  <w:style w:type="table" w:styleId="Mkatabulky">
    <w:name w:val="Table Grid"/>
    <w:basedOn w:val="Normlntabulka"/>
    <w:rsid w:val="0086354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bsah4">
    <w:name w:val="toc 4"/>
    <w:basedOn w:val="Normln"/>
    <w:next w:val="Normln"/>
    <w:autoRedefine/>
    <w:uiPriority w:val="39"/>
    <w:rsid w:val="00362E25"/>
    <w:pPr>
      <w:tabs>
        <w:tab w:val="left" w:pos="1134"/>
        <w:tab w:val="right" w:leader="dot" w:pos="9894"/>
      </w:tabs>
    </w:pPr>
    <w:rPr>
      <w:sz w:val="20"/>
    </w:rPr>
  </w:style>
  <w:style w:type="paragraph" w:styleId="Obsah5">
    <w:name w:val="toc 5"/>
    <w:basedOn w:val="Normln"/>
    <w:next w:val="Normln"/>
    <w:autoRedefine/>
    <w:uiPriority w:val="39"/>
    <w:rsid w:val="00310A08"/>
    <w:pPr>
      <w:tabs>
        <w:tab w:val="left" w:pos="1276"/>
        <w:tab w:val="right" w:leader="dot" w:pos="9894"/>
      </w:tabs>
    </w:pPr>
    <w:rPr>
      <w:sz w:val="20"/>
    </w:rPr>
  </w:style>
  <w:style w:type="paragraph" w:styleId="Obsah6">
    <w:name w:val="toc 6"/>
    <w:basedOn w:val="Normln"/>
    <w:next w:val="Normln"/>
    <w:autoRedefine/>
    <w:uiPriority w:val="39"/>
    <w:rsid w:val="00310A08"/>
    <w:pPr>
      <w:tabs>
        <w:tab w:val="left" w:pos="1418"/>
        <w:tab w:val="right" w:leader="dot" w:pos="9895"/>
      </w:tabs>
    </w:pPr>
    <w:rPr>
      <w:sz w:val="20"/>
    </w:rPr>
  </w:style>
  <w:style w:type="paragraph" w:styleId="Obsah7">
    <w:name w:val="toc 7"/>
    <w:basedOn w:val="Normln"/>
    <w:next w:val="Normln"/>
    <w:autoRedefine/>
    <w:uiPriority w:val="39"/>
    <w:rsid w:val="00310A08"/>
    <w:pPr>
      <w:tabs>
        <w:tab w:val="left" w:pos="1559"/>
        <w:tab w:val="right" w:leader="dot" w:pos="9895"/>
      </w:tabs>
    </w:pPr>
    <w:rPr>
      <w:sz w:val="20"/>
    </w:rPr>
  </w:style>
  <w:style w:type="paragraph" w:styleId="Obsah8">
    <w:name w:val="toc 8"/>
    <w:basedOn w:val="Normln"/>
    <w:next w:val="Normln"/>
    <w:autoRedefine/>
    <w:uiPriority w:val="39"/>
    <w:rsid w:val="00310A08"/>
    <w:pPr>
      <w:tabs>
        <w:tab w:val="left" w:pos="1701"/>
        <w:tab w:val="right" w:leader="dot" w:pos="9895"/>
      </w:tabs>
    </w:pPr>
    <w:rPr>
      <w:sz w:val="20"/>
    </w:rPr>
  </w:style>
  <w:style w:type="paragraph" w:styleId="Obsah9">
    <w:name w:val="toc 9"/>
    <w:basedOn w:val="Normln"/>
    <w:next w:val="Normln"/>
    <w:autoRedefine/>
    <w:uiPriority w:val="39"/>
    <w:rsid w:val="00310A08"/>
    <w:pPr>
      <w:tabs>
        <w:tab w:val="left" w:pos="1843"/>
        <w:tab w:val="right" w:leader="dot" w:pos="9895"/>
      </w:tabs>
    </w:pPr>
    <w:rPr>
      <w:sz w:val="20"/>
    </w:rPr>
  </w:style>
  <w:style w:type="character" w:customStyle="1" w:styleId="ZpatChar">
    <w:name w:val="Zápatí Char"/>
    <w:link w:val="Zpat"/>
    <w:rsid w:val="00FE4B4F"/>
    <w:rPr>
      <w:rFonts w:ascii="Arial" w:hAnsi="Arial"/>
      <w:sz w:val="16"/>
      <w:lang w:val="cs-CZ" w:eastAsia="cs-CZ" w:bidi="ar-SA"/>
    </w:rPr>
  </w:style>
  <w:style w:type="paragraph" w:styleId="Odstavecseseznamem">
    <w:name w:val="List Paragraph"/>
    <w:basedOn w:val="Normln"/>
    <w:uiPriority w:val="34"/>
    <w:qFormat/>
    <w:rsid w:val="003A2AD3"/>
    <w:pPr>
      <w:ind w:left="708"/>
    </w:pPr>
  </w:style>
  <w:style w:type="paragraph" w:customStyle="1" w:styleId="Odrka">
    <w:name w:val="Odrážka"/>
    <w:basedOn w:val="Normln"/>
    <w:qFormat/>
    <w:rsid w:val="00671BA9"/>
    <w:pPr>
      <w:numPr>
        <w:numId w:val="2"/>
      </w:numPr>
      <w:ind w:left="567" w:hanging="170"/>
    </w:pPr>
  </w:style>
  <w:style w:type="paragraph" w:customStyle="1" w:styleId="RozpArialmale">
    <w:name w:val="Rozp_Arial_male"/>
    <w:qFormat/>
    <w:rsid w:val="00863BC5"/>
    <w:pPr>
      <w:spacing w:line="200" w:lineRule="exact"/>
    </w:pPr>
    <w:rPr>
      <w:rFonts w:ascii="Arial Black" w:eastAsia="Calibri" w:hAnsi="Arial Black"/>
      <w:noProof/>
      <w:sz w:val="18"/>
      <w:szCs w:val="22"/>
      <w:lang w:eastAsia="en-US"/>
    </w:rPr>
  </w:style>
  <w:style w:type="paragraph" w:customStyle="1" w:styleId="RozpArialBvelke">
    <w:name w:val="Rozp_ArialB_velke"/>
    <w:qFormat/>
    <w:rsid w:val="00863BC5"/>
    <w:pPr>
      <w:spacing w:line="320" w:lineRule="exact"/>
    </w:pPr>
    <w:rPr>
      <w:rFonts w:ascii="Arial Black" w:eastAsia="Calibri" w:hAnsi="Arial Black"/>
      <w:noProof/>
      <w:sz w:val="28"/>
      <w:szCs w:val="22"/>
      <w:lang w:eastAsia="en-US"/>
    </w:rPr>
  </w:style>
  <w:style w:type="paragraph" w:customStyle="1" w:styleId="RozpArialNazvyPoli">
    <w:name w:val="Rozp_Arial_NazvyPoli"/>
    <w:qFormat/>
    <w:rsid w:val="00863BC5"/>
    <w:pPr>
      <w:framePr w:hSpace="141" w:wrap="around" w:vAnchor="text" w:hAnchor="text" w:x="89" w:y="5050"/>
    </w:pPr>
    <w:rPr>
      <w:rFonts w:ascii="Arial" w:eastAsia="Calibri" w:hAnsi="Arial"/>
      <w:b/>
      <w:noProof/>
      <w:sz w:val="14"/>
      <w:szCs w:val="14"/>
      <w:lang w:eastAsia="en-US"/>
    </w:rPr>
  </w:style>
  <w:style w:type="paragraph" w:customStyle="1" w:styleId="RozpArialvelke">
    <w:name w:val="Rozp_Arial_velke"/>
    <w:qFormat/>
    <w:rsid w:val="00863BC5"/>
    <w:pPr>
      <w:framePr w:hSpace="141" w:wrap="around" w:vAnchor="text" w:hAnchor="text" w:x="89" w:y="5050"/>
      <w:spacing w:line="300" w:lineRule="exact"/>
    </w:pPr>
    <w:rPr>
      <w:rFonts w:ascii="Arial" w:eastAsia="Calibri" w:hAnsi="Arial"/>
      <w:b/>
      <w:noProof/>
      <w:sz w:val="28"/>
      <w:szCs w:val="22"/>
      <w:lang w:eastAsia="en-US"/>
    </w:rPr>
  </w:style>
  <w:style w:type="paragraph" w:customStyle="1" w:styleId="RozpMTPkontakt">
    <w:name w:val="Rozp_MTP_kontakt"/>
    <w:qFormat/>
    <w:rsid w:val="00863BC5"/>
    <w:pPr>
      <w:framePr w:hSpace="141" w:wrap="around" w:vAnchor="text" w:hAnchor="margin" w:y="5496"/>
      <w:spacing w:line="170" w:lineRule="exact"/>
    </w:pPr>
    <w:rPr>
      <w:rFonts w:ascii="Arial" w:eastAsia="Calibri" w:hAnsi="Arial"/>
      <w:b/>
      <w:noProof/>
      <w:sz w:val="16"/>
      <w:szCs w:val="22"/>
      <w:lang w:eastAsia="en-US"/>
    </w:rPr>
  </w:style>
  <w:style w:type="numbering" w:customStyle="1" w:styleId="Styl1">
    <w:name w:val="Styl1"/>
    <w:uiPriority w:val="99"/>
    <w:rsid w:val="00ED018A"/>
    <w:pPr>
      <w:numPr>
        <w:numId w:val="3"/>
      </w:numPr>
    </w:pPr>
  </w:style>
  <w:style w:type="character" w:customStyle="1" w:styleId="Nadpis1Char">
    <w:name w:val="Nadpis 1 Char"/>
    <w:aliases w:val="H1 Char"/>
    <w:link w:val="Nadpis1"/>
    <w:rsid w:val="001B078A"/>
    <w:rPr>
      <w:rFonts w:ascii="Arial" w:hAnsi="Arial" w:cs="Arial"/>
      <w:b/>
      <w:bCs/>
      <w:caps/>
      <w:kern w:val="32"/>
      <w:sz w:val="28"/>
      <w:szCs w:val="32"/>
    </w:rPr>
  </w:style>
  <w:style w:type="character" w:customStyle="1" w:styleId="Nadpis2Char">
    <w:name w:val="Nadpis 2 Char"/>
    <w:link w:val="Nadpis2"/>
    <w:rsid w:val="001B078A"/>
    <w:rPr>
      <w:rFonts w:ascii="Arial" w:hAnsi="Arial"/>
      <w:b/>
      <w:sz w:val="28"/>
    </w:rPr>
  </w:style>
  <w:style w:type="character" w:customStyle="1" w:styleId="Nadpis3Char">
    <w:name w:val="Nadpis 3 Char"/>
    <w:aliases w:val="H3 Char"/>
    <w:link w:val="Nadpis3"/>
    <w:rsid w:val="001B078A"/>
    <w:rPr>
      <w:rFonts w:ascii="Arial" w:hAnsi="Arial"/>
      <w:b/>
      <w:sz w:val="24"/>
    </w:rPr>
  </w:style>
  <w:style w:type="character" w:customStyle="1" w:styleId="Nadpis4Char">
    <w:name w:val="Nadpis 4 Char"/>
    <w:aliases w:val="H4 Char"/>
    <w:link w:val="Nadpis4"/>
    <w:rsid w:val="001B078A"/>
    <w:rPr>
      <w:rFonts w:ascii="Arial" w:hAnsi="Arial"/>
      <w:b/>
      <w:sz w:val="22"/>
    </w:rPr>
  </w:style>
  <w:style w:type="character" w:customStyle="1" w:styleId="Nadpis5Char">
    <w:name w:val="Nadpis 5 Char"/>
    <w:aliases w:val=" Char Char,H5 Char"/>
    <w:link w:val="Nadpis5"/>
    <w:rsid w:val="001B078A"/>
    <w:rPr>
      <w:rFonts w:ascii="Arial" w:hAnsi="Arial"/>
      <w:sz w:val="22"/>
    </w:rPr>
  </w:style>
  <w:style w:type="character" w:customStyle="1" w:styleId="ZkladntextChar">
    <w:name w:val="Základní text Char"/>
    <w:rsid w:val="001B078A"/>
    <w:rPr>
      <w:sz w:val="24"/>
    </w:rPr>
  </w:style>
  <w:style w:type="character" w:customStyle="1" w:styleId="Nadpis6Char">
    <w:name w:val="Nadpis 6 Char"/>
    <w:link w:val="Nadpis6"/>
    <w:rsid w:val="001B078A"/>
    <w:rPr>
      <w:rFonts w:ascii="Arial" w:hAnsi="Arial"/>
      <w:sz w:val="22"/>
    </w:rPr>
  </w:style>
  <w:style w:type="character" w:customStyle="1" w:styleId="Nadpis7Char">
    <w:name w:val="Nadpis 7 Char"/>
    <w:link w:val="Nadpis7"/>
    <w:rsid w:val="001B078A"/>
    <w:rPr>
      <w:rFonts w:ascii="Arial" w:hAnsi="Arial"/>
      <w:sz w:val="22"/>
    </w:rPr>
  </w:style>
  <w:style w:type="character" w:customStyle="1" w:styleId="Nadpis8Char">
    <w:name w:val="Nadpis 8 Char"/>
    <w:link w:val="Nadpis8"/>
    <w:rsid w:val="001B078A"/>
    <w:rPr>
      <w:rFonts w:ascii="Arial" w:hAnsi="Arial"/>
      <w:sz w:val="22"/>
    </w:rPr>
  </w:style>
  <w:style w:type="character" w:customStyle="1" w:styleId="Nadpis9Char">
    <w:name w:val="Nadpis 9 Char"/>
    <w:link w:val="Nadpis9"/>
    <w:rsid w:val="001B078A"/>
    <w:rPr>
      <w:rFonts w:ascii="Arial" w:hAnsi="Arial"/>
      <w:sz w:val="22"/>
    </w:rPr>
  </w:style>
  <w:style w:type="paragraph" w:styleId="Nzev">
    <w:name w:val="Title"/>
    <w:basedOn w:val="Normln"/>
    <w:link w:val="NzevChar"/>
    <w:qFormat/>
    <w:rsid w:val="001B078A"/>
    <w:pPr>
      <w:spacing w:before="60" w:after="60"/>
      <w:jc w:val="center"/>
    </w:pPr>
    <w:rPr>
      <w:rFonts w:ascii="Times New Roman" w:hAnsi="Times New Roman"/>
      <w:b/>
      <w:kern w:val="28"/>
      <w:sz w:val="52"/>
      <w:lang w:val="x-none" w:eastAsia="x-none"/>
    </w:rPr>
  </w:style>
  <w:style w:type="character" w:customStyle="1" w:styleId="NzevChar">
    <w:name w:val="Název Char"/>
    <w:link w:val="Nzev"/>
    <w:rsid w:val="001B078A"/>
    <w:rPr>
      <w:b/>
      <w:kern w:val="28"/>
      <w:sz w:val="52"/>
      <w:lang w:val="x-none" w:eastAsia="x-none"/>
    </w:rPr>
  </w:style>
  <w:style w:type="character" w:customStyle="1" w:styleId="TextbublinyChar">
    <w:name w:val="Text bubliny Char"/>
    <w:link w:val="Textbubliny"/>
    <w:rsid w:val="001B078A"/>
    <w:rPr>
      <w:rFonts w:ascii="Tahoma" w:hAnsi="Tahoma" w:cs="Tahoma"/>
      <w:sz w:val="16"/>
      <w:szCs w:val="16"/>
    </w:rPr>
  </w:style>
  <w:style w:type="character" w:customStyle="1" w:styleId="ZkladntextodsazenChar">
    <w:name w:val="Základní text odsazený Char"/>
    <w:link w:val="Zkladntextodsazen"/>
    <w:rsid w:val="001B078A"/>
    <w:rPr>
      <w:sz w:val="24"/>
      <w:szCs w:val="24"/>
    </w:rPr>
  </w:style>
  <w:style w:type="paragraph" w:styleId="Zkladntextodsazen">
    <w:name w:val="Body Text Indent"/>
    <w:basedOn w:val="Normln"/>
    <w:link w:val="ZkladntextodsazenChar"/>
    <w:rsid w:val="001B078A"/>
    <w:pPr>
      <w:spacing w:before="0" w:after="120"/>
      <w:ind w:left="283"/>
      <w:jc w:val="left"/>
    </w:pPr>
    <w:rPr>
      <w:rFonts w:ascii="Times New Roman" w:hAnsi="Times New Roman"/>
      <w:sz w:val="24"/>
      <w:szCs w:val="24"/>
    </w:rPr>
  </w:style>
  <w:style w:type="character" w:customStyle="1" w:styleId="ZkladntextodsazenChar1">
    <w:name w:val="Základní text odsazený Char1"/>
    <w:rsid w:val="001B078A"/>
    <w:rPr>
      <w:rFonts w:ascii="Arial" w:hAnsi="Arial"/>
      <w:sz w:val="22"/>
    </w:rPr>
  </w:style>
  <w:style w:type="character" w:customStyle="1" w:styleId="Zkladntextodsazen2Char">
    <w:name w:val="Základní text odsazený 2 Char"/>
    <w:link w:val="Zkladntextodsazen2"/>
    <w:rsid w:val="001B078A"/>
    <w:rPr>
      <w:sz w:val="24"/>
      <w:szCs w:val="24"/>
    </w:rPr>
  </w:style>
  <w:style w:type="paragraph" w:styleId="Zkladntextodsazen2">
    <w:name w:val="Body Text Indent 2"/>
    <w:basedOn w:val="Normln"/>
    <w:link w:val="Zkladntextodsazen2Char"/>
    <w:rsid w:val="001B078A"/>
    <w:pPr>
      <w:spacing w:before="240"/>
      <w:ind w:left="540" w:hanging="540"/>
    </w:pPr>
    <w:rPr>
      <w:rFonts w:ascii="Times New Roman" w:hAnsi="Times New Roman"/>
      <w:sz w:val="24"/>
      <w:szCs w:val="24"/>
    </w:rPr>
  </w:style>
  <w:style w:type="character" w:customStyle="1" w:styleId="Zkladntextodsazen2Char1">
    <w:name w:val="Základní text odsazený 2 Char1"/>
    <w:rsid w:val="001B078A"/>
    <w:rPr>
      <w:rFonts w:ascii="Arial" w:hAnsi="Arial"/>
      <w:sz w:val="22"/>
    </w:rPr>
  </w:style>
  <w:style w:type="character" w:customStyle="1" w:styleId="TextkomenteChar">
    <w:name w:val="Text komentáře Char"/>
    <w:basedOn w:val="Standardnpsmoodstavce"/>
    <w:link w:val="Textkomente"/>
    <w:rsid w:val="001B078A"/>
  </w:style>
  <w:style w:type="paragraph" w:styleId="Textkomente">
    <w:name w:val="annotation text"/>
    <w:basedOn w:val="Normln"/>
    <w:link w:val="TextkomenteChar"/>
    <w:rsid w:val="001B078A"/>
    <w:pPr>
      <w:spacing w:before="0"/>
      <w:jc w:val="left"/>
    </w:pPr>
    <w:rPr>
      <w:rFonts w:ascii="Times New Roman" w:hAnsi="Times New Roman"/>
      <w:sz w:val="20"/>
    </w:rPr>
  </w:style>
  <w:style w:type="character" w:customStyle="1" w:styleId="TextkomenteChar1">
    <w:name w:val="Text komentáře Char1"/>
    <w:rsid w:val="001B078A"/>
    <w:rPr>
      <w:rFonts w:ascii="Arial" w:hAnsi="Arial"/>
    </w:rPr>
  </w:style>
  <w:style w:type="paragraph" w:styleId="Textpoznpodarou">
    <w:name w:val="footnote text"/>
    <w:basedOn w:val="Normln"/>
    <w:link w:val="TextpoznpodarouChar"/>
    <w:rsid w:val="001B078A"/>
    <w:pPr>
      <w:spacing w:before="0"/>
      <w:jc w:val="left"/>
    </w:pPr>
    <w:rPr>
      <w:rFonts w:ascii="Times New Roman" w:hAnsi="Times New Roman"/>
      <w:sz w:val="20"/>
    </w:rPr>
  </w:style>
  <w:style w:type="character" w:customStyle="1" w:styleId="TextpoznpodarouChar">
    <w:name w:val="Text pozn. pod čarou Char"/>
    <w:basedOn w:val="Standardnpsmoodstavce"/>
    <w:link w:val="Textpoznpodarou"/>
    <w:rsid w:val="001B078A"/>
  </w:style>
  <w:style w:type="character" w:styleId="Znakapoznpodarou">
    <w:name w:val="footnote reference"/>
    <w:rsid w:val="001B078A"/>
    <w:rPr>
      <w:vertAlign w:val="superscript"/>
    </w:rPr>
  </w:style>
  <w:style w:type="character" w:customStyle="1" w:styleId="Zkladntextodsazen3Char">
    <w:name w:val="Základní text odsazený 3 Char"/>
    <w:link w:val="Zkladntextodsazen3"/>
    <w:rsid w:val="001B078A"/>
    <w:rPr>
      <w:sz w:val="28"/>
      <w:szCs w:val="24"/>
    </w:rPr>
  </w:style>
  <w:style w:type="paragraph" w:styleId="Zkladntextodsazen3">
    <w:name w:val="Body Text Indent 3"/>
    <w:basedOn w:val="Normln"/>
    <w:link w:val="Zkladntextodsazen3Char"/>
    <w:rsid w:val="001B078A"/>
    <w:pPr>
      <w:spacing w:before="0" w:after="60"/>
      <w:ind w:left="1080"/>
    </w:pPr>
    <w:rPr>
      <w:rFonts w:ascii="Times New Roman" w:hAnsi="Times New Roman"/>
      <w:sz w:val="28"/>
      <w:szCs w:val="24"/>
    </w:rPr>
  </w:style>
  <w:style w:type="character" w:customStyle="1" w:styleId="Zkladntextodsazen3Char1">
    <w:name w:val="Základní text odsazený 3 Char1"/>
    <w:rsid w:val="001B078A"/>
    <w:rPr>
      <w:rFonts w:ascii="Arial" w:hAnsi="Arial"/>
      <w:sz w:val="16"/>
      <w:szCs w:val="16"/>
    </w:rPr>
  </w:style>
  <w:style w:type="character" w:customStyle="1" w:styleId="TextvysvtlivekChar">
    <w:name w:val="Text vysvětlivek Char"/>
    <w:basedOn w:val="Standardnpsmoodstavce"/>
    <w:link w:val="Textvysvtlivek"/>
    <w:rsid w:val="001B078A"/>
  </w:style>
  <w:style w:type="paragraph" w:styleId="Textvysvtlivek">
    <w:name w:val="endnote text"/>
    <w:basedOn w:val="Normln"/>
    <w:link w:val="TextvysvtlivekChar"/>
    <w:rsid w:val="001B078A"/>
    <w:pPr>
      <w:spacing w:before="0"/>
      <w:jc w:val="left"/>
    </w:pPr>
    <w:rPr>
      <w:rFonts w:ascii="Times New Roman" w:hAnsi="Times New Roman"/>
      <w:sz w:val="20"/>
    </w:rPr>
  </w:style>
  <w:style w:type="character" w:customStyle="1" w:styleId="TextvysvtlivekChar1">
    <w:name w:val="Text vysvětlivek Char1"/>
    <w:rsid w:val="001B078A"/>
    <w:rPr>
      <w:rFonts w:ascii="Arial" w:hAnsi="Arial"/>
    </w:rPr>
  </w:style>
  <w:style w:type="character" w:customStyle="1" w:styleId="PedmtkomenteChar">
    <w:name w:val="Předmět komentáře Char"/>
    <w:link w:val="Pedmtkomente"/>
    <w:rsid w:val="001B078A"/>
    <w:rPr>
      <w:b/>
      <w:bCs/>
    </w:rPr>
  </w:style>
  <w:style w:type="paragraph" w:styleId="Pedmtkomente">
    <w:name w:val="annotation subject"/>
    <w:basedOn w:val="Textkomente"/>
    <w:next w:val="Textkomente"/>
    <w:link w:val="PedmtkomenteChar"/>
    <w:rsid w:val="001B078A"/>
    <w:rPr>
      <w:b/>
      <w:bCs/>
    </w:rPr>
  </w:style>
  <w:style w:type="character" w:customStyle="1" w:styleId="PedmtkomenteChar1">
    <w:name w:val="Předmět komentáře Char1"/>
    <w:rsid w:val="001B078A"/>
    <w:rPr>
      <w:rFonts w:ascii="Arial" w:hAnsi="Arial"/>
      <w:b/>
      <w:bCs/>
    </w:rPr>
  </w:style>
  <w:style w:type="paragraph" w:customStyle="1" w:styleId="STZ">
    <w:name w:val="STZ"/>
    <w:basedOn w:val="Normln"/>
    <w:link w:val="STZChar"/>
    <w:qFormat/>
    <w:rsid w:val="001B078A"/>
    <w:pPr>
      <w:spacing w:before="60"/>
      <w:ind w:firstLine="340"/>
    </w:pPr>
    <w:rPr>
      <w:rFonts w:ascii="Times New Roman" w:hAnsi="Times New Roman"/>
      <w:spacing w:val="-8"/>
      <w:sz w:val="24"/>
      <w:lang w:val="x-none" w:eastAsia="x-none"/>
    </w:rPr>
  </w:style>
  <w:style w:type="character" w:customStyle="1" w:styleId="STZChar">
    <w:name w:val="STZ Char"/>
    <w:link w:val="STZ"/>
    <w:rsid w:val="001B078A"/>
    <w:rPr>
      <w:spacing w:val="-8"/>
      <w:sz w:val="24"/>
      <w:lang w:val="x-none" w:eastAsia="x-none"/>
    </w:rPr>
  </w:style>
  <w:style w:type="paragraph" w:styleId="Zkladntext2">
    <w:name w:val="Body Text 2"/>
    <w:basedOn w:val="Normln"/>
    <w:link w:val="Zkladntext2Char"/>
    <w:unhideWhenUsed/>
    <w:rsid w:val="001B078A"/>
    <w:pPr>
      <w:spacing w:before="0" w:after="120" w:line="480" w:lineRule="auto"/>
      <w:jc w:val="left"/>
    </w:pPr>
    <w:rPr>
      <w:rFonts w:ascii="Times New Roman" w:hAnsi="Times New Roman"/>
      <w:sz w:val="24"/>
      <w:szCs w:val="24"/>
      <w:lang w:val="x-none" w:eastAsia="x-none"/>
    </w:rPr>
  </w:style>
  <w:style w:type="character" w:customStyle="1" w:styleId="Zkladntext2Char">
    <w:name w:val="Základní text 2 Char"/>
    <w:link w:val="Zkladntext2"/>
    <w:rsid w:val="001B078A"/>
    <w:rPr>
      <w:sz w:val="24"/>
      <w:szCs w:val="24"/>
      <w:lang w:val="x-none" w:eastAsia="x-none"/>
    </w:rPr>
  </w:style>
  <w:style w:type="paragraph" w:customStyle="1" w:styleId="stzodrazky">
    <w:name w:val="stz odrazky"/>
    <w:basedOn w:val="Normln"/>
    <w:link w:val="stzodrazkyChar"/>
    <w:rsid w:val="001B078A"/>
    <w:pPr>
      <w:numPr>
        <w:numId w:val="4"/>
      </w:numPr>
      <w:spacing w:before="20"/>
    </w:pPr>
    <w:rPr>
      <w:rFonts w:ascii="Times New Roman" w:hAnsi="Times New Roman"/>
      <w:spacing w:val="-8"/>
      <w:szCs w:val="24"/>
      <w:lang w:val="x-none" w:eastAsia="x-none"/>
    </w:rPr>
  </w:style>
  <w:style w:type="character" w:customStyle="1" w:styleId="stzodrazkyChar">
    <w:name w:val="stz odrazky Char"/>
    <w:link w:val="stzodrazky"/>
    <w:rsid w:val="001B078A"/>
    <w:rPr>
      <w:spacing w:val="-8"/>
      <w:sz w:val="22"/>
      <w:szCs w:val="24"/>
      <w:lang w:val="x-none" w:eastAsia="x-none"/>
    </w:rPr>
  </w:style>
  <w:style w:type="paragraph" w:customStyle="1" w:styleId="stzodrazky0">
    <w:name w:val="stz_odrazky"/>
    <w:basedOn w:val="Normln"/>
    <w:rsid w:val="001B078A"/>
    <w:pPr>
      <w:numPr>
        <w:numId w:val="5"/>
      </w:numPr>
      <w:spacing w:before="0"/>
    </w:pPr>
    <w:rPr>
      <w:rFonts w:ascii="Times New Roman" w:hAnsi="Times New Roman"/>
      <w:sz w:val="24"/>
      <w:szCs w:val="24"/>
    </w:rPr>
  </w:style>
  <w:style w:type="paragraph" w:styleId="Nadpisobsahu">
    <w:name w:val="TOC Heading"/>
    <w:basedOn w:val="Nadpis1"/>
    <w:next w:val="Normln"/>
    <w:uiPriority w:val="39"/>
    <w:qFormat/>
    <w:rsid w:val="001B078A"/>
    <w:pPr>
      <w:keepLines/>
      <w:numPr>
        <w:numId w:val="0"/>
      </w:numPr>
      <w:spacing w:before="480" w:after="0" w:line="276" w:lineRule="auto"/>
      <w:outlineLvl w:val="9"/>
    </w:pPr>
    <w:rPr>
      <w:rFonts w:ascii="Cambria" w:hAnsi="Cambria" w:cs="Times New Roman"/>
      <w:caps w:val="0"/>
      <w:color w:val="365F91"/>
      <w:kern w:val="0"/>
      <w:szCs w:val="28"/>
      <w:lang w:val="x-none" w:eastAsia="en-US"/>
    </w:rPr>
  </w:style>
  <w:style w:type="character" w:customStyle="1" w:styleId="ZhlavChar">
    <w:name w:val="Záhlaví Char"/>
    <w:rsid w:val="001B078A"/>
    <w:rPr>
      <w:sz w:val="22"/>
      <w:szCs w:val="22"/>
      <w:lang w:eastAsia="en-US"/>
    </w:rPr>
  </w:style>
  <w:style w:type="paragraph" w:customStyle="1" w:styleId="tabulka">
    <w:name w:val="tabulka"/>
    <w:basedOn w:val="Normln"/>
    <w:rsid w:val="001B078A"/>
    <w:pPr>
      <w:spacing w:before="0"/>
    </w:pPr>
    <w:rPr>
      <w:rFonts w:ascii="Arial Narrow" w:hAnsi="Arial Narrow"/>
      <w:sz w:val="20"/>
      <w:szCs w:val="24"/>
    </w:rPr>
  </w:style>
  <w:style w:type="paragraph" w:customStyle="1" w:styleId="nadpistab">
    <w:name w:val="nadpis tab"/>
    <w:basedOn w:val="Normln"/>
    <w:autoRedefine/>
    <w:rsid w:val="001B078A"/>
    <w:pPr>
      <w:spacing w:after="40"/>
      <w:ind w:firstLine="284"/>
    </w:pPr>
    <w:rPr>
      <w:rFonts w:ascii="Times New Roman" w:hAnsi="Times New Roman"/>
      <w:szCs w:val="24"/>
    </w:rPr>
  </w:style>
  <w:style w:type="paragraph" w:styleId="Seznamsodrkami">
    <w:name w:val="List Bullet"/>
    <w:basedOn w:val="Normln"/>
    <w:autoRedefine/>
    <w:rsid w:val="001B078A"/>
    <w:pPr>
      <w:tabs>
        <w:tab w:val="num" w:pos="1418"/>
      </w:tabs>
      <w:spacing w:before="0"/>
      <w:ind w:left="1418" w:hanging="284"/>
    </w:pPr>
    <w:rPr>
      <w:rFonts w:ascii="Times New Roman" w:hAnsi="Times New Roman"/>
      <w:sz w:val="24"/>
    </w:rPr>
  </w:style>
  <w:style w:type="paragraph" w:styleId="Zkladntext3">
    <w:name w:val="Body Text 3"/>
    <w:basedOn w:val="Normln"/>
    <w:link w:val="Zkladntext3Char"/>
    <w:rsid w:val="001B078A"/>
    <w:pPr>
      <w:spacing w:before="0" w:after="200" w:line="276" w:lineRule="auto"/>
      <w:jc w:val="left"/>
    </w:pPr>
    <w:rPr>
      <w:rFonts w:ascii="Times New Roman" w:eastAsia="Calibri" w:hAnsi="Times New Roman"/>
      <w:bCs/>
      <w:sz w:val="24"/>
      <w:szCs w:val="28"/>
      <w:lang w:val="x-none" w:eastAsia="en-US"/>
    </w:rPr>
  </w:style>
  <w:style w:type="character" w:customStyle="1" w:styleId="Zkladntext3Char">
    <w:name w:val="Základní text 3 Char"/>
    <w:link w:val="Zkladntext3"/>
    <w:rsid w:val="001B078A"/>
    <w:rPr>
      <w:rFonts w:eastAsia="Calibri"/>
      <w:bCs/>
      <w:sz w:val="24"/>
      <w:szCs w:val="28"/>
      <w:lang w:val="x-none" w:eastAsia="en-US"/>
    </w:rPr>
  </w:style>
  <w:style w:type="paragraph" w:customStyle="1" w:styleId="Ruskynorm">
    <w:name w:val="Rusky norm"/>
    <w:basedOn w:val="Normln"/>
    <w:uiPriority w:val="99"/>
    <w:rsid w:val="001B078A"/>
    <w:pPr>
      <w:widowControl w:val="0"/>
      <w:spacing w:before="0"/>
      <w:jc w:val="left"/>
    </w:pPr>
    <w:rPr>
      <w:rFonts w:ascii="Times New Roman" w:hAnsi="Times New Roman"/>
      <w:sz w:val="24"/>
    </w:rPr>
  </w:style>
  <w:style w:type="paragraph" w:styleId="Normlnodsazen">
    <w:name w:val="Normal Indent"/>
    <w:basedOn w:val="Normln"/>
    <w:autoRedefine/>
    <w:rsid w:val="001B078A"/>
    <w:pPr>
      <w:spacing w:before="0"/>
    </w:pPr>
    <w:rPr>
      <w:rFonts w:ascii="Times New Roman" w:hAnsi="Times New Roman"/>
      <w:sz w:val="24"/>
      <w:szCs w:val="24"/>
    </w:rPr>
  </w:style>
  <w:style w:type="paragraph" w:customStyle="1" w:styleId="odstavec">
    <w:name w:val="odstavec"/>
    <w:basedOn w:val="Normln"/>
    <w:rsid w:val="001B078A"/>
    <w:pPr>
      <w:spacing w:before="0"/>
      <w:ind w:firstLine="454"/>
      <w:jc w:val="left"/>
    </w:pPr>
    <w:rPr>
      <w:sz w:val="24"/>
    </w:rPr>
  </w:style>
  <w:style w:type="paragraph" w:styleId="Podtitul">
    <w:name w:val="Subtitle"/>
    <w:basedOn w:val="Normln"/>
    <w:link w:val="PodtitulChar"/>
    <w:qFormat/>
    <w:rsid w:val="001B078A"/>
    <w:pPr>
      <w:spacing w:before="0"/>
      <w:ind w:right="-1418"/>
      <w:jc w:val="center"/>
    </w:pPr>
    <w:rPr>
      <w:rFonts w:ascii="Times New Roman" w:hAnsi="Times New Roman"/>
      <w:b/>
      <w:sz w:val="28"/>
      <w:lang w:val="x-none" w:eastAsia="x-none"/>
    </w:rPr>
  </w:style>
  <w:style w:type="character" w:customStyle="1" w:styleId="PodtitulChar">
    <w:name w:val="Podtitul Char"/>
    <w:link w:val="Podtitul"/>
    <w:rsid w:val="001B078A"/>
    <w:rPr>
      <w:b/>
      <w:sz w:val="28"/>
      <w:lang w:val="x-none" w:eastAsia="x-none"/>
    </w:rPr>
  </w:style>
  <w:style w:type="paragraph" w:customStyle="1" w:styleId="Standard">
    <w:name w:val="Standard"/>
    <w:rsid w:val="001B078A"/>
    <w:pPr>
      <w:widowControl w:val="0"/>
      <w:autoSpaceDE w:val="0"/>
      <w:autoSpaceDN w:val="0"/>
    </w:pPr>
    <w:rPr>
      <w:rFonts w:ascii="Arial" w:hAnsi="Arial" w:cs="Arial"/>
      <w:sz w:val="24"/>
      <w:szCs w:val="24"/>
    </w:rPr>
  </w:style>
  <w:style w:type="paragraph" w:customStyle="1" w:styleId="nad1">
    <w:name w:val="nad1"/>
    <w:basedOn w:val="Normln"/>
    <w:autoRedefine/>
    <w:rsid w:val="001B078A"/>
    <w:pPr>
      <w:spacing w:before="0"/>
    </w:pPr>
    <w:rPr>
      <w:rFonts w:ascii="Times New Roman" w:hAnsi="Times New Roman"/>
      <w:sz w:val="24"/>
    </w:rPr>
  </w:style>
  <w:style w:type="paragraph" w:customStyle="1" w:styleId="TZ2">
    <w:name w:val="TZ2"/>
    <w:basedOn w:val="Normln"/>
    <w:next w:val="Normlnodsazen"/>
    <w:rsid w:val="001B078A"/>
    <w:pPr>
      <w:spacing w:before="0" w:after="60"/>
      <w:ind w:left="576" w:hanging="576"/>
      <w:jc w:val="left"/>
      <w:outlineLvl w:val="1"/>
    </w:pPr>
    <w:rPr>
      <w:rFonts w:ascii="Times New Roman" w:hAnsi="Times New Roman"/>
      <w:sz w:val="24"/>
    </w:rPr>
  </w:style>
  <w:style w:type="paragraph" w:customStyle="1" w:styleId="Nadpis">
    <w:name w:val="Nadpis"/>
    <w:basedOn w:val="Zkladntext"/>
    <w:rsid w:val="001B078A"/>
    <w:pPr>
      <w:keepNext/>
      <w:spacing w:before="600" w:after="120"/>
      <w:jc w:val="center"/>
    </w:pPr>
    <w:rPr>
      <w:rFonts w:ascii="Times New Roman" w:hAnsi="Times New Roman"/>
      <w:b/>
      <w:caps/>
      <w:sz w:val="32"/>
      <w:lang w:val="x-none" w:eastAsia="x-none"/>
    </w:rPr>
  </w:style>
  <w:style w:type="paragraph" w:customStyle="1" w:styleId="Odrkavic">
    <w:name w:val="Odrážka vic"/>
    <w:basedOn w:val="Odrka"/>
    <w:link w:val="OdrkavicChar"/>
    <w:qFormat/>
    <w:rsid w:val="001B078A"/>
    <w:pPr>
      <w:numPr>
        <w:numId w:val="6"/>
      </w:numPr>
      <w:spacing w:before="40"/>
    </w:pPr>
    <w:rPr>
      <w:rFonts w:cs="Arial"/>
      <w:sz w:val="20"/>
      <w:szCs w:val="22"/>
      <w:lang w:val="x-none" w:eastAsia="x-none"/>
    </w:rPr>
  </w:style>
  <w:style w:type="paragraph" w:customStyle="1" w:styleId="odrazkaodsun">
    <w:name w:val="odrazka_odsun"/>
    <w:basedOn w:val="Odrkavic"/>
    <w:qFormat/>
    <w:rsid w:val="001B078A"/>
    <w:rPr>
      <w:rFonts w:eastAsia="Calibri"/>
    </w:rPr>
  </w:style>
  <w:style w:type="paragraph" w:customStyle="1" w:styleId="odrazky">
    <w:name w:val="odrazky"/>
    <w:basedOn w:val="STZ"/>
    <w:qFormat/>
    <w:rsid w:val="001B078A"/>
    <w:pPr>
      <w:numPr>
        <w:numId w:val="7"/>
      </w:numPr>
      <w:tabs>
        <w:tab w:val="left" w:pos="1134"/>
        <w:tab w:val="num" w:pos="1209"/>
      </w:tabs>
      <w:ind w:left="1209"/>
    </w:pPr>
    <w:rPr>
      <w:rFonts w:ascii="Arial" w:hAnsi="Arial"/>
      <w:spacing w:val="-2"/>
      <w:sz w:val="22"/>
      <w:szCs w:val="17"/>
    </w:rPr>
  </w:style>
  <w:style w:type="paragraph" w:customStyle="1" w:styleId="STZOdrazky1">
    <w:name w:val="STZ Odrazky"/>
    <w:basedOn w:val="STZ"/>
    <w:link w:val="STZOdrazkyChar0"/>
    <w:uiPriority w:val="99"/>
    <w:qFormat/>
    <w:rsid w:val="001B078A"/>
    <w:pPr>
      <w:tabs>
        <w:tab w:val="num" w:pos="360"/>
      </w:tabs>
      <w:spacing w:before="20"/>
      <w:ind w:left="360" w:hanging="360"/>
    </w:pPr>
    <w:rPr>
      <w:rFonts w:ascii="Arial" w:hAnsi="Arial"/>
      <w:spacing w:val="-4"/>
      <w:sz w:val="22"/>
      <w:szCs w:val="24"/>
    </w:rPr>
  </w:style>
  <w:style w:type="character" w:customStyle="1" w:styleId="STZOdrazkyChar0">
    <w:name w:val="STZ Odrazky Char"/>
    <w:link w:val="STZOdrazky1"/>
    <w:uiPriority w:val="99"/>
    <w:rsid w:val="001B078A"/>
    <w:rPr>
      <w:rFonts w:ascii="Arial" w:hAnsi="Arial"/>
      <w:spacing w:val="-4"/>
      <w:sz w:val="22"/>
      <w:szCs w:val="24"/>
      <w:lang w:val="x-none" w:eastAsia="x-none"/>
    </w:rPr>
  </w:style>
  <w:style w:type="paragraph" w:customStyle="1" w:styleId="nadpis50">
    <w:name w:val="nadpis 5"/>
    <w:basedOn w:val="Nadpis5"/>
    <w:qFormat/>
    <w:rsid w:val="001B078A"/>
    <w:pPr>
      <w:numPr>
        <w:ilvl w:val="0"/>
        <w:numId w:val="0"/>
      </w:numPr>
      <w:tabs>
        <w:tab w:val="left" w:pos="1247"/>
      </w:tabs>
      <w:spacing w:before="240"/>
      <w:jc w:val="both"/>
    </w:pPr>
    <w:rPr>
      <w:caps/>
      <w:spacing w:val="-2"/>
      <w:sz w:val="24"/>
      <w:szCs w:val="28"/>
      <w:lang w:val="x-none" w:eastAsia="x-none"/>
    </w:rPr>
  </w:style>
  <w:style w:type="paragraph" w:customStyle="1" w:styleId="StylSTZdilcinadpis">
    <w:name w:val="Styl STZ dilci_nadpis"/>
    <w:basedOn w:val="STZ"/>
    <w:uiPriority w:val="99"/>
    <w:rsid w:val="001B078A"/>
    <w:pPr>
      <w:spacing w:before="180"/>
      <w:ind w:firstLine="0"/>
    </w:pPr>
    <w:rPr>
      <w:rFonts w:ascii="Arial" w:hAnsi="Arial"/>
      <w:smallCaps/>
      <w:spacing w:val="-4"/>
      <w:sz w:val="22"/>
    </w:rPr>
  </w:style>
  <w:style w:type="character" w:styleId="Siln">
    <w:name w:val="Strong"/>
    <w:uiPriority w:val="22"/>
    <w:qFormat/>
    <w:rsid w:val="001B078A"/>
    <w:rPr>
      <w:b/>
      <w:bCs/>
    </w:rPr>
  </w:style>
  <w:style w:type="paragraph" w:styleId="Titulek">
    <w:name w:val="caption"/>
    <w:aliases w:val="název schématu,tabuky,grafu,název,název + Zarovnat do bloku + Zarovnat do b...,SEKCE,nadpis_bez seznamu"/>
    <w:basedOn w:val="Normln"/>
    <w:next w:val="Normln"/>
    <w:link w:val="TitulekChar"/>
    <w:uiPriority w:val="99"/>
    <w:qFormat/>
    <w:rsid w:val="001B078A"/>
    <w:pPr>
      <w:keepNext/>
      <w:spacing w:after="120"/>
      <w:jc w:val="left"/>
    </w:pPr>
    <w:rPr>
      <w:rFonts w:cs="Arial"/>
      <w:b/>
      <w:bCs/>
    </w:rPr>
  </w:style>
  <w:style w:type="numbering" w:customStyle="1" w:styleId="STZCislovani">
    <w:name w:val="STZ Cislovani"/>
    <w:basedOn w:val="Bezseznamu"/>
    <w:rsid w:val="001B078A"/>
    <w:pPr>
      <w:numPr>
        <w:numId w:val="8"/>
      </w:numPr>
    </w:pPr>
  </w:style>
  <w:style w:type="paragraph" w:customStyle="1" w:styleId="odstt">
    <w:name w:val="_odst t"/>
    <w:basedOn w:val="Normln"/>
    <w:rsid w:val="001B078A"/>
    <w:pPr>
      <w:tabs>
        <w:tab w:val="left" w:pos="567"/>
      </w:tabs>
    </w:pPr>
    <w:rPr>
      <w:b/>
    </w:rPr>
  </w:style>
  <w:style w:type="paragraph" w:customStyle="1" w:styleId="Styl2">
    <w:name w:val="Styl2"/>
    <w:basedOn w:val="Normln"/>
    <w:rsid w:val="001B078A"/>
    <w:pPr>
      <w:spacing w:before="0"/>
    </w:pPr>
  </w:style>
  <w:style w:type="paragraph" w:customStyle="1" w:styleId="Ky1">
    <w:name w:val="Ky1"/>
    <w:basedOn w:val="Normln"/>
    <w:rsid w:val="001B078A"/>
    <w:pPr>
      <w:spacing w:before="60"/>
    </w:pPr>
    <w:rPr>
      <w:sz w:val="20"/>
    </w:rPr>
  </w:style>
  <w:style w:type="paragraph" w:customStyle="1" w:styleId="Styl2SS">
    <w:name w:val="Styl2_SS"/>
    <w:basedOn w:val="Normln"/>
    <w:rsid w:val="001B078A"/>
    <w:pPr>
      <w:spacing w:before="180"/>
      <w:ind w:firstLine="431"/>
    </w:pPr>
    <w:rPr>
      <w:sz w:val="20"/>
    </w:rPr>
  </w:style>
  <w:style w:type="paragraph" w:customStyle="1" w:styleId="tabgr">
    <w:name w:val="tabgr"/>
    <w:basedOn w:val="Normln"/>
    <w:rsid w:val="001B078A"/>
    <w:pPr>
      <w:tabs>
        <w:tab w:val="right" w:pos="9360"/>
      </w:tabs>
      <w:overflowPunct w:val="0"/>
      <w:autoSpaceDE w:val="0"/>
      <w:autoSpaceDN w:val="0"/>
      <w:adjustRightInd w:val="0"/>
      <w:spacing w:before="0"/>
      <w:textAlignment w:val="baseline"/>
    </w:pPr>
    <w:rPr>
      <w:bCs/>
      <w:iCs/>
      <w:sz w:val="16"/>
    </w:rPr>
  </w:style>
  <w:style w:type="paragraph" w:customStyle="1" w:styleId="stz3n6d">
    <w:name w:val="stz3n_6d"/>
    <w:basedOn w:val="STZ"/>
    <w:autoRedefine/>
    <w:rsid w:val="001B078A"/>
    <w:pPr>
      <w:spacing w:after="120"/>
      <w:ind w:firstLine="357"/>
    </w:pPr>
    <w:rPr>
      <w:rFonts w:ascii="Arial" w:hAnsi="Arial"/>
      <w:spacing w:val="-4"/>
      <w:sz w:val="22"/>
      <w:szCs w:val="24"/>
    </w:rPr>
  </w:style>
  <w:style w:type="paragraph" w:styleId="Prosttext">
    <w:name w:val="Plain Text"/>
    <w:basedOn w:val="Normln"/>
    <w:link w:val="ProsttextChar"/>
    <w:uiPriority w:val="99"/>
    <w:rsid w:val="001B078A"/>
    <w:pPr>
      <w:spacing w:before="0"/>
      <w:jc w:val="left"/>
    </w:pPr>
    <w:rPr>
      <w:rFonts w:ascii="Courier New" w:hAnsi="Courier New"/>
      <w:sz w:val="20"/>
      <w:lang w:val="x-none" w:eastAsia="x-none"/>
    </w:rPr>
  </w:style>
  <w:style w:type="character" w:customStyle="1" w:styleId="ProsttextChar">
    <w:name w:val="Prostý text Char"/>
    <w:link w:val="Prosttext"/>
    <w:uiPriority w:val="99"/>
    <w:rsid w:val="001B078A"/>
    <w:rPr>
      <w:rFonts w:ascii="Courier New" w:hAnsi="Courier New"/>
      <w:lang w:val="x-none" w:eastAsia="x-none"/>
    </w:rPr>
  </w:style>
  <w:style w:type="paragraph" w:customStyle="1" w:styleId="Podnadpis1">
    <w:name w:val="Podnadpis1"/>
    <w:next w:val="Nadpis1"/>
    <w:rsid w:val="001B078A"/>
    <w:pPr>
      <w:keepNext/>
      <w:keepLines/>
      <w:widowControl w:val="0"/>
      <w:spacing w:after="240"/>
      <w:jc w:val="center"/>
    </w:pPr>
    <w:rPr>
      <w:b/>
      <w:noProof/>
      <w:sz w:val="28"/>
    </w:rPr>
  </w:style>
  <w:style w:type="character" w:styleId="Sledovanodkaz">
    <w:name w:val="FollowedHyperlink"/>
    <w:rsid w:val="001B078A"/>
    <w:rPr>
      <w:color w:val="800080"/>
      <w:u w:val="single"/>
    </w:rPr>
  </w:style>
  <w:style w:type="paragraph" w:customStyle="1" w:styleId="xl22">
    <w:name w:val="xl22"/>
    <w:basedOn w:val="Normln"/>
    <w:rsid w:val="001B078A"/>
    <w:pPr>
      <w:spacing w:before="100" w:beforeAutospacing="1" w:after="100" w:afterAutospacing="1"/>
      <w:jc w:val="left"/>
    </w:pPr>
    <w:rPr>
      <w:sz w:val="20"/>
      <w:szCs w:val="24"/>
    </w:rPr>
  </w:style>
  <w:style w:type="paragraph" w:customStyle="1" w:styleId="xl23">
    <w:name w:val="xl23"/>
    <w:basedOn w:val="Normln"/>
    <w:rsid w:val="001B078A"/>
    <w:pPr>
      <w:spacing w:before="100" w:beforeAutospacing="1" w:after="100" w:afterAutospacing="1"/>
      <w:jc w:val="left"/>
    </w:pPr>
    <w:rPr>
      <w:b/>
      <w:bCs/>
      <w:sz w:val="20"/>
      <w:szCs w:val="24"/>
    </w:rPr>
  </w:style>
  <w:style w:type="paragraph" w:customStyle="1" w:styleId="xl24">
    <w:name w:val="xl24"/>
    <w:basedOn w:val="Normln"/>
    <w:rsid w:val="001B078A"/>
    <w:pPr>
      <w:spacing w:before="100" w:beforeAutospacing="1" w:after="100" w:afterAutospacing="1"/>
      <w:jc w:val="right"/>
    </w:pPr>
    <w:rPr>
      <w:sz w:val="20"/>
      <w:szCs w:val="24"/>
    </w:rPr>
  </w:style>
  <w:style w:type="paragraph" w:customStyle="1" w:styleId="xl25">
    <w:name w:val="xl25"/>
    <w:basedOn w:val="Normln"/>
    <w:rsid w:val="001B078A"/>
    <w:pPr>
      <w:spacing w:before="100" w:beforeAutospacing="1" w:after="100" w:afterAutospacing="1"/>
      <w:jc w:val="right"/>
    </w:pPr>
    <w:rPr>
      <w:sz w:val="20"/>
      <w:szCs w:val="24"/>
    </w:rPr>
  </w:style>
  <w:style w:type="paragraph" w:customStyle="1" w:styleId="xl26">
    <w:name w:val="xl26"/>
    <w:basedOn w:val="Normln"/>
    <w:rsid w:val="001B078A"/>
    <w:pPr>
      <w:spacing w:before="100" w:beforeAutospacing="1" w:after="100" w:afterAutospacing="1"/>
      <w:jc w:val="right"/>
    </w:pPr>
    <w:rPr>
      <w:sz w:val="20"/>
      <w:szCs w:val="24"/>
    </w:rPr>
  </w:style>
  <w:style w:type="paragraph" w:customStyle="1" w:styleId="xl27">
    <w:name w:val="xl27"/>
    <w:basedOn w:val="Normln"/>
    <w:rsid w:val="001B078A"/>
    <w:pPr>
      <w:spacing w:before="100" w:beforeAutospacing="1" w:after="100" w:afterAutospacing="1"/>
      <w:jc w:val="left"/>
    </w:pPr>
    <w:rPr>
      <w:b/>
      <w:bCs/>
      <w:sz w:val="20"/>
      <w:szCs w:val="24"/>
    </w:rPr>
  </w:style>
  <w:style w:type="paragraph" w:customStyle="1" w:styleId="xl28">
    <w:name w:val="xl28"/>
    <w:basedOn w:val="Normln"/>
    <w:rsid w:val="001B078A"/>
    <w:pPr>
      <w:spacing w:before="100" w:beforeAutospacing="1" w:after="100" w:afterAutospacing="1"/>
      <w:jc w:val="right"/>
    </w:pPr>
    <w:rPr>
      <w:b/>
      <w:bCs/>
      <w:sz w:val="20"/>
      <w:szCs w:val="24"/>
    </w:rPr>
  </w:style>
  <w:style w:type="paragraph" w:customStyle="1" w:styleId="xl29">
    <w:name w:val="xl29"/>
    <w:basedOn w:val="Normln"/>
    <w:rsid w:val="001B078A"/>
    <w:pPr>
      <w:spacing w:before="100" w:beforeAutospacing="1" w:after="100" w:afterAutospacing="1"/>
      <w:jc w:val="left"/>
    </w:pPr>
    <w:rPr>
      <w:b/>
      <w:bCs/>
      <w:sz w:val="20"/>
      <w:szCs w:val="24"/>
    </w:rPr>
  </w:style>
  <w:style w:type="paragraph" w:customStyle="1" w:styleId="xl30">
    <w:name w:val="xl30"/>
    <w:basedOn w:val="Normln"/>
    <w:rsid w:val="001B078A"/>
    <w:pPr>
      <w:spacing w:before="100" w:beforeAutospacing="1" w:after="100" w:afterAutospacing="1"/>
      <w:jc w:val="center"/>
    </w:pPr>
    <w:rPr>
      <w:sz w:val="20"/>
      <w:szCs w:val="24"/>
    </w:rPr>
  </w:style>
  <w:style w:type="paragraph" w:customStyle="1" w:styleId="xl31">
    <w:name w:val="xl31"/>
    <w:basedOn w:val="Normln"/>
    <w:rsid w:val="001B078A"/>
    <w:pPr>
      <w:spacing w:before="100" w:beforeAutospacing="1" w:after="100" w:afterAutospacing="1"/>
      <w:jc w:val="right"/>
    </w:pPr>
    <w:rPr>
      <w:sz w:val="20"/>
      <w:szCs w:val="24"/>
    </w:rPr>
  </w:style>
  <w:style w:type="paragraph" w:customStyle="1" w:styleId="xl32">
    <w:name w:val="xl32"/>
    <w:basedOn w:val="Normln"/>
    <w:rsid w:val="001B078A"/>
    <w:pPr>
      <w:spacing w:before="100" w:beforeAutospacing="1" w:after="100" w:afterAutospacing="1"/>
      <w:jc w:val="left"/>
    </w:pPr>
    <w:rPr>
      <w:sz w:val="20"/>
      <w:szCs w:val="24"/>
    </w:rPr>
  </w:style>
  <w:style w:type="paragraph" w:customStyle="1" w:styleId="xl33">
    <w:name w:val="xl33"/>
    <w:basedOn w:val="Normln"/>
    <w:rsid w:val="001B078A"/>
    <w:pPr>
      <w:spacing w:before="100" w:beforeAutospacing="1" w:after="100" w:afterAutospacing="1"/>
      <w:jc w:val="right"/>
    </w:pPr>
    <w:rPr>
      <w:sz w:val="20"/>
      <w:szCs w:val="24"/>
    </w:rPr>
  </w:style>
  <w:style w:type="paragraph" w:customStyle="1" w:styleId="xl34">
    <w:name w:val="xl34"/>
    <w:basedOn w:val="Normln"/>
    <w:rsid w:val="001B078A"/>
    <w:pPr>
      <w:spacing w:before="100" w:beforeAutospacing="1" w:after="100" w:afterAutospacing="1"/>
      <w:jc w:val="left"/>
    </w:pPr>
    <w:rPr>
      <w:sz w:val="20"/>
      <w:szCs w:val="24"/>
    </w:rPr>
  </w:style>
  <w:style w:type="table" w:styleId="Moderntabulka">
    <w:name w:val="Table Contemporary"/>
    <w:basedOn w:val="Normlntabulka"/>
    <w:rsid w:val="001B078A"/>
    <w:pPr>
      <w:jc w:val="both"/>
    </w:p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customStyle="1" w:styleId="TZtext">
    <w:name w:val="TZ_text"/>
    <w:basedOn w:val="Zkladntext-prvnodsazen"/>
    <w:rsid w:val="001B078A"/>
    <w:pPr>
      <w:tabs>
        <w:tab w:val="left" w:pos="426"/>
      </w:tabs>
      <w:spacing w:line="288" w:lineRule="auto"/>
      <w:ind w:firstLine="567"/>
    </w:pPr>
    <w:rPr>
      <w:szCs w:val="20"/>
    </w:rPr>
  </w:style>
  <w:style w:type="paragraph" w:styleId="Zkladntext-prvnodsazen">
    <w:name w:val="Body Text First Indent"/>
    <w:basedOn w:val="Zkladntext"/>
    <w:link w:val="Zkladntext-prvnodsazenChar"/>
    <w:rsid w:val="001B078A"/>
    <w:pPr>
      <w:spacing w:before="0" w:after="120"/>
      <w:ind w:firstLine="210"/>
    </w:pPr>
    <w:rPr>
      <w:sz w:val="24"/>
      <w:szCs w:val="24"/>
      <w:lang w:val="x-none" w:eastAsia="x-none"/>
    </w:rPr>
  </w:style>
  <w:style w:type="character" w:customStyle="1" w:styleId="ZkladntextChar1">
    <w:name w:val="Základní text Char1"/>
    <w:link w:val="Zkladntext"/>
    <w:rsid w:val="001B078A"/>
    <w:rPr>
      <w:rFonts w:ascii="Arial" w:hAnsi="Arial"/>
      <w:sz w:val="22"/>
    </w:rPr>
  </w:style>
  <w:style w:type="character" w:customStyle="1" w:styleId="Zkladntext-prvnodsazenChar">
    <w:name w:val="Základní text - první odsazený Char"/>
    <w:link w:val="Zkladntext-prvnodsazen"/>
    <w:rsid w:val="001B078A"/>
    <w:rPr>
      <w:rFonts w:ascii="Arial" w:hAnsi="Arial"/>
      <w:sz w:val="24"/>
      <w:szCs w:val="24"/>
      <w:lang w:val="x-none" w:eastAsia="x-none"/>
    </w:rPr>
  </w:style>
  <w:style w:type="character" w:customStyle="1" w:styleId="STZCharChar">
    <w:name w:val="STZ Char Char"/>
    <w:rsid w:val="001B078A"/>
    <w:rPr>
      <w:spacing w:val="-8"/>
      <w:sz w:val="24"/>
      <w:szCs w:val="24"/>
      <w:lang w:val="cs-CZ" w:eastAsia="cs-CZ" w:bidi="ar-SA"/>
    </w:rPr>
  </w:style>
  <w:style w:type="character" w:customStyle="1" w:styleId="CharCharChar">
    <w:name w:val="Char Char Char"/>
    <w:rsid w:val="001B078A"/>
    <w:rPr>
      <w:i/>
      <w:caps/>
      <w:spacing w:val="-8"/>
      <w:sz w:val="24"/>
      <w:szCs w:val="28"/>
      <w:lang w:val="cs-CZ" w:eastAsia="cs-CZ" w:bidi="ar-SA"/>
    </w:rPr>
  </w:style>
  <w:style w:type="paragraph" w:customStyle="1" w:styleId="StylPrvndek175cm">
    <w:name w:val="Styl První řádek:  175 cm"/>
    <w:basedOn w:val="Normln"/>
    <w:rsid w:val="001B078A"/>
    <w:pPr>
      <w:spacing w:before="0" w:after="120"/>
      <w:ind w:firstLine="907"/>
    </w:pPr>
    <w:rPr>
      <w:sz w:val="20"/>
    </w:rPr>
  </w:style>
  <w:style w:type="paragraph" w:styleId="Normlnweb">
    <w:name w:val="Normal (Web)"/>
    <w:basedOn w:val="Normln"/>
    <w:uiPriority w:val="99"/>
    <w:rsid w:val="001B078A"/>
    <w:pPr>
      <w:spacing w:before="0"/>
      <w:jc w:val="left"/>
    </w:pPr>
    <w:rPr>
      <w:color w:val="00FF00"/>
      <w:sz w:val="20"/>
      <w:szCs w:val="24"/>
    </w:rPr>
  </w:style>
  <w:style w:type="paragraph" w:customStyle="1" w:styleId="demnadpis">
    <w:name w:val="dem_nadpis"/>
    <w:basedOn w:val="STZ"/>
    <w:rsid w:val="001B078A"/>
    <w:pPr>
      <w:spacing w:before="120"/>
      <w:ind w:firstLine="284"/>
    </w:pPr>
    <w:rPr>
      <w:rFonts w:ascii="Arial" w:hAnsi="Arial"/>
      <w:smallCaps/>
      <w:spacing w:val="-4"/>
      <w:sz w:val="22"/>
    </w:rPr>
  </w:style>
  <w:style w:type="paragraph" w:customStyle="1" w:styleId="Zkladntext21">
    <w:name w:val="Základní text 21"/>
    <w:basedOn w:val="Normln"/>
    <w:uiPriority w:val="99"/>
    <w:rsid w:val="001B078A"/>
    <w:pPr>
      <w:spacing w:before="0"/>
    </w:pPr>
    <w:rPr>
      <w:sz w:val="20"/>
    </w:rPr>
  </w:style>
  <w:style w:type="paragraph" w:customStyle="1" w:styleId="Textzprvy">
    <w:name w:val="Text zprávy"/>
    <w:autoRedefine/>
    <w:rsid w:val="001B078A"/>
    <w:pPr>
      <w:spacing w:before="40"/>
      <w:ind w:firstLine="567"/>
      <w:jc w:val="both"/>
    </w:pPr>
    <w:rPr>
      <w:noProof/>
      <w:sz w:val="24"/>
    </w:rPr>
  </w:style>
  <w:style w:type="character" w:styleId="Odkaznakoment">
    <w:name w:val="annotation reference"/>
    <w:rsid w:val="001B078A"/>
    <w:rPr>
      <w:sz w:val="16"/>
      <w:szCs w:val="16"/>
    </w:rPr>
  </w:style>
  <w:style w:type="character" w:customStyle="1" w:styleId="CharCharCharCharChar">
    <w:name w:val="Char Char Char Char Char"/>
    <w:rsid w:val="001B078A"/>
    <w:rPr>
      <w:i/>
      <w:caps/>
      <w:strike/>
      <w:spacing w:val="-8"/>
      <w:sz w:val="24"/>
      <w:szCs w:val="24"/>
      <w:lang w:val="cs-CZ" w:eastAsia="cs-CZ" w:bidi="ar-SA"/>
    </w:rPr>
  </w:style>
  <w:style w:type="character" w:customStyle="1" w:styleId="CharChar">
    <w:name w:val="Char Char"/>
    <w:rsid w:val="001B078A"/>
    <w:rPr>
      <w:i/>
      <w:caps/>
      <w:spacing w:val="-8"/>
      <w:sz w:val="24"/>
      <w:szCs w:val="28"/>
      <w:lang w:val="cs-CZ" w:eastAsia="cs-CZ" w:bidi="ar-SA"/>
    </w:rPr>
  </w:style>
  <w:style w:type="paragraph" w:customStyle="1" w:styleId="PRISPEVEK">
    <w:name w:val="PRISPEVEK"/>
    <w:basedOn w:val="Normln"/>
    <w:rsid w:val="001B078A"/>
    <w:pPr>
      <w:ind w:firstLine="709"/>
    </w:pPr>
    <w:rPr>
      <w:sz w:val="20"/>
      <w:szCs w:val="24"/>
    </w:rPr>
  </w:style>
  <w:style w:type="character" w:customStyle="1" w:styleId="CharCharChar1">
    <w:name w:val="Char Char Char1"/>
    <w:rsid w:val="001B078A"/>
    <w:rPr>
      <w:i/>
      <w:caps/>
      <w:spacing w:val="-8"/>
      <w:sz w:val="24"/>
      <w:szCs w:val="28"/>
      <w:lang w:val="cs-CZ" w:eastAsia="cs-CZ" w:bidi="ar-SA"/>
    </w:rPr>
  </w:style>
  <w:style w:type="character" w:customStyle="1" w:styleId="STZCharCharChar">
    <w:name w:val="STZ Char Char Char"/>
    <w:rsid w:val="001B078A"/>
    <w:rPr>
      <w:spacing w:val="-8"/>
      <w:sz w:val="24"/>
      <w:szCs w:val="24"/>
      <w:lang w:val="cs-CZ" w:eastAsia="cs-CZ" w:bidi="ar-SA"/>
    </w:rPr>
  </w:style>
  <w:style w:type="character" w:customStyle="1" w:styleId="STZCharCharCharChar">
    <w:name w:val="STZ Char Char Char Char"/>
    <w:rsid w:val="001B078A"/>
    <w:rPr>
      <w:spacing w:val="-8"/>
      <w:sz w:val="24"/>
      <w:lang w:val="cs-CZ" w:eastAsia="cs-CZ" w:bidi="ar-SA"/>
    </w:rPr>
  </w:style>
  <w:style w:type="paragraph" w:customStyle="1" w:styleId="SeznamTitulek">
    <w:name w:val="SeznamTitulek"/>
    <w:basedOn w:val="Titulek"/>
    <w:link w:val="SeznamTitulekChar"/>
    <w:rsid w:val="001B078A"/>
    <w:pPr>
      <w:ind w:firstLine="340"/>
    </w:pPr>
    <w:rPr>
      <w:rFonts w:cs="Times New Roman"/>
      <w:bCs w:val="0"/>
      <w:sz w:val="20"/>
      <w:lang w:val="x-none" w:eastAsia="x-none"/>
    </w:rPr>
  </w:style>
  <w:style w:type="character" w:customStyle="1" w:styleId="SeznamTitulekChar">
    <w:name w:val="SeznamTitulek Char"/>
    <w:link w:val="SeznamTitulek"/>
    <w:rsid w:val="001B078A"/>
    <w:rPr>
      <w:rFonts w:ascii="Arial" w:hAnsi="Arial"/>
      <w:b/>
      <w:lang w:val="x-none" w:eastAsia="x-none"/>
    </w:rPr>
  </w:style>
  <w:style w:type="paragraph" w:customStyle="1" w:styleId="PSaSO">
    <w:name w:val="PS a SO"/>
    <w:basedOn w:val="Normln"/>
    <w:rsid w:val="001B078A"/>
    <w:pPr>
      <w:ind w:firstLine="340"/>
    </w:pPr>
    <w:rPr>
      <w:sz w:val="20"/>
    </w:rPr>
  </w:style>
  <w:style w:type="paragraph" w:customStyle="1" w:styleId="Text">
    <w:name w:val="Text"/>
    <w:basedOn w:val="Normln"/>
    <w:link w:val="TextChar"/>
    <w:qFormat/>
    <w:rsid w:val="001B078A"/>
    <w:pPr>
      <w:spacing w:before="60" w:after="120"/>
      <w:ind w:firstLine="340"/>
    </w:pPr>
    <w:rPr>
      <w:noProof/>
      <w:sz w:val="20"/>
      <w:szCs w:val="22"/>
      <w:lang w:val="x-none" w:eastAsia="x-none"/>
    </w:rPr>
  </w:style>
  <w:style w:type="character" w:customStyle="1" w:styleId="TextChar">
    <w:name w:val="Text Char"/>
    <w:link w:val="Text"/>
    <w:rsid w:val="001B078A"/>
    <w:rPr>
      <w:rFonts w:ascii="Arial" w:hAnsi="Arial"/>
      <w:noProof/>
      <w:szCs w:val="22"/>
      <w:lang w:val="x-none" w:eastAsia="x-none"/>
    </w:rPr>
  </w:style>
  <w:style w:type="paragraph" w:customStyle="1" w:styleId="Seznamodrky">
    <w:name w:val="Seznam odrážky"/>
    <w:basedOn w:val="Text"/>
    <w:link w:val="SeznamodrkyChar"/>
    <w:qFormat/>
    <w:rsid w:val="001B078A"/>
    <w:pPr>
      <w:numPr>
        <w:numId w:val="9"/>
      </w:numPr>
    </w:pPr>
  </w:style>
  <w:style w:type="character" w:customStyle="1" w:styleId="SeznamodrkyChar">
    <w:name w:val="Seznam odrážky Char"/>
    <w:link w:val="Seznamodrky"/>
    <w:rsid w:val="001B078A"/>
    <w:rPr>
      <w:rFonts w:ascii="Arial" w:hAnsi="Arial"/>
      <w:noProof/>
      <w:szCs w:val="22"/>
      <w:lang w:val="x-none" w:eastAsia="x-none"/>
    </w:rPr>
  </w:style>
  <w:style w:type="paragraph" w:customStyle="1" w:styleId="StylSTZArial11b">
    <w:name w:val="Styl STZ + Arial 11 b."/>
    <w:basedOn w:val="STZ"/>
    <w:link w:val="StylSTZArial11bChar"/>
    <w:rsid w:val="001B078A"/>
    <w:pPr>
      <w:spacing w:before="0" w:after="120"/>
      <w:ind w:firstLine="567"/>
    </w:pPr>
    <w:rPr>
      <w:rFonts w:ascii="Arial" w:hAnsi="Arial"/>
      <w:spacing w:val="0"/>
      <w:sz w:val="22"/>
    </w:rPr>
  </w:style>
  <w:style w:type="character" w:customStyle="1" w:styleId="StylSTZArial11bChar">
    <w:name w:val="Styl STZ + Arial 11 b. Char"/>
    <w:link w:val="StylSTZArial11b"/>
    <w:rsid w:val="001B078A"/>
    <w:rPr>
      <w:rFonts w:ascii="Arial" w:hAnsi="Arial"/>
      <w:sz w:val="22"/>
      <w:lang w:val="x-none" w:eastAsia="x-none"/>
    </w:rPr>
  </w:style>
  <w:style w:type="paragraph" w:customStyle="1" w:styleId="StylNadpis1Ped12b">
    <w:name w:val="Styl Nadpis 1 + Před:  12 b."/>
    <w:basedOn w:val="Nadpis1"/>
    <w:uiPriority w:val="99"/>
    <w:rsid w:val="001B078A"/>
    <w:pPr>
      <w:numPr>
        <w:numId w:val="0"/>
      </w:numPr>
      <w:spacing w:before="400" w:after="0" w:line="276" w:lineRule="auto"/>
    </w:pPr>
    <w:rPr>
      <w:rFonts w:cs="Times New Roman"/>
      <w:sz w:val="24"/>
      <w:szCs w:val="20"/>
      <w:lang w:val="x-none" w:eastAsia="en-US"/>
    </w:rPr>
  </w:style>
  <w:style w:type="paragraph" w:customStyle="1" w:styleId="StylSTZArial11bKurzvaDoprava">
    <w:name w:val="Styl STZ + Arial 11 b. Kurzíva Doprava"/>
    <w:basedOn w:val="STZ"/>
    <w:uiPriority w:val="99"/>
    <w:rsid w:val="001B078A"/>
    <w:pPr>
      <w:spacing w:before="160"/>
      <w:ind w:firstLine="284"/>
      <w:jc w:val="right"/>
    </w:pPr>
    <w:rPr>
      <w:rFonts w:ascii="Arial" w:hAnsi="Arial"/>
      <w:i/>
      <w:iCs/>
      <w:spacing w:val="-4"/>
      <w:sz w:val="22"/>
    </w:rPr>
  </w:style>
  <w:style w:type="paragraph" w:customStyle="1" w:styleId="Zkladntext22">
    <w:name w:val="Základní text 22"/>
    <w:basedOn w:val="Normln"/>
    <w:rsid w:val="001B078A"/>
    <w:pPr>
      <w:spacing w:line="240" w:lineRule="atLeast"/>
    </w:pPr>
    <w:rPr>
      <w:b/>
      <w:sz w:val="20"/>
    </w:rPr>
  </w:style>
  <w:style w:type="paragraph" w:customStyle="1" w:styleId="Zkladntextodsazen21">
    <w:name w:val="Základní text odsazený 21"/>
    <w:basedOn w:val="Normln"/>
    <w:rsid w:val="001B078A"/>
    <w:pPr>
      <w:spacing w:before="0" w:line="360" w:lineRule="auto"/>
      <w:ind w:firstLine="708"/>
    </w:pPr>
  </w:style>
  <w:style w:type="paragraph" w:customStyle="1" w:styleId="zkladntext0">
    <w:name w:val="základní text"/>
    <w:basedOn w:val="Seznam2"/>
    <w:rsid w:val="001B078A"/>
    <w:pPr>
      <w:tabs>
        <w:tab w:val="left" w:pos="567"/>
      </w:tabs>
      <w:spacing w:after="120" w:line="288" w:lineRule="auto"/>
      <w:ind w:left="0" w:firstLine="510"/>
      <w:contextualSpacing w:val="0"/>
      <w:jc w:val="left"/>
    </w:pPr>
    <w:rPr>
      <w:szCs w:val="20"/>
    </w:rPr>
  </w:style>
  <w:style w:type="paragraph" w:customStyle="1" w:styleId="NormlnNormln1">
    <w:name w:val="Normální.Normální1"/>
    <w:link w:val="NormlnNormln1Char"/>
    <w:rsid w:val="001B078A"/>
    <w:pPr>
      <w:spacing w:before="120" w:after="60"/>
      <w:jc w:val="both"/>
    </w:pPr>
    <w:rPr>
      <w:sz w:val="24"/>
    </w:rPr>
  </w:style>
  <w:style w:type="paragraph" w:styleId="Seznam2">
    <w:name w:val="List 2"/>
    <w:basedOn w:val="Normln"/>
    <w:rsid w:val="001B078A"/>
    <w:pPr>
      <w:spacing w:before="0"/>
      <w:ind w:left="566" w:hanging="283"/>
      <w:contextualSpacing/>
    </w:pPr>
    <w:rPr>
      <w:sz w:val="20"/>
      <w:szCs w:val="24"/>
    </w:rPr>
  </w:style>
  <w:style w:type="paragraph" w:styleId="Bezmezer">
    <w:name w:val="No Spacing"/>
    <w:link w:val="BezmezerChar"/>
    <w:uiPriority w:val="1"/>
    <w:qFormat/>
    <w:rsid w:val="001B078A"/>
    <w:rPr>
      <w:rFonts w:ascii="Calibri" w:eastAsia="Calibri" w:hAnsi="Calibri"/>
      <w:sz w:val="22"/>
      <w:szCs w:val="22"/>
      <w:lang w:eastAsia="en-US"/>
    </w:rPr>
  </w:style>
  <w:style w:type="paragraph" w:customStyle="1" w:styleId="Import13">
    <w:name w:val="Import 13"/>
    <w:basedOn w:val="Normln"/>
    <w:rsid w:val="001B078A"/>
    <w:pPr>
      <w:widowControl w:val="0"/>
      <w:tabs>
        <w:tab w:val="left" w:pos="720"/>
        <w:tab w:val="left" w:pos="1584"/>
        <w:tab w:val="left" w:pos="2448"/>
        <w:tab w:val="left" w:pos="3312"/>
        <w:tab w:val="left" w:pos="4176"/>
        <w:tab w:val="left" w:pos="5040"/>
        <w:tab w:val="left" w:pos="5904"/>
        <w:tab w:val="left" w:pos="6768"/>
        <w:tab w:val="left" w:pos="7632"/>
        <w:tab w:val="left" w:pos="8496"/>
        <w:tab w:val="left" w:pos="9360"/>
        <w:tab w:val="left" w:pos="10224"/>
        <w:tab w:val="left" w:pos="11088"/>
        <w:tab w:val="left" w:pos="11952"/>
        <w:tab w:val="left" w:pos="12816"/>
        <w:tab w:val="left" w:pos="13680"/>
        <w:tab w:val="left" w:pos="14544"/>
        <w:tab w:val="left" w:pos="15408"/>
        <w:tab w:val="left" w:pos="16272"/>
        <w:tab w:val="left" w:pos="17136"/>
        <w:tab w:val="left" w:pos="18000"/>
        <w:tab w:val="left" w:pos="18864"/>
      </w:tabs>
      <w:spacing w:before="0" w:line="360" w:lineRule="auto"/>
      <w:ind w:left="288" w:firstLine="720"/>
      <w:jc w:val="left"/>
    </w:pPr>
    <w:rPr>
      <w:rFonts w:ascii="Courier New" w:hAnsi="Courier New"/>
      <w:noProof/>
      <w:sz w:val="20"/>
    </w:rPr>
  </w:style>
  <w:style w:type="paragraph" w:customStyle="1" w:styleId="Import12">
    <w:name w:val="Import 12"/>
    <w:basedOn w:val="Normln"/>
    <w:rsid w:val="001B078A"/>
    <w:pPr>
      <w:widowControl w:val="0"/>
      <w:tabs>
        <w:tab w:val="left" w:pos="720"/>
        <w:tab w:val="left" w:pos="1584"/>
        <w:tab w:val="left" w:pos="2448"/>
        <w:tab w:val="left" w:pos="3312"/>
        <w:tab w:val="left" w:pos="4176"/>
        <w:tab w:val="left" w:pos="5040"/>
        <w:tab w:val="left" w:pos="5904"/>
        <w:tab w:val="left" w:pos="6768"/>
        <w:tab w:val="left" w:pos="7632"/>
        <w:tab w:val="left" w:pos="8496"/>
        <w:tab w:val="left" w:pos="9360"/>
        <w:tab w:val="left" w:pos="10224"/>
        <w:tab w:val="left" w:pos="11088"/>
        <w:tab w:val="left" w:pos="11952"/>
        <w:tab w:val="left" w:pos="12816"/>
        <w:tab w:val="left" w:pos="13680"/>
        <w:tab w:val="left" w:pos="14544"/>
        <w:tab w:val="left" w:pos="15408"/>
        <w:tab w:val="left" w:pos="16272"/>
        <w:tab w:val="left" w:pos="17136"/>
        <w:tab w:val="left" w:pos="18000"/>
        <w:tab w:val="left" w:pos="18864"/>
      </w:tabs>
      <w:spacing w:before="0" w:line="360" w:lineRule="auto"/>
      <w:ind w:left="288" w:firstLine="864"/>
      <w:jc w:val="left"/>
    </w:pPr>
    <w:rPr>
      <w:rFonts w:ascii="Courier New" w:hAnsi="Courier New"/>
      <w:noProof/>
      <w:sz w:val="20"/>
    </w:rPr>
  </w:style>
  <w:style w:type="paragraph" w:customStyle="1" w:styleId="Bloch">
    <w:name w:val="Běloch"/>
    <w:basedOn w:val="Normln"/>
    <w:link w:val="BlochChar"/>
    <w:rsid w:val="001B078A"/>
    <w:pPr>
      <w:spacing w:before="0" w:line="300" w:lineRule="atLeast"/>
      <w:ind w:firstLine="426"/>
    </w:pPr>
    <w:rPr>
      <w:szCs w:val="22"/>
      <w:lang w:val="x-none" w:eastAsia="x-none"/>
    </w:rPr>
  </w:style>
  <w:style w:type="character" w:customStyle="1" w:styleId="BlochChar">
    <w:name w:val="Běloch Char"/>
    <w:link w:val="Bloch"/>
    <w:rsid w:val="001B078A"/>
    <w:rPr>
      <w:rFonts w:ascii="Arial" w:hAnsi="Arial"/>
      <w:sz w:val="22"/>
      <w:szCs w:val="22"/>
      <w:lang w:val="x-none" w:eastAsia="x-none"/>
    </w:rPr>
  </w:style>
  <w:style w:type="paragraph" w:customStyle="1" w:styleId="predtab">
    <w:name w:val="pred_tab"/>
    <w:basedOn w:val="STZ"/>
    <w:qFormat/>
    <w:rsid w:val="001B078A"/>
    <w:pPr>
      <w:spacing w:before="0"/>
      <w:ind w:firstLine="0"/>
    </w:pPr>
    <w:rPr>
      <w:rFonts w:ascii="Arial" w:hAnsi="Arial"/>
      <w:spacing w:val="-4"/>
      <w:sz w:val="10"/>
    </w:rPr>
  </w:style>
  <w:style w:type="character" w:customStyle="1" w:styleId="FontStyle26">
    <w:name w:val="Font Style26"/>
    <w:rsid w:val="001B078A"/>
    <w:rPr>
      <w:rFonts w:ascii="Arial" w:hAnsi="Arial" w:cs="Arial"/>
      <w:sz w:val="20"/>
      <w:szCs w:val="20"/>
    </w:rPr>
  </w:style>
  <w:style w:type="paragraph" w:styleId="FormtovanvHTML">
    <w:name w:val="HTML Preformatted"/>
    <w:basedOn w:val="Normln"/>
    <w:link w:val="FormtovanvHTMLChar"/>
    <w:rsid w:val="001B078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/>
      <w:jc w:val="left"/>
    </w:pPr>
    <w:rPr>
      <w:rFonts w:ascii="Courier New" w:hAnsi="Courier New"/>
      <w:sz w:val="20"/>
      <w:lang w:val="x-none" w:eastAsia="x-none"/>
    </w:rPr>
  </w:style>
  <w:style w:type="character" w:customStyle="1" w:styleId="FormtovanvHTMLChar">
    <w:name w:val="Formátovaný v HTML Char"/>
    <w:link w:val="FormtovanvHTML"/>
    <w:rsid w:val="001B078A"/>
    <w:rPr>
      <w:rFonts w:ascii="Courier New" w:hAnsi="Courier New"/>
      <w:lang w:val="x-none" w:eastAsia="x-none"/>
    </w:rPr>
  </w:style>
  <w:style w:type="paragraph" w:customStyle="1" w:styleId="Textdokumentu">
    <w:name w:val="Text dokumentu"/>
    <w:basedOn w:val="Normln"/>
    <w:rsid w:val="001B078A"/>
    <w:pPr>
      <w:spacing w:before="0"/>
    </w:pPr>
    <w:rPr>
      <w:rFonts w:ascii="Times New Roman" w:hAnsi="Times New Roman"/>
      <w:sz w:val="24"/>
    </w:rPr>
  </w:style>
  <w:style w:type="paragraph" w:customStyle="1" w:styleId="standard0">
    <w:name w:val="standard"/>
    <w:rsid w:val="001B078A"/>
    <w:pPr>
      <w:widowControl w:val="0"/>
    </w:pPr>
    <w:rPr>
      <w:snapToGrid w:val="0"/>
      <w:sz w:val="24"/>
    </w:rPr>
  </w:style>
  <w:style w:type="paragraph" w:customStyle="1" w:styleId="seznam">
    <w:name w:val="seznam"/>
    <w:basedOn w:val="STZ"/>
    <w:qFormat/>
    <w:rsid w:val="001B078A"/>
    <w:pPr>
      <w:tabs>
        <w:tab w:val="left" w:pos="1134"/>
      </w:tabs>
      <w:spacing w:before="20"/>
      <w:ind w:firstLine="0"/>
    </w:pPr>
    <w:rPr>
      <w:rFonts w:ascii="Arial" w:hAnsi="Arial"/>
      <w:spacing w:val="-2"/>
      <w:sz w:val="20"/>
    </w:rPr>
  </w:style>
  <w:style w:type="paragraph" w:customStyle="1" w:styleId="Zkladntext1">
    <w:name w:val="_Základní text"/>
    <w:basedOn w:val="Normln"/>
    <w:rsid w:val="001B078A"/>
    <w:pPr>
      <w:suppressAutoHyphens/>
      <w:overflowPunct w:val="0"/>
      <w:autoSpaceDE w:val="0"/>
      <w:autoSpaceDN w:val="0"/>
      <w:adjustRightInd w:val="0"/>
      <w:spacing w:before="0" w:after="60"/>
      <w:ind w:firstLine="680"/>
      <w:textAlignment w:val="baseline"/>
    </w:pPr>
    <w:rPr>
      <w:rFonts w:ascii="Times New Roman" w:hAnsi="Times New Roman"/>
      <w:kern w:val="1"/>
      <w:sz w:val="24"/>
    </w:rPr>
  </w:style>
  <w:style w:type="character" w:customStyle="1" w:styleId="Standardnpsmoodstavce1">
    <w:name w:val="Standardní písmo odstavce1"/>
    <w:rsid w:val="001B078A"/>
  </w:style>
  <w:style w:type="character" w:customStyle="1" w:styleId="NormlnNormln1Char">
    <w:name w:val="Normální.Normální1 Char"/>
    <w:link w:val="NormlnNormln1"/>
    <w:rsid w:val="001B078A"/>
    <w:rPr>
      <w:sz w:val="24"/>
    </w:rPr>
  </w:style>
  <w:style w:type="character" w:customStyle="1" w:styleId="BezmezerChar">
    <w:name w:val="Bez mezer Char"/>
    <w:link w:val="Bezmezer"/>
    <w:uiPriority w:val="1"/>
    <w:rsid w:val="001B078A"/>
    <w:rPr>
      <w:rFonts w:ascii="Calibri" w:eastAsia="Calibri" w:hAnsi="Calibri"/>
      <w:sz w:val="22"/>
      <w:szCs w:val="22"/>
      <w:lang w:eastAsia="en-US"/>
    </w:rPr>
  </w:style>
  <w:style w:type="paragraph" w:customStyle="1" w:styleId="tabulky">
    <w:name w:val="tabulky"/>
    <w:basedOn w:val="Normln"/>
    <w:qFormat/>
    <w:rsid w:val="001B078A"/>
    <w:pPr>
      <w:spacing w:before="0"/>
    </w:pPr>
    <w:rPr>
      <w:rFonts w:cs="Arial"/>
      <w:sz w:val="20"/>
      <w:szCs w:val="22"/>
    </w:rPr>
  </w:style>
  <w:style w:type="paragraph" w:styleId="Rozloendokumentu">
    <w:name w:val="Document Map"/>
    <w:basedOn w:val="Normln"/>
    <w:link w:val="RozloendokumentuChar"/>
    <w:unhideWhenUsed/>
    <w:rsid w:val="001B078A"/>
    <w:pPr>
      <w:spacing w:before="0"/>
      <w:jc w:val="left"/>
    </w:pPr>
    <w:rPr>
      <w:rFonts w:ascii="Tahoma" w:hAnsi="Tahoma"/>
      <w:sz w:val="16"/>
      <w:szCs w:val="16"/>
      <w:lang w:val="x-none" w:eastAsia="x-none"/>
    </w:rPr>
  </w:style>
  <w:style w:type="character" w:customStyle="1" w:styleId="RozloendokumentuChar">
    <w:name w:val="Rozložení dokumentu Char"/>
    <w:link w:val="Rozloendokumentu"/>
    <w:rsid w:val="001B078A"/>
    <w:rPr>
      <w:rFonts w:ascii="Tahoma" w:hAnsi="Tahoma"/>
      <w:sz w:val="16"/>
      <w:szCs w:val="16"/>
      <w:lang w:val="x-none" w:eastAsia="x-none"/>
    </w:rPr>
  </w:style>
  <w:style w:type="paragraph" w:customStyle="1" w:styleId="Default">
    <w:name w:val="Default"/>
    <w:rsid w:val="001B078A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OdrkavicChar">
    <w:name w:val="Odrážka vic Char"/>
    <w:link w:val="Odrkavic"/>
    <w:rsid w:val="001B078A"/>
    <w:rPr>
      <w:rFonts w:ascii="Arial" w:hAnsi="Arial" w:cs="Arial"/>
      <w:szCs w:val="22"/>
      <w:lang w:val="x-none" w:eastAsia="x-none"/>
    </w:rPr>
  </w:style>
  <w:style w:type="paragraph" w:customStyle="1" w:styleId="BodyTextIndent22">
    <w:name w:val="Body Text Indent 22"/>
    <w:basedOn w:val="Normln"/>
    <w:rsid w:val="001B078A"/>
    <w:pPr>
      <w:autoSpaceDE w:val="0"/>
      <w:autoSpaceDN w:val="0"/>
      <w:ind w:firstLine="284"/>
    </w:pPr>
    <w:rPr>
      <w:rFonts w:cs="Arial"/>
      <w:sz w:val="24"/>
      <w:szCs w:val="24"/>
    </w:rPr>
  </w:style>
  <w:style w:type="paragraph" w:customStyle="1" w:styleId="ILF-Standard">
    <w:name w:val="ILF-Standard"/>
    <w:rsid w:val="001B078A"/>
    <w:pPr>
      <w:jc w:val="both"/>
    </w:pPr>
    <w:rPr>
      <w:rFonts w:ascii="Arial" w:hAnsi="Arial"/>
      <w:sz w:val="22"/>
    </w:rPr>
  </w:style>
  <w:style w:type="paragraph" w:customStyle="1" w:styleId="Zkladntext2-tun">
    <w:name w:val="Základní text 2-tučný"/>
    <w:basedOn w:val="Zkladntext2"/>
    <w:next w:val="Zkladntextodsazen"/>
    <w:link w:val="Zkladntext2-tunChar"/>
    <w:rsid w:val="001B078A"/>
    <w:pPr>
      <w:spacing w:after="0" w:line="240" w:lineRule="auto"/>
      <w:jc w:val="both"/>
    </w:pPr>
    <w:rPr>
      <w:b/>
      <w:szCs w:val="20"/>
      <w:lang w:val="cs-CZ" w:eastAsia="cs-CZ"/>
    </w:rPr>
  </w:style>
  <w:style w:type="character" w:customStyle="1" w:styleId="Zkladntext2-tunChar">
    <w:name w:val="Základní text 2-tučný Char"/>
    <w:link w:val="Zkladntext2-tun"/>
    <w:rsid w:val="001B078A"/>
    <w:rPr>
      <w:b/>
      <w:sz w:val="24"/>
    </w:rPr>
  </w:style>
  <w:style w:type="paragraph" w:customStyle="1" w:styleId="Popis1">
    <w:name w:val="Popis1"/>
    <w:basedOn w:val="Normln"/>
    <w:rsid w:val="001B078A"/>
    <w:pPr>
      <w:spacing w:before="0"/>
      <w:jc w:val="left"/>
    </w:pPr>
    <w:rPr>
      <w:rFonts w:ascii="Times New Roman" w:hAnsi="Times New Roman"/>
      <w:sz w:val="24"/>
    </w:rPr>
  </w:style>
  <w:style w:type="paragraph" w:customStyle="1" w:styleId="zkl4">
    <w:name w:val="_zákl.4"/>
    <w:basedOn w:val="Normln"/>
    <w:rsid w:val="001B078A"/>
    <w:pPr>
      <w:tabs>
        <w:tab w:val="left" w:pos="567"/>
      </w:tabs>
      <w:spacing w:before="60"/>
      <w:ind w:left="1134"/>
    </w:pPr>
    <w:rPr>
      <w:rFonts w:ascii="Times New Roman" w:hAnsi="Times New Roman"/>
      <w:sz w:val="24"/>
    </w:rPr>
  </w:style>
  <w:style w:type="character" w:customStyle="1" w:styleId="Odstavec1Char1">
    <w:name w:val="Odstavec_1 Char1"/>
    <w:link w:val="Odstavec1"/>
    <w:locked/>
    <w:rsid w:val="001B078A"/>
    <w:rPr>
      <w:spacing w:val="-8"/>
      <w:sz w:val="24"/>
      <w:lang w:val="x-none" w:eastAsia="x-none"/>
    </w:rPr>
  </w:style>
  <w:style w:type="paragraph" w:customStyle="1" w:styleId="Odstavec1">
    <w:name w:val="Odstavec_1"/>
    <w:basedOn w:val="Normln"/>
    <w:link w:val="Odstavec1Char1"/>
    <w:autoRedefine/>
    <w:rsid w:val="001B078A"/>
    <w:pPr>
      <w:spacing w:after="120"/>
      <w:ind w:left="1416"/>
    </w:pPr>
    <w:rPr>
      <w:rFonts w:ascii="Times New Roman" w:hAnsi="Times New Roman"/>
      <w:spacing w:val="-8"/>
      <w:sz w:val="24"/>
      <w:lang w:val="x-none" w:eastAsia="x-none"/>
    </w:rPr>
  </w:style>
  <w:style w:type="paragraph" w:customStyle="1" w:styleId="odstn">
    <w:name w:val="_odst.n"/>
    <w:basedOn w:val="Normln"/>
    <w:rsid w:val="001B078A"/>
    <w:pPr>
      <w:tabs>
        <w:tab w:val="left" w:pos="567"/>
      </w:tabs>
      <w:spacing w:before="160"/>
      <w:ind w:firstLine="567"/>
    </w:pPr>
    <w:rPr>
      <w:rFonts w:ascii="Times New Roman" w:hAnsi="Times New Roman"/>
    </w:rPr>
  </w:style>
  <w:style w:type="paragraph" w:customStyle="1" w:styleId="normlnsodsazenm">
    <w:name w:val="normální s odsazením"/>
    <w:basedOn w:val="Normln"/>
    <w:rsid w:val="001B078A"/>
    <w:pPr>
      <w:widowControl w:val="0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</w:tabs>
      <w:autoSpaceDE w:val="0"/>
      <w:autoSpaceDN w:val="0"/>
      <w:adjustRightInd w:val="0"/>
      <w:spacing w:before="0"/>
      <w:ind w:left="1134"/>
    </w:pPr>
    <w:rPr>
      <w:rFonts w:cs="Arial"/>
      <w:szCs w:val="22"/>
    </w:rPr>
  </w:style>
  <w:style w:type="paragraph" w:customStyle="1" w:styleId="Titulektabulek">
    <w:name w:val="Titulek tabulek"/>
    <w:aliases w:val="obrázků,grafů"/>
    <w:basedOn w:val="Titulek"/>
    <w:link w:val="TitulektabulekChar"/>
    <w:rsid w:val="001B078A"/>
    <w:pPr>
      <w:spacing w:before="240" w:after="0" w:line="312" w:lineRule="auto"/>
      <w:ind w:firstLine="284"/>
      <w:jc w:val="both"/>
    </w:pPr>
    <w:rPr>
      <w:rFonts w:ascii="Calibri" w:hAnsi="Calibri" w:cs="Times New Roman"/>
      <w:b w:val="0"/>
      <w:bCs w:val="0"/>
      <w:i/>
      <w:iCs/>
      <w:sz w:val="20"/>
    </w:rPr>
  </w:style>
  <w:style w:type="character" w:customStyle="1" w:styleId="TitulektabulekChar">
    <w:name w:val="Titulek tabulek Char"/>
    <w:aliases w:val="obrázků Char,grafů Char"/>
    <w:link w:val="Titulektabulek"/>
    <w:rsid w:val="001B078A"/>
    <w:rPr>
      <w:rFonts w:ascii="Calibri" w:hAnsi="Calibri"/>
      <w:i/>
      <w:iCs/>
    </w:rPr>
  </w:style>
  <w:style w:type="character" w:styleId="Nzevknihy">
    <w:name w:val="Book Title"/>
    <w:uiPriority w:val="33"/>
    <w:qFormat/>
    <w:rsid w:val="001B078A"/>
    <w:rPr>
      <w:b/>
      <w:bCs/>
      <w:smallCaps/>
      <w:spacing w:val="5"/>
    </w:rPr>
  </w:style>
  <w:style w:type="paragraph" w:customStyle="1" w:styleId="TZnormln">
    <w:name w:val="TZ normální"/>
    <w:basedOn w:val="Normln"/>
    <w:link w:val="TZnormlnChar"/>
    <w:uiPriority w:val="10"/>
    <w:qFormat/>
    <w:rsid w:val="001B078A"/>
    <w:pPr>
      <w:spacing w:before="60"/>
      <w:ind w:firstLine="340"/>
    </w:pPr>
    <w:rPr>
      <w:rFonts w:eastAsia="Calibri"/>
    </w:rPr>
  </w:style>
  <w:style w:type="character" w:customStyle="1" w:styleId="TZnormlnChar">
    <w:name w:val="TZ normální Char"/>
    <w:link w:val="TZnormln"/>
    <w:uiPriority w:val="10"/>
    <w:locked/>
    <w:rsid w:val="001B078A"/>
    <w:rPr>
      <w:rFonts w:ascii="Arial" w:eastAsia="Calibri" w:hAnsi="Arial"/>
      <w:sz w:val="22"/>
    </w:rPr>
  </w:style>
  <w:style w:type="character" w:customStyle="1" w:styleId="TitulekChar">
    <w:name w:val="Titulek Char"/>
    <w:aliases w:val="název schématu Char,tabuky Char,grafu Char,název Char,název + Zarovnat do bloku + Zarovnat do b... Char,SEKCE Char,nadpis_bez seznamu Char"/>
    <w:link w:val="Titulek"/>
    <w:uiPriority w:val="99"/>
    <w:locked/>
    <w:rsid w:val="001B078A"/>
    <w:rPr>
      <w:rFonts w:ascii="Arial" w:hAnsi="Arial" w:cs="Arial"/>
      <w:b/>
      <w:bCs/>
      <w:sz w:val="22"/>
    </w:rPr>
  </w:style>
  <w:style w:type="paragraph" w:customStyle="1" w:styleId="TZOdrazky">
    <w:name w:val="TZ Odrazky"/>
    <w:basedOn w:val="TZnormln"/>
    <w:link w:val="TZOdrazkyChar"/>
    <w:uiPriority w:val="99"/>
    <w:qFormat/>
    <w:rsid w:val="001B078A"/>
    <w:pPr>
      <w:ind w:left="340" w:hanging="227"/>
    </w:pPr>
    <w:rPr>
      <w:spacing w:val="-8"/>
    </w:rPr>
  </w:style>
  <w:style w:type="character" w:customStyle="1" w:styleId="TZOdrazkyChar">
    <w:name w:val="TZ Odrazky Char"/>
    <w:link w:val="TZOdrazky"/>
    <w:uiPriority w:val="99"/>
    <w:locked/>
    <w:rsid w:val="001B078A"/>
    <w:rPr>
      <w:rFonts w:ascii="Arial" w:eastAsia="Calibri" w:hAnsi="Arial"/>
      <w:spacing w:val="-8"/>
      <w:sz w:val="22"/>
    </w:rPr>
  </w:style>
  <w:style w:type="paragraph" w:customStyle="1" w:styleId="TZtabulka">
    <w:name w:val="TZ tabulka"/>
    <w:basedOn w:val="TZnormln"/>
    <w:uiPriority w:val="50"/>
    <w:qFormat/>
    <w:rsid w:val="001B078A"/>
    <w:pPr>
      <w:spacing w:before="20" w:after="20"/>
      <w:ind w:firstLine="0"/>
    </w:pPr>
    <w:rPr>
      <w:sz w:val="18"/>
    </w:rPr>
  </w:style>
  <w:style w:type="paragraph" w:customStyle="1" w:styleId="TZtabulkazhlav">
    <w:name w:val="TZ tabulka záhlaví"/>
    <w:basedOn w:val="TZtabulka"/>
    <w:next w:val="TZtabulka"/>
    <w:uiPriority w:val="51"/>
    <w:qFormat/>
    <w:rsid w:val="001B078A"/>
    <w:rPr>
      <w:b/>
    </w:rPr>
  </w:style>
  <w:style w:type="character" w:customStyle="1" w:styleId="Zkladntext20">
    <w:name w:val="Základní text (2)_"/>
    <w:link w:val="Zkladntext23"/>
    <w:rsid w:val="00BA3564"/>
    <w:rPr>
      <w:rFonts w:ascii="Arial" w:eastAsia="Arial" w:hAnsi="Arial" w:cs="Arial"/>
      <w:shd w:val="clear" w:color="auto" w:fill="FFFFFF"/>
    </w:rPr>
  </w:style>
  <w:style w:type="paragraph" w:customStyle="1" w:styleId="Zkladntext23">
    <w:name w:val="Základní text (2)"/>
    <w:basedOn w:val="Normln"/>
    <w:link w:val="Zkladntext20"/>
    <w:rsid w:val="00BA3564"/>
    <w:pPr>
      <w:widowControl w:val="0"/>
      <w:shd w:val="clear" w:color="auto" w:fill="FFFFFF"/>
      <w:spacing w:before="0" w:after="480" w:line="0" w:lineRule="atLeast"/>
      <w:ind w:hanging="360"/>
    </w:pPr>
    <w:rPr>
      <w:rFonts w:eastAsia="Arial" w:cs="Arial"/>
      <w:sz w:val="20"/>
    </w:rPr>
  </w:style>
  <w:style w:type="paragraph" w:customStyle="1" w:styleId="E1">
    <w:name w:val="E1"/>
    <w:basedOn w:val="Normln"/>
    <w:rsid w:val="003A3397"/>
    <w:pPr>
      <w:spacing w:before="0"/>
      <w:ind w:left="709"/>
    </w:pPr>
  </w:style>
  <w:style w:type="table" w:styleId="Barevnseznam">
    <w:name w:val="Colorful List"/>
    <w:basedOn w:val="Normlntabulka"/>
    <w:uiPriority w:val="72"/>
    <w:rsid w:val="00883F17"/>
    <w:rPr>
      <w:color w:val="000000"/>
    </w:rPr>
    <w:tblPr>
      <w:tblStyleRowBandSize w:val="1"/>
      <w:tblStyleColBandSize w:val="1"/>
    </w:tblPr>
    <w:tcPr>
      <w:shd w:val="clear" w:color="auto" w:fill="E6E6E6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rPr>
        <w:b/>
        <w:bCs/>
        <w:color w:val="9E3A38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shd w:val="clear" w:color="auto" w:fill="CCCCCC"/>
      </w:tcPr>
    </w:tblStylePr>
  </w:style>
  <w:style w:type="paragraph" w:customStyle="1" w:styleId="1">
    <w:name w:val="1"/>
    <w:basedOn w:val="Normln"/>
    <w:rsid w:val="00FC6DFD"/>
    <w:pPr>
      <w:spacing w:line="276" w:lineRule="auto"/>
    </w:pPr>
    <w:rPr>
      <w:snapToGrid w:val="0"/>
      <w:sz w:val="24"/>
    </w:rPr>
  </w:style>
  <w:style w:type="character" w:styleId="slodku">
    <w:name w:val="line number"/>
    <w:basedOn w:val="Standardnpsmoodstavce"/>
    <w:semiHidden/>
    <w:unhideWhenUsed/>
    <w:rsid w:val="00FA053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6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65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13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882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81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129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65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544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91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288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27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791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12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490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20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86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19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49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D3BB379-58EF-4936-8DCC-2F4F6227AF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450</TotalTime>
  <Pages>32</Pages>
  <Words>9988</Words>
  <Characters>56790</Characters>
  <Application>Microsoft Office Word</Application>
  <DocSecurity>0</DocSecurity>
  <Lines>473</Lines>
  <Paragraphs>133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1</vt:lpstr>
    </vt:vector>
  </TitlesOfParts>
  <Company>METROPROJEKT Praha a.s.</Company>
  <LinksUpToDate>false</LinksUpToDate>
  <CharactersWithSpaces>66645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creator>Nosek Jan Ing.</dc:creator>
  <cp:lastModifiedBy>Vodička Jan Ing.</cp:lastModifiedBy>
  <cp:revision>36</cp:revision>
  <cp:lastPrinted>2019-03-21T09:30:00Z</cp:lastPrinted>
  <dcterms:created xsi:type="dcterms:W3CDTF">2019-03-19T12:14:00Z</dcterms:created>
  <dcterms:modified xsi:type="dcterms:W3CDTF">2019-05-03T07:55:00Z</dcterms:modified>
</cp:coreProperties>
</file>