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6785" w:rsidRDefault="00DC6785" w:rsidP="00951EF7">
      <w:pPr>
        <w:jc w:val="center"/>
        <w:rPr>
          <w:b/>
          <w:sz w:val="32"/>
          <w:szCs w:val="32"/>
        </w:rPr>
      </w:pPr>
    </w:p>
    <w:p w:rsidR="00DC6785" w:rsidRDefault="00DC6785" w:rsidP="00951EF7">
      <w:pPr>
        <w:jc w:val="center"/>
        <w:rPr>
          <w:b/>
          <w:sz w:val="32"/>
          <w:szCs w:val="32"/>
        </w:rPr>
      </w:pPr>
    </w:p>
    <w:p w:rsidR="00951EF7" w:rsidRDefault="00951EF7" w:rsidP="00951EF7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SPECIFIKACE PŘEDMĚTU DODÁVKY</w:t>
      </w:r>
      <w:r w:rsidR="00353310">
        <w:rPr>
          <w:b/>
          <w:sz w:val="32"/>
          <w:szCs w:val="32"/>
        </w:rPr>
        <w:t xml:space="preserve"> – rozšíření stávající stabilizační sady Holmatro</w:t>
      </w:r>
    </w:p>
    <w:p w:rsidR="00951EF7" w:rsidRDefault="00951EF7" w:rsidP="00951EF7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Technické parametry – Hydraulické vzpěry s ručními čerpadly </w:t>
      </w:r>
    </w:p>
    <w:p w:rsidR="00951EF7" w:rsidRPr="00D729CC" w:rsidRDefault="00D729CC" w:rsidP="00951EF7">
      <w:pPr>
        <w:pStyle w:val="Odstavecseseznamem"/>
        <w:numPr>
          <w:ilvl w:val="0"/>
          <w:numId w:val="6"/>
        </w:numPr>
        <w:rPr>
          <w:b/>
          <w:sz w:val="24"/>
          <w:szCs w:val="24"/>
        </w:rPr>
      </w:pPr>
      <w:r>
        <w:rPr>
          <w:sz w:val="24"/>
          <w:szCs w:val="24"/>
        </w:rPr>
        <w:t xml:space="preserve">Hydraulické moduly vyrobeny z lehkého materiálu max. </w:t>
      </w:r>
      <w:r w:rsidR="004F34DE">
        <w:rPr>
          <w:sz w:val="24"/>
          <w:szCs w:val="24"/>
        </w:rPr>
        <w:t>hmotnost</w:t>
      </w:r>
      <w:r>
        <w:rPr>
          <w:sz w:val="24"/>
          <w:szCs w:val="24"/>
        </w:rPr>
        <w:t xml:space="preserve"> 9,5 Kg</w:t>
      </w:r>
    </w:p>
    <w:p w:rsidR="00D729CC" w:rsidRPr="00D729CC" w:rsidRDefault="00D729CC" w:rsidP="00951EF7">
      <w:pPr>
        <w:pStyle w:val="Odstavecseseznamem"/>
        <w:numPr>
          <w:ilvl w:val="0"/>
          <w:numId w:val="6"/>
        </w:numPr>
        <w:rPr>
          <w:b/>
          <w:sz w:val="24"/>
          <w:szCs w:val="24"/>
        </w:rPr>
      </w:pPr>
      <w:r>
        <w:rPr>
          <w:sz w:val="24"/>
          <w:szCs w:val="24"/>
        </w:rPr>
        <w:t xml:space="preserve">Aretace pomocí matice </w:t>
      </w:r>
      <w:r w:rsidR="00B854EE">
        <w:rPr>
          <w:sz w:val="24"/>
          <w:szCs w:val="24"/>
        </w:rPr>
        <w:t>( mechanický zámek)</w:t>
      </w:r>
    </w:p>
    <w:p w:rsidR="00D729CC" w:rsidRPr="00D729CC" w:rsidRDefault="00D729CC" w:rsidP="00951EF7">
      <w:pPr>
        <w:pStyle w:val="Odstavecseseznamem"/>
        <w:numPr>
          <w:ilvl w:val="0"/>
          <w:numId w:val="6"/>
        </w:numPr>
        <w:rPr>
          <w:b/>
          <w:sz w:val="24"/>
          <w:szCs w:val="24"/>
        </w:rPr>
      </w:pPr>
      <w:r>
        <w:rPr>
          <w:sz w:val="24"/>
          <w:szCs w:val="24"/>
        </w:rPr>
        <w:t>Minimální. zatížení 100 kN</w:t>
      </w:r>
    </w:p>
    <w:p w:rsidR="00D729CC" w:rsidRPr="00D729CC" w:rsidRDefault="00567A56" w:rsidP="00951EF7">
      <w:pPr>
        <w:pStyle w:val="Odstavecseseznamem"/>
        <w:numPr>
          <w:ilvl w:val="0"/>
          <w:numId w:val="6"/>
        </w:numPr>
        <w:rPr>
          <w:b/>
          <w:sz w:val="24"/>
          <w:szCs w:val="24"/>
        </w:rPr>
      </w:pPr>
      <w:r>
        <w:rPr>
          <w:sz w:val="24"/>
          <w:szCs w:val="24"/>
        </w:rPr>
        <w:t>Minimální</w:t>
      </w:r>
      <w:r w:rsidR="00D729CC">
        <w:rPr>
          <w:sz w:val="24"/>
          <w:szCs w:val="24"/>
        </w:rPr>
        <w:t xml:space="preserve"> délka modulu v zasunutém stavu 57</w:t>
      </w:r>
      <w:r w:rsidR="004F34DE">
        <w:rPr>
          <w:sz w:val="24"/>
          <w:szCs w:val="24"/>
        </w:rPr>
        <w:t>5</w:t>
      </w:r>
      <w:r w:rsidR="00D729CC">
        <w:rPr>
          <w:sz w:val="24"/>
          <w:szCs w:val="24"/>
        </w:rPr>
        <w:t xml:space="preserve"> mm</w:t>
      </w:r>
    </w:p>
    <w:p w:rsidR="00D729CC" w:rsidRPr="00D729CC" w:rsidRDefault="00D729CC" w:rsidP="00951EF7">
      <w:pPr>
        <w:pStyle w:val="Odstavecseseznamem"/>
        <w:numPr>
          <w:ilvl w:val="0"/>
          <w:numId w:val="6"/>
        </w:numPr>
        <w:rPr>
          <w:b/>
          <w:sz w:val="24"/>
          <w:szCs w:val="24"/>
        </w:rPr>
      </w:pPr>
      <w:r>
        <w:rPr>
          <w:sz w:val="24"/>
          <w:szCs w:val="24"/>
        </w:rPr>
        <w:t>Minimální zdvih modulu 25</w:t>
      </w:r>
      <w:r w:rsidR="004F34DE">
        <w:rPr>
          <w:sz w:val="24"/>
          <w:szCs w:val="24"/>
        </w:rPr>
        <w:t>2</w:t>
      </w:r>
      <w:r>
        <w:rPr>
          <w:sz w:val="24"/>
          <w:szCs w:val="24"/>
        </w:rPr>
        <w:t xml:space="preserve"> mm</w:t>
      </w:r>
    </w:p>
    <w:p w:rsidR="008070E9" w:rsidRPr="008070E9" w:rsidRDefault="00D729CC" w:rsidP="008070E9">
      <w:pPr>
        <w:pStyle w:val="Odstavecseseznamem"/>
        <w:numPr>
          <w:ilvl w:val="0"/>
          <w:numId w:val="6"/>
        </w:numPr>
        <w:rPr>
          <w:b/>
          <w:sz w:val="24"/>
          <w:szCs w:val="24"/>
        </w:rPr>
      </w:pPr>
      <w:r>
        <w:rPr>
          <w:sz w:val="24"/>
          <w:szCs w:val="24"/>
        </w:rPr>
        <w:t>Ruční čerpadlo</w:t>
      </w:r>
      <w:r w:rsidR="008070E9">
        <w:rPr>
          <w:sz w:val="24"/>
          <w:szCs w:val="24"/>
        </w:rPr>
        <w:t xml:space="preserve"> dvou stupňové </w:t>
      </w:r>
      <w:r>
        <w:rPr>
          <w:sz w:val="24"/>
          <w:szCs w:val="24"/>
        </w:rPr>
        <w:t xml:space="preserve">k připojení </w:t>
      </w:r>
      <w:r w:rsidR="008070E9">
        <w:rPr>
          <w:sz w:val="24"/>
          <w:szCs w:val="24"/>
        </w:rPr>
        <w:t>jednoho nástroje, s hadicí a tlakoměrem</w:t>
      </w:r>
    </w:p>
    <w:p w:rsidR="008070E9" w:rsidRPr="008070E9" w:rsidRDefault="008070E9" w:rsidP="008070E9">
      <w:pPr>
        <w:pStyle w:val="Odstavecseseznamem"/>
        <w:numPr>
          <w:ilvl w:val="0"/>
          <w:numId w:val="6"/>
        </w:numPr>
        <w:rPr>
          <w:b/>
          <w:sz w:val="24"/>
          <w:szCs w:val="24"/>
        </w:rPr>
      </w:pPr>
      <w:r>
        <w:rPr>
          <w:sz w:val="24"/>
          <w:szCs w:val="24"/>
        </w:rPr>
        <w:t>Minimální tlak 720 bar</w:t>
      </w:r>
    </w:p>
    <w:p w:rsidR="008070E9" w:rsidRPr="008070E9" w:rsidRDefault="008070E9" w:rsidP="008070E9">
      <w:pPr>
        <w:pStyle w:val="Odstavecseseznamem"/>
        <w:numPr>
          <w:ilvl w:val="0"/>
          <w:numId w:val="6"/>
        </w:numPr>
        <w:rPr>
          <w:b/>
          <w:sz w:val="24"/>
          <w:szCs w:val="24"/>
        </w:rPr>
      </w:pPr>
      <w:r>
        <w:rPr>
          <w:sz w:val="24"/>
          <w:szCs w:val="24"/>
        </w:rPr>
        <w:t>Minimální kapacita olejové nádrže 900 ml</w:t>
      </w:r>
    </w:p>
    <w:p w:rsidR="008070E9" w:rsidRPr="008070E9" w:rsidRDefault="008070E9" w:rsidP="008070E9">
      <w:pPr>
        <w:pStyle w:val="Odstavecseseznamem"/>
        <w:numPr>
          <w:ilvl w:val="0"/>
          <w:numId w:val="6"/>
        </w:numPr>
        <w:rPr>
          <w:b/>
          <w:sz w:val="24"/>
          <w:szCs w:val="24"/>
        </w:rPr>
      </w:pPr>
      <w:r>
        <w:rPr>
          <w:sz w:val="24"/>
          <w:szCs w:val="24"/>
        </w:rPr>
        <w:t>Maximální váha čerpadla 4,5 Kg</w:t>
      </w:r>
    </w:p>
    <w:p w:rsidR="008070E9" w:rsidRPr="00B854EE" w:rsidRDefault="008070E9" w:rsidP="008070E9">
      <w:pPr>
        <w:pStyle w:val="Odstavecseseznamem"/>
        <w:numPr>
          <w:ilvl w:val="0"/>
          <w:numId w:val="6"/>
        </w:numPr>
        <w:rPr>
          <w:b/>
          <w:sz w:val="24"/>
          <w:szCs w:val="24"/>
        </w:rPr>
      </w:pPr>
      <w:r>
        <w:rPr>
          <w:sz w:val="24"/>
          <w:szCs w:val="24"/>
        </w:rPr>
        <w:t>Čerpadlo bude dodáno včetně hydraulického oleje a všech spojek</w:t>
      </w:r>
    </w:p>
    <w:p w:rsidR="00B854EE" w:rsidRPr="004F34DE" w:rsidRDefault="00B854EE" w:rsidP="008070E9">
      <w:pPr>
        <w:pStyle w:val="Odstavecseseznamem"/>
        <w:numPr>
          <w:ilvl w:val="0"/>
          <w:numId w:val="6"/>
        </w:numPr>
        <w:rPr>
          <w:b/>
          <w:sz w:val="24"/>
          <w:szCs w:val="24"/>
        </w:rPr>
      </w:pPr>
      <w:r>
        <w:rPr>
          <w:sz w:val="24"/>
          <w:szCs w:val="24"/>
        </w:rPr>
        <w:t>Prodlužování za pomoci prodlužovacích trubek, které půjdou spojovat jednoduchým způsobem bez použití nástrojů (klíčů atd.)</w:t>
      </w:r>
    </w:p>
    <w:p w:rsidR="004F34DE" w:rsidRDefault="004F34DE" w:rsidP="008070E9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 w:rsidRPr="004F34DE">
        <w:rPr>
          <w:sz w:val="24"/>
          <w:szCs w:val="24"/>
        </w:rPr>
        <w:t xml:space="preserve">Vnější průměr </w:t>
      </w:r>
      <w:r>
        <w:rPr>
          <w:sz w:val="24"/>
          <w:szCs w:val="24"/>
        </w:rPr>
        <w:t>prodlužovací trubky 90 mm</w:t>
      </w:r>
    </w:p>
    <w:p w:rsidR="004F34DE" w:rsidRDefault="004F34DE" w:rsidP="008070E9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Pracovní zatížení 100 kN</w:t>
      </w:r>
    </w:p>
    <w:p w:rsidR="004F34DE" w:rsidRDefault="004F34DE" w:rsidP="001C5642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Maximální délka 1</w:t>
      </w:r>
      <w:r w:rsidR="005A0FE2">
        <w:rPr>
          <w:sz w:val="24"/>
          <w:szCs w:val="24"/>
        </w:rPr>
        <w:t>0</w:t>
      </w:r>
      <w:r>
        <w:rPr>
          <w:sz w:val="24"/>
          <w:szCs w:val="24"/>
        </w:rPr>
        <w:t>00 mm</w:t>
      </w:r>
      <w:r w:rsidR="001C5642">
        <w:rPr>
          <w:sz w:val="24"/>
          <w:szCs w:val="24"/>
        </w:rPr>
        <w:t>, m</w:t>
      </w:r>
      <w:r w:rsidRPr="001C5642">
        <w:rPr>
          <w:sz w:val="24"/>
          <w:szCs w:val="24"/>
        </w:rPr>
        <w:t xml:space="preserve">aximální hmotnost </w:t>
      </w:r>
      <w:r w:rsidR="001C5642">
        <w:rPr>
          <w:sz w:val="24"/>
          <w:szCs w:val="24"/>
        </w:rPr>
        <w:t>4,6</w:t>
      </w:r>
      <w:r w:rsidRPr="001C5642">
        <w:rPr>
          <w:sz w:val="24"/>
          <w:szCs w:val="24"/>
        </w:rPr>
        <w:t xml:space="preserve"> Kg</w:t>
      </w:r>
    </w:p>
    <w:p w:rsidR="001C5642" w:rsidRDefault="001C5642" w:rsidP="001C5642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Maximální délka 500 mm,  maximální hmotnost  2,8 Kg</w:t>
      </w:r>
    </w:p>
    <w:p w:rsidR="001C5642" w:rsidRDefault="001C5642" w:rsidP="001C5642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Maximální dálka 250 mm,  maximální hmotnost 1,9 Kg</w:t>
      </w:r>
    </w:p>
    <w:p w:rsidR="001C5642" w:rsidRDefault="001C5642" w:rsidP="001C5642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Maximální délka 125 mm,  maximální hmotnost 1,5 kg</w:t>
      </w:r>
    </w:p>
    <w:p w:rsidR="001C5642" w:rsidRDefault="001C5642" w:rsidP="001C5642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Dále bude dodáno příslušenství k hydraulickým vzpěrám, které půjde spojovat jednoduchým způsobem bez použití nástrojů a to:</w:t>
      </w:r>
    </w:p>
    <w:p w:rsidR="001C5642" w:rsidRDefault="001C5642" w:rsidP="001C5642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 xml:space="preserve">Podpěrná deska pro 3 hlavy, maximální hmotnost </w:t>
      </w:r>
      <w:r w:rsidR="00C31125">
        <w:rPr>
          <w:sz w:val="24"/>
          <w:szCs w:val="24"/>
        </w:rPr>
        <w:t>2,8 Kg</w:t>
      </w:r>
    </w:p>
    <w:p w:rsidR="00C31125" w:rsidRDefault="00C31125" w:rsidP="001C5642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Upínací popruh délka 4 m, šířka 35 mm, maximální hmotnost 1,4 Kg</w:t>
      </w:r>
    </w:p>
    <w:p w:rsidR="00C31125" w:rsidRDefault="00C31125" w:rsidP="001C5642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Křížová hlava, maximální hmotnost 1,1 Kg</w:t>
      </w:r>
    </w:p>
    <w:p w:rsidR="00C31125" w:rsidRDefault="00C31125" w:rsidP="001C5642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Kruhová hlava, maximální hmotnost 0,3 Kg vyrobena z lehkého kovu o průměru 89 mm.</w:t>
      </w:r>
    </w:p>
    <w:p w:rsidR="00C31125" w:rsidRDefault="00C31125" w:rsidP="001C5642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Klopná hlava, maximální hmotnost 1,7 Kg vyrobena z lehkého kovu, základna hlavy ve tvaru čtverce o rozměrech 95x95 mm, maximální úhel klopení 45</w:t>
      </w:r>
      <w:r w:rsidR="00383497">
        <w:rPr>
          <w:sz w:val="24"/>
          <w:szCs w:val="24"/>
        </w:rPr>
        <w:t>°</w:t>
      </w:r>
    </w:p>
    <w:p w:rsidR="00383497" w:rsidRDefault="00383497" w:rsidP="001C5642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 xml:space="preserve">Otočná hlava, maximální hmotnost 2,0 Kg vyrobena z lehkého kovu </w:t>
      </w:r>
    </w:p>
    <w:p w:rsidR="00383497" w:rsidRDefault="00383497" w:rsidP="001C5642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Sedlo V malé, maximální hmotnost 0,7 Kg vyrobeno z lehkého kovu, průměr sedla 89 mm</w:t>
      </w:r>
      <w:bookmarkStart w:id="0" w:name="_GoBack"/>
      <w:bookmarkEnd w:id="0"/>
    </w:p>
    <w:p w:rsidR="00DC6785" w:rsidRDefault="00DC6785" w:rsidP="00DC6785">
      <w:pPr>
        <w:pStyle w:val="Odstavecseseznamem"/>
        <w:rPr>
          <w:sz w:val="24"/>
          <w:szCs w:val="24"/>
        </w:rPr>
      </w:pPr>
    </w:p>
    <w:p w:rsidR="00DC6785" w:rsidRDefault="00DC6785" w:rsidP="00DC6785">
      <w:pPr>
        <w:pStyle w:val="Odstavecseseznamem"/>
        <w:rPr>
          <w:sz w:val="24"/>
          <w:szCs w:val="24"/>
        </w:rPr>
      </w:pPr>
    </w:p>
    <w:p w:rsidR="00383497" w:rsidRDefault="00383497" w:rsidP="001C5642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Úchyt trámu ve tvaru L maximální hmotnost  1,0 Kg, opatřen otvory pro uchycení k trámu spojovacím materiálem ( hřebíky, vruty)</w:t>
      </w:r>
    </w:p>
    <w:p w:rsidR="00367090" w:rsidRPr="001C5642" w:rsidRDefault="00367090" w:rsidP="001C5642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Veškeré komponenty budou dodány v nerezavějícím provedení nebo budou opatřeny antikorozním nátěrem, pokovením</w:t>
      </w:r>
    </w:p>
    <w:p w:rsidR="00951EF7" w:rsidRDefault="00951EF7" w:rsidP="00951EF7">
      <w:pPr>
        <w:rPr>
          <w:b/>
          <w:sz w:val="24"/>
          <w:szCs w:val="24"/>
        </w:rPr>
      </w:pPr>
      <w:r>
        <w:rPr>
          <w:b/>
          <w:sz w:val="24"/>
          <w:szCs w:val="24"/>
        </w:rPr>
        <w:t>Požadované množství:</w:t>
      </w:r>
    </w:p>
    <w:p w:rsidR="006A283B" w:rsidRPr="00367090" w:rsidRDefault="006A283B" w:rsidP="00367090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 w:rsidRPr="00367090">
        <w:rPr>
          <w:sz w:val="24"/>
          <w:szCs w:val="24"/>
        </w:rPr>
        <w:t>2</w:t>
      </w:r>
      <w:r w:rsidR="00951EF7" w:rsidRPr="00367090">
        <w:rPr>
          <w:sz w:val="24"/>
          <w:szCs w:val="24"/>
        </w:rPr>
        <w:t xml:space="preserve"> Ks </w:t>
      </w:r>
      <w:r w:rsidRPr="00367090">
        <w:rPr>
          <w:sz w:val="24"/>
          <w:szCs w:val="24"/>
        </w:rPr>
        <w:t xml:space="preserve">Hydraulický modul </w:t>
      </w:r>
    </w:p>
    <w:p w:rsidR="006A283B" w:rsidRPr="00367090" w:rsidRDefault="006A283B" w:rsidP="00367090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 w:rsidRPr="00367090">
        <w:rPr>
          <w:sz w:val="24"/>
          <w:szCs w:val="24"/>
        </w:rPr>
        <w:t xml:space="preserve">2 ks Ruční hydraulické čerpadlo dvou stupňové </w:t>
      </w:r>
      <w:r w:rsidR="00DC4E9E" w:rsidRPr="00367090">
        <w:rPr>
          <w:sz w:val="24"/>
          <w:szCs w:val="24"/>
        </w:rPr>
        <w:t xml:space="preserve">s hadicí a </w:t>
      </w:r>
      <w:r w:rsidR="006E0AEA" w:rsidRPr="00367090">
        <w:rPr>
          <w:sz w:val="24"/>
          <w:szCs w:val="24"/>
        </w:rPr>
        <w:t>tlakoměrem</w:t>
      </w:r>
    </w:p>
    <w:p w:rsidR="00B854EE" w:rsidRPr="00367090" w:rsidRDefault="00496131" w:rsidP="00367090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4</w:t>
      </w:r>
      <w:r w:rsidR="00B854EE" w:rsidRPr="00367090">
        <w:rPr>
          <w:sz w:val="24"/>
          <w:szCs w:val="24"/>
        </w:rPr>
        <w:t xml:space="preserve"> Ks </w:t>
      </w:r>
      <w:r w:rsidR="00AF1F63">
        <w:rPr>
          <w:sz w:val="24"/>
          <w:szCs w:val="24"/>
        </w:rPr>
        <w:t>P</w:t>
      </w:r>
      <w:r w:rsidR="00B854EE" w:rsidRPr="00367090">
        <w:rPr>
          <w:sz w:val="24"/>
          <w:szCs w:val="24"/>
        </w:rPr>
        <w:t>rodlužovací trubka</w:t>
      </w:r>
      <w:r w:rsidR="00367090" w:rsidRPr="00367090">
        <w:rPr>
          <w:sz w:val="24"/>
          <w:szCs w:val="24"/>
        </w:rPr>
        <w:t xml:space="preserve"> 1000 mm</w:t>
      </w:r>
    </w:p>
    <w:p w:rsidR="00367090" w:rsidRPr="00367090" w:rsidRDefault="00367090" w:rsidP="00367090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 w:rsidRPr="00367090">
        <w:rPr>
          <w:sz w:val="24"/>
          <w:szCs w:val="24"/>
        </w:rPr>
        <w:t xml:space="preserve">2 Ks </w:t>
      </w:r>
      <w:r w:rsidR="00AF1F63">
        <w:rPr>
          <w:sz w:val="24"/>
          <w:szCs w:val="24"/>
        </w:rPr>
        <w:t>P</w:t>
      </w:r>
      <w:r w:rsidRPr="00367090">
        <w:rPr>
          <w:sz w:val="24"/>
          <w:szCs w:val="24"/>
        </w:rPr>
        <w:t>rodlužovací trubka 500 mm</w:t>
      </w:r>
    </w:p>
    <w:p w:rsidR="00367090" w:rsidRDefault="00367090" w:rsidP="00367090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 w:rsidRPr="00367090">
        <w:rPr>
          <w:sz w:val="24"/>
          <w:szCs w:val="24"/>
        </w:rPr>
        <w:t xml:space="preserve">2 Ks </w:t>
      </w:r>
      <w:r w:rsidR="00AF1F63">
        <w:rPr>
          <w:sz w:val="24"/>
          <w:szCs w:val="24"/>
        </w:rPr>
        <w:t>P</w:t>
      </w:r>
      <w:r w:rsidRPr="00367090">
        <w:rPr>
          <w:sz w:val="24"/>
          <w:szCs w:val="24"/>
        </w:rPr>
        <w:t>rodlužovací trubka 250 mm</w:t>
      </w:r>
    </w:p>
    <w:p w:rsidR="00367090" w:rsidRDefault="00367090" w:rsidP="00367090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2 Ks </w:t>
      </w:r>
      <w:r w:rsidR="00AF1F63">
        <w:rPr>
          <w:sz w:val="24"/>
          <w:szCs w:val="24"/>
        </w:rPr>
        <w:t>P</w:t>
      </w:r>
      <w:r>
        <w:rPr>
          <w:sz w:val="24"/>
          <w:szCs w:val="24"/>
        </w:rPr>
        <w:t>rodlužovací t</w:t>
      </w:r>
      <w:r w:rsidR="000C296B">
        <w:rPr>
          <w:sz w:val="24"/>
          <w:szCs w:val="24"/>
        </w:rPr>
        <w:t>r</w:t>
      </w:r>
      <w:r>
        <w:rPr>
          <w:sz w:val="24"/>
          <w:szCs w:val="24"/>
        </w:rPr>
        <w:t>ubka 125 mm</w:t>
      </w:r>
    </w:p>
    <w:p w:rsidR="000C296B" w:rsidRDefault="000C296B" w:rsidP="00367090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2 Ks </w:t>
      </w:r>
      <w:r w:rsidR="00AF1F63">
        <w:rPr>
          <w:sz w:val="24"/>
          <w:szCs w:val="24"/>
        </w:rPr>
        <w:t>P</w:t>
      </w:r>
      <w:r>
        <w:rPr>
          <w:sz w:val="24"/>
          <w:szCs w:val="24"/>
        </w:rPr>
        <w:t xml:space="preserve">odpěrná deska </w:t>
      </w:r>
    </w:p>
    <w:p w:rsidR="000C296B" w:rsidRDefault="000C296B" w:rsidP="00367090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2 Ks Upínací popruh</w:t>
      </w:r>
    </w:p>
    <w:p w:rsidR="000C296B" w:rsidRDefault="000C296B" w:rsidP="00367090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2 Ks Křížová hlava</w:t>
      </w:r>
    </w:p>
    <w:p w:rsidR="000C296B" w:rsidRDefault="000C296B" w:rsidP="00367090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2 Ks Kruhová hlava</w:t>
      </w:r>
    </w:p>
    <w:p w:rsidR="000C296B" w:rsidRDefault="000C296B" w:rsidP="00367090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2 Ks Klopná hlava</w:t>
      </w:r>
    </w:p>
    <w:p w:rsidR="000C296B" w:rsidRDefault="000C296B" w:rsidP="00367090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2 Ks </w:t>
      </w:r>
      <w:r w:rsidR="003529B9">
        <w:rPr>
          <w:sz w:val="24"/>
          <w:szCs w:val="24"/>
        </w:rPr>
        <w:t>Otočná hlava</w:t>
      </w:r>
    </w:p>
    <w:p w:rsidR="003529B9" w:rsidRDefault="003529B9" w:rsidP="00367090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2 Ks Sedlo V malé</w:t>
      </w:r>
    </w:p>
    <w:p w:rsidR="003529B9" w:rsidRPr="00367090" w:rsidRDefault="003529B9" w:rsidP="00367090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2 Ks Úchyt trámu L</w:t>
      </w:r>
    </w:p>
    <w:p w:rsidR="00DC4E9E" w:rsidRDefault="00DC4E9E" w:rsidP="00951EF7">
      <w:pPr>
        <w:rPr>
          <w:sz w:val="24"/>
          <w:szCs w:val="24"/>
        </w:rPr>
      </w:pPr>
    </w:p>
    <w:p w:rsidR="00951EF7" w:rsidRDefault="00951EF7" w:rsidP="00951EF7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Bude dodáno nové, nepoužité a originální zboží</w:t>
      </w:r>
    </w:p>
    <w:p w:rsidR="00951EF7" w:rsidRDefault="00951EF7" w:rsidP="00951EF7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Zástupci zadavatele budou proškoleni o obsluze a údržbě</w:t>
      </w:r>
    </w:p>
    <w:p w:rsidR="00951EF7" w:rsidRDefault="00951EF7" w:rsidP="00951EF7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Provádění veškerého servisu a revizí bude umožněno v České republice</w:t>
      </w:r>
    </w:p>
    <w:p w:rsidR="00951EF7" w:rsidRDefault="00951EF7" w:rsidP="00951EF7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Bude poskytnut bezplatný servis po celou dobu záruční lhůty</w:t>
      </w:r>
    </w:p>
    <w:p w:rsidR="00951EF7" w:rsidRDefault="00951EF7" w:rsidP="00951EF7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Požadovaná záruka činí </w:t>
      </w:r>
      <w:r w:rsidR="00383497">
        <w:rPr>
          <w:sz w:val="24"/>
          <w:szCs w:val="24"/>
        </w:rPr>
        <w:t>18</w:t>
      </w:r>
      <w:r>
        <w:rPr>
          <w:sz w:val="24"/>
          <w:szCs w:val="24"/>
        </w:rPr>
        <w:t xml:space="preserve"> měsíců</w:t>
      </w:r>
      <w:r w:rsidR="006A283B">
        <w:rPr>
          <w:sz w:val="24"/>
          <w:szCs w:val="24"/>
        </w:rPr>
        <w:t xml:space="preserve"> </w:t>
      </w:r>
    </w:p>
    <w:p w:rsidR="00DC4E9E" w:rsidRDefault="00951EF7" w:rsidP="00951EF7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Bude dodána technická dokumentace k</w:t>
      </w:r>
      <w:r w:rsidR="006A283B">
        <w:rPr>
          <w:sz w:val="24"/>
          <w:szCs w:val="24"/>
        </w:rPr>
        <w:t> </w:t>
      </w:r>
      <w:r>
        <w:rPr>
          <w:sz w:val="24"/>
          <w:szCs w:val="24"/>
        </w:rPr>
        <w:t>výrobku</w:t>
      </w:r>
      <w:r w:rsidR="006A283B">
        <w:rPr>
          <w:sz w:val="24"/>
          <w:szCs w:val="24"/>
        </w:rPr>
        <w:t xml:space="preserve"> v českém </w:t>
      </w:r>
      <w:r w:rsidR="00B854EE">
        <w:rPr>
          <w:sz w:val="24"/>
          <w:szCs w:val="24"/>
        </w:rPr>
        <w:t>jazyce</w:t>
      </w:r>
    </w:p>
    <w:p w:rsidR="00951EF7" w:rsidRDefault="006A283B" w:rsidP="00DC4E9E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951EF7">
        <w:rPr>
          <w:sz w:val="24"/>
          <w:szCs w:val="24"/>
        </w:rPr>
        <w:t xml:space="preserve"> s dokladem o posouzení shody</w:t>
      </w:r>
    </w:p>
    <w:p w:rsidR="003727EC" w:rsidRDefault="003727EC"/>
    <w:sectPr w:rsidR="003727EC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6785" w:rsidRDefault="00DC6785" w:rsidP="00DC6785">
      <w:pPr>
        <w:spacing w:after="0" w:line="240" w:lineRule="auto"/>
      </w:pPr>
      <w:r>
        <w:separator/>
      </w:r>
    </w:p>
  </w:endnote>
  <w:endnote w:type="continuationSeparator" w:id="0">
    <w:p w:rsidR="00DC6785" w:rsidRDefault="00DC6785" w:rsidP="00DC67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66352452"/>
      <w:docPartObj>
        <w:docPartGallery w:val="Page Numbers (Bottom of Page)"/>
        <w:docPartUnique/>
      </w:docPartObj>
    </w:sdtPr>
    <w:sdtContent>
      <w:p w:rsidR="00DC6785" w:rsidRDefault="00DC6785">
        <w:pPr>
          <w:pStyle w:val="Zpat"/>
        </w:pPr>
        <w:r>
          <w:t xml:space="preserve">Stránka | </w:t>
        </w: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DC6785" w:rsidRDefault="00DC678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6785" w:rsidRDefault="00DC6785" w:rsidP="00DC6785">
      <w:pPr>
        <w:spacing w:after="0" w:line="240" w:lineRule="auto"/>
      </w:pPr>
      <w:r>
        <w:separator/>
      </w:r>
    </w:p>
  </w:footnote>
  <w:footnote w:type="continuationSeparator" w:id="0">
    <w:p w:rsidR="00DC6785" w:rsidRDefault="00DC6785" w:rsidP="00DC67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6785" w:rsidRPr="00CC0BD9" w:rsidRDefault="00DC6785" w:rsidP="00DC6785">
    <w:pPr>
      <w:pStyle w:val="Zhlav"/>
      <w:rPr>
        <w:sz w:val="18"/>
        <w:szCs w:val="18"/>
      </w:rPr>
    </w:pPr>
    <w:r w:rsidRPr="00CC0BD9">
      <w:rPr>
        <w:sz w:val="18"/>
        <w:szCs w:val="18"/>
      </w:rPr>
      <w:t>P</w:t>
    </w:r>
    <w:r>
      <w:rPr>
        <w:sz w:val="18"/>
        <w:szCs w:val="18"/>
      </w:rPr>
      <w:t>říloha č.1 Výzvy - detailní specifikace</w:t>
    </w:r>
    <w:r w:rsidRPr="00CC0BD9">
      <w:rPr>
        <w:sz w:val="18"/>
        <w:szCs w:val="18"/>
      </w:rPr>
      <w:tab/>
    </w:r>
    <w:r w:rsidRPr="00CC0BD9">
      <w:rPr>
        <w:sz w:val="18"/>
        <w:szCs w:val="18"/>
      </w:rPr>
      <w:tab/>
      <w:t xml:space="preserve">č.j. : </w:t>
    </w:r>
    <w:r>
      <w:rPr>
        <w:sz w:val="18"/>
        <w:szCs w:val="18"/>
      </w:rPr>
      <w:t>6229</w:t>
    </w:r>
    <w:r w:rsidRPr="00CC0BD9">
      <w:rPr>
        <w:sz w:val="18"/>
        <w:szCs w:val="18"/>
      </w:rPr>
      <w:t>/2019-SŽDC-HZS-OE</w:t>
    </w:r>
  </w:p>
  <w:p w:rsidR="00DC6785" w:rsidRDefault="00DC678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577CAA"/>
    <w:multiLevelType w:val="hybridMultilevel"/>
    <w:tmpl w:val="96A242B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2AB5702"/>
    <w:multiLevelType w:val="hybridMultilevel"/>
    <w:tmpl w:val="405A29E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47B6648"/>
    <w:multiLevelType w:val="hybridMultilevel"/>
    <w:tmpl w:val="4242548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94B6085"/>
    <w:multiLevelType w:val="hybridMultilevel"/>
    <w:tmpl w:val="181C2FA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78F1FA4"/>
    <w:multiLevelType w:val="hybridMultilevel"/>
    <w:tmpl w:val="20548C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24871F8"/>
    <w:multiLevelType w:val="hybridMultilevel"/>
    <w:tmpl w:val="F890526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2"/>
  </w:num>
  <w:num w:numId="4">
    <w:abstractNumId w:val="3"/>
  </w:num>
  <w:num w:numId="5">
    <w:abstractNumId w:val="1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1EF7"/>
    <w:rsid w:val="000C296B"/>
    <w:rsid w:val="00127826"/>
    <w:rsid w:val="001C2094"/>
    <w:rsid w:val="001C5642"/>
    <w:rsid w:val="003529B9"/>
    <w:rsid w:val="00353310"/>
    <w:rsid w:val="00367090"/>
    <w:rsid w:val="003727EC"/>
    <w:rsid w:val="00383497"/>
    <w:rsid w:val="00496131"/>
    <w:rsid w:val="004F34DE"/>
    <w:rsid w:val="00567A56"/>
    <w:rsid w:val="005A0FE2"/>
    <w:rsid w:val="00681C07"/>
    <w:rsid w:val="006A283B"/>
    <w:rsid w:val="006E0AEA"/>
    <w:rsid w:val="008070E9"/>
    <w:rsid w:val="00951EF7"/>
    <w:rsid w:val="00AF1F63"/>
    <w:rsid w:val="00B854EE"/>
    <w:rsid w:val="00BF6A6B"/>
    <w:rsid w:val="00C31125"/>
    <w:rsid w:val="00D729CC"/>
    <w:rsid w:val="00DC4E9E"/>
    <w:rsid w:val="00DC6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Verdana" w:eastAsiaTheme="minorHAnsi" w:hAnsi="Verdana" w:cstheme="minorBidi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51EF7"/>
  </w:style>
  <w:style w:type="paragraph" w:styleId="Nadpis1">
    <w:name w:val="heading 1"/>
    <w:basedOn w:val="Normln"/>
    <w:next w:val="Normln"/>
    <w:link w:val="Nadpis1Char"/>
    <w:uiPriority w:val="9"/>
    <w:qFormat/>
    <w:rsid w:val="00BF6A6B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BF6A6B"/>
    <w:pPr>
      <w:keepNext/>
      <w:keepLines/>
      <w:spacing w:before="200" w:after="0"/>
      <w:outlineLvl w:val="1"/>
    </w:pPr>
    <w:rPr>
      <w:rFonts w:eastAsiaTheme="majorEastAsia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127826"/>
    <w:pPr>
      <w:keepNext/>
      <w:keepLines/>
      <w:spacing w:before="200" w:after="0"/>
      <w:outlineLvl w:val="2"/>
    </w:pPr>
    <w:rPr>
      <w:rFonts w:eastAsiaTheme="majorEastAsia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127826"/>
    <w:pPr>
      <w:keepNext/>
      <w:keepLines/>
      <w:spacing w:before="200" w:after="0"/>
      <w:outlineLvl w:val="3"/>
    </w:pPr>
    <w:rPr>
      <w:rFonts w:eastAsiaTheme="majorEastAsia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127826"/>
    <w:pPr>
      <w:keepNext/>
      <w:keepLines/>
      <w:spacing w:before="200" w:after="0"/>
      <w:outlineLvl w:val="4"/>
    </w:pPr>
    <w:rPr>
      <w:rFonts w:eastAsiaTheme="majorEastAsia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unhideWhenUsed/>
    <w:qFormat/>
    <w:rsid w:val="00127826"/>
    <w:pPr>
      <w:keepNext/>
      <w:keepLines/>
      <w:spacing w:before="200" w:after="0"/>
      <w:outlineLvl w:val="5"/>
    </w:pPr>
    <w:rPr>
      <w:rFonts w:eastAsiaTheme="majorEastAsia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127826"/>
    <w:pPr>
      <w:keepNext/>
      <w:keepLines/>
      <w:spacing w:before="200" w:after="0"/>
      <w:outlineLvl w:val="6"/>
    </w:pPr>
    <w:rPr>
      <w:rFonts w:eastAsiaTheme="majorEastAsia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unhideWhenUsed/>
    <w:qFormat/>
    <w:rsid w:val="00127826"/>
    <w:pPr>
      <w:keepNext/>
      <w:keepLines/>
      <w:spacing w:before="200" w:after="0"/>
      <w:outlineLvl w:val="7"/>
    </w:pPr>
    <w:rPr>
      <w:rFonts w:eastAsiaTheme="majorEastAsia" w:cstheme="majorBidi"/>
      <w:color w:val="404040" w:themeColor="text1" w:themeTint="BF"/>
      <w:szCs w:val="20"/>
    </w:rPr>
  </w:style>
  <w:style w:type="paragraph" w:styleId="Nadpis9">
    <w:name w:val="heading 9"/>
    <w:basedOn w:val="Normln"/>
    <w:next w:val="Normln"/>
    <w:link w:val="Nadpis9Char"/>
    <w:uiPriority w:val="9"/>
    <w:unhideWhenUsed/>
    <w:qFormat/>
    <w:rsid w:val="00127826"/>
    <w:pPr>
      <w:keepNext/>
      <w:keepLines/>
      <w:spacing w:before="200" w:after="0"/>
      <w:outlineLvl w:val="8"/>
    </w:pPr>
    <w:rPr>
      <w:rFonts w:eastAsiaTheme="majorEastAsia" w:cstheme="majorBidi"/>
      <w:i/>
      <w:iCs/>
      <w:color w:val="404040" w:themeColor="text1" w:themeTint="BF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BF6A6B"/>
    <w:rPr>
      <w:rFonts w:ascii="Verdana" w:eastAsiaTheme="majorEastAsia" w:hAnsi="Verdana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1"/>
    <w:qFormat/>
    <w:rsid w:val="00BF6A6B"/>
    <w:pPr>
      <w:spacing w:after="0" w:line="240" w:lineRule="auto"/>
    </w:pPr>
  </w:style>
  <w:style w:type="character" w:customStyle="1" w:styleId="Nadpis2Char">
    <w:name w:val="Nadpis 2 Char"/>
    <w:basedOn w:val="Standardnpsmoodstavce"/>
    <w:link w:val="Nadpis2"/>
    <w:uiPriority w:val="9"/>
    <w:semiHidden/>
    <w:rsid w:val="00BF6A6B"/>
    <w:rPr>
      <w:rFonts w:ascii="Verdana" w:eastAsiaTheme="majorEastAsia" w:hAnsi="Verdana" w:cstheme="majorBidi"/>
      <w:b/>
      <w:bCs/>
      <w:color w:val="4F81BD" w:themeColor="accent1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BF6A6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BF6A6B"/>
    <w:rPr>
      <w:rFonts w:ascii="Verdana" w:eastAsiaTheme="majorEastAsia" w:hAnsi="Verdana" w:cstheme="majorBidi"/>
      <w:color w:val="17365D" w:themeColor="text2" w:themeShade="BF"/>
      <w:spacing w:val="5"/>
      <w:kern w:val="28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BF6A6B"/>
    <w:pPr>
      <w:numPr>
        <w:ilvl w:val="1"/>
      </w:numPr>
    </w:pPr>
    <w:rPr>
      <w:rFonts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BF6A6B"/>
    <w:rPr>
      <w:rFonts w:ascii="Verdana" w:eastAsiaTheme="majorEastAsia" w:hAnsi="Verdana" w:cstheme="majorBidi"/>
      <w:i/>
      <w:iCs/>
      <w:color w:val="4F81BD" w:themeColor="accent1"/>
      <w:spacing w:val="15"/>
      <w:sz w:val="24"/>
      <w:szCs w:val="24"/>
    </w:rPr>
  </w:style>
  <w:style w:type="paragraph" w:styleId="Citt">
    <w:name w:val="Quote"/>
    <w:basedOn w:val="Normln"/>
    <w:next w:val="Normln"/>
    <w:link w:val="CittChar"/>
    <w:uiPriority w:val="29"/>
    <w:qFormat/>
    <w:rsid w:val="00BF6A6B"/>
    <w:rPr>
      <w:i/>
      <w:iCs/>
      <w:color w:val="000000" w:themeColor="text1"/>
    </w:rPr>
  </w:style>
  <w:style w:type="character" w:customStyle="1" w:styleId="CittChar">
    <w:name w:val="Citát Char"/>
    <w:basedOn w:val="Standardnpsmoodstavce"/>
    <w:link w:val="Citt"/>
    <w:uiPriority w:val="29"/>
    <w:rsid w:val="00BF6A6B"/>
    <w:rPr>
      <w:rFonts w:ascii="Verdana" w:hAnsi="Verdana"/>
      <w:i/>
      <w:iCs/>
      <w:color w:val="000000" w:themeColor="text1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BF6A6B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BF6A6B"/>
    <w:rPr>
      <w:rFonts w:ascii="Verdana" w:hAnsi="Verdana"/>
      <w:b/>
      <w:bCs/>
      <w:i/>
      <w:iCs/>
      <w:color w:val="4F81BD" w:themeColor="accent1"/>
    </w:rPr>
  </w:style>
  <w:style w:type="paragraph" w:styleId="Odstavecseseznamem">
    <w:name w:val="List Paragraph"/>
    <w:basedOn w:val="Normln"/>
    <w:uiPriority w:val="34"/>
    <w:qFormat/>
    <w:rsid w:val="00BF6A6B"/>
    <w:pPr>
      <w:ind w:left="720"/>
      <w:contextualSpacing/>
    </w:pPr>
  </w:style>
  <w:style w:type="character" w:customStyle="1" w:styleId="Nadpis3Char">
    <w:name w:val="Nadpis 3 Char"/>
    <w:basedOn w:val="Standardnpsmoodstavce"/>
    <w:link w:val="Nadpis3"/>
    <w:uiPriority w:val="9"/>
    <w:rsid w:val="00127826"/>
    <w:rPr>
      <w:rFonts w:eastAsiaTheme="majorEastAsia" w:cstheme="majorBidi"/>
      <w:b/>
      <w:bCs/>
      <w:color w:val="4F81BD" w:themeColor="accent1"/>
    </w:rPr>
  </w:style>
  <w:style w:type="character" w:customStyle="1" w:styleId="Nadpis4Char">
    <w:name w:val="Nadpis 4 Char"/>
    <w:basedOn w:val="Standardnpsmoodstavce"/>
    <w:link w:val="Nadpis4"/>
    <w:uiPriority w:val="9"/>
    <w:rsid w:val="00127826"/>
    <w:rPr>
      <w:rFonts w:eastAsiaTheme="majorEastAsia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rsid w:val="00127826"/>
    <w:rPr>
      <w:rFonts w:eastAsiaTheme="majorEastAsia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rsid w:val="00127826"/>
    <w:rPr>
      <w:rFonts w:eastAsiaTheme="majorEastAsia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127826"/>
    <w:rPr>
      <w:rFonts w:eastAsiaTheme="majorEastAsia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rsid w:val="00127826"/>
    <w:rPr>
      <w:rFonts w:eastAsiaTheme="majorEastAsia" w:cstheme="majorBidi"/>
      <w:color w:val="404040" w:themeColor="text1" w:themeTint="BF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rsid w:val="00127826"/>
    <w:rPr>
      <w:rFonts w:eastAsiaTheme="majorEastAsia" w:cstheme="majorBidi"/>
      <w:i/>
      <w:iCs/>
      <w:color w:val="404040" w:themeColor="text1" w:themeTint="BF"/>
      <w:szCs w:val="20"/>
    </w:rPr>
  </w:style>
  <w:style w:type="paragraph" w:styleId="Zhlav">
    <w:name w:val="header"/>
    <w:basedOn w:val="Normln"/>
    <w:link w:val="ZhlavChar"/>
    <w:uiPriority w:val="99"/>
    <w:unhideWhenUsed/>
    <w:rsid w:val="00DC67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C6785"/>
  </w:style>
  <w:style w:type="paragraph" w:styleId="Zpat">
    <w:name w:val="footer"/>
    <w:basedOn w:val="Normln"/>
    <w:link w:val="ZpatChar"/>
    <w:uiPriority w:val="99"/>
    <w:unhideWhenUsed/>
    <w:rsid w:val="00DC67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C678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Verdana" w:eastAsiaTheme="minorHAnsi" w:hAnsi="Verdana" w:cstheme="minorBidi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51EF7"/>
  </w:style>
  <w:style w:type="paragraph" w:styleId="Nadpis1">
    <w:name w:val="heading 1"/>
    <w:basedOn w:val="Normln"/>
    <w:next w:val="Normln"/>
    <w:link w:val="Nadpis1Char"/>
    <w:uiPriority w:val="9"/>
    <w:qFormat/>
    <w:rsid w:val="00BF6A6B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BF6A6B"/>
    <w:pPr>
      <w:keepNext/>
      <w:keepLines/>
      <w:spacing w:before="200" w:after="0"/>
      <w:outlineLvl w:val="1"/>
    </w:pPr>
    <w:rPr>
      <w:rFonts w:eastAsiaTheme="majorEastAsia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127826"/>
    <w:pPr>
      <w:keepNext/>
      <w:keepLines/>
      <w:spacing w:before="200" w:after="0"/>
      <w:outlineLvl w:val="2"/>
    </w:pPr>
    <w:rPr>
      <w:rFonts w:eastAsiaTheme="majorEastAsia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127826"/>
    <w:pPr>
      <w:keepNext/>
      <w:keepLines/>
      <w:spacing w:before="200" w:after="0"/>
      <w:outlineLvl w:val="3"/>
    </w:pPr>
    <w:rPr>
      <w:rFonts w:eastAsiaTheme="majorEastAsia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127826"/>
    <w:pPr>
      <w:keepNext/>
      <w:keepLines/>
      <w:spacing w:before="200" w:after="0"/>
      <w:outlineLvl w:val="4"/>
    </w:pPr>
    <w:rPr>
      <w:rFonts w:eastAsiaTheme="majorEastAsia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unhideWhenUsed/>
    <w:qFormat/>
    <w:rsid w:val="00127826"/>
    <w:pPr>
      <w:keepNext/>
      <w:keepLines/>
      <w:spacing w:before="200" w:after="0"/>
      <w:outlineLvl w:val="5"/>
    </w:pPr>
    <w:rPr>
      <w:rFonts w:eastAsiaTheme="majorEastAsia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127826"/>
    <w:pPr>
      <w:keepNext/>
      <w:keepLines/>
      <w:spacing w:before="200" w:after="0"/>
      <w:outlineLvl w:val="6"/>
    </w:pPr>
    <w:rPr>
      <w:rFonts w:eastAsiaTheme="majorEastAsia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unhideWhenUsed/>
    <w:qFormat/>
    <w:rsid w:val="00127826"/>
    <w:pPr>
      <w:keepNext/>
      <w:keepLines/>
      <w:spacing w:before="200" w:after="0"/>
      <w:outlineLvl w:val="7"/>
    </w:pPr>
    <w:rPr>
      <w:rFonts w:eastAsiaTheme="majorEastAsia" w:cstheme="majorBidi"/>
      <w:color w:val="404040" w:themeColor="text1" w:themeTint="BF"/>
      <w:szCs w:val="20"/>
    </w:rPr>
  </w:style>
  <w:style w:type="paragraph" w:styleId="Nadpis9">
    <w:name w:val="heading 9"/>
    <w:basedOn w:val="Normln"/>
    <w:next w:val="Normln"/>
    <w:link w:val="Nadpis9Char"/>
    <w:uiPriority w:val="9"/>
    <w:unhideWhenUsed/>
    <w:qFormat/>
    <w:rsid w:val="00127826"/>
    <w:pPr>
      <w:keepNext/>
      <w:keepLines/>
      <w:spacing w:before="200" w:after="0"/>
      <w:outlineLvl w:val="8"/>
    </w:pPr>
    <w:rPr>
      <w:rFonts w:eastAsiaTheme="majorEastAsia" w:cstheme="majorBidi"/>
      <w:i/>
      <w:iCs/>
      <w:color w:val="404040" w:themeColor="text1" w:themeTint="BF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BF6A6B"/>
    <w:rPr>
      <w:rFonts w:ascii="Verdana" w:eastAsiaTheme="majorEastAsia" w:hAnsi="Verdana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1"/>
    <w:qFormat/>
    <w:rsid w:val="00BF6A6B"/>
    <w:pPr>
      <w:spacing w:after="0" w:line="240" w:lineRule="auto"/>
    </w:pPr>
  </w:style>
  <w:style w:type="character" w:customStyle="1" w:styleId="Nadpis2Char">
    <w:name w:val="Nadpis 2 Char"/>
    <w:basedOn w:val="Standardnpsmoodstavce"/>
    <w:link w:val="Nadpis2"/>
    <w:uiPriority w:val="9"/>
    <w:semiHidden/>
    <w:rsid w:val="00BF6A6B"/>
    <w:rPr>
      <w:rFonts w:ascii="Verdana" w:eastAsiaTheme="majorEastAsia" w:hAnsi="Verdana" w:cstheme="majorBidi"/>
      <w:b/>
      <w:bCs/>
      <w:color w:val="4F81BD" w:themeColor="accent1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BF6A6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BF6A6B"/>
    <w:rPr>
      <w:rFonts w:ascii="Verdana" w:eastAsiaTheme="majorEastAsia" w:hAnsi="Verdana" w:cstheme="majorBidi"/>
      <w:color w:val="17365D" w:themeColor="text2" w:themeShade="BF"/>
      <w:spacing w:val="5"/>
      <w:kern w:val="28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BF6A6B"/>
    <w:pPr>
      <w:numPr>
        <w:ilvl w:val="1"/>
      </w:numPr>
    </w:pPr>
    <w:rPr>
      <w:rFonts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BF6A6B"/>
    <w:rPr>
      <w:rFonts w:ascii="Verdana" w:eastAsiaTheme="majorEastAsia" w:hAnsi="Verdana" w:cstheme="majorBidi"/>
      <w:i/>
      <w:iCs/>
      <w:color w:val="4F81BD" w:themeColor="accent1"/>
      <w:spacing w:val="15"/>
      <w:sz w:val="24"/>
      <w:szCs w:val="24"/>
    </w:rPr>
  </w:style>
  <w:style w:type="paragraph" w:styleId="Citt">
    <w:name w:val="Quote"/>
    <w:basedOn w:val="Normln"/>
    <w:next w:val="Normln"/>
    <w:link w:val="CittChar"/>
    <w:uiPriority w:val="29"/>
    <w:qFormat/>
    <w:rsid w:val="00BF6A6B"/>
    <w:rPr>
      <w:i/>
      <w:iCs/>
      <w:color w:val="000000" w:themeColor="text1"/>
    </w:rPr>
  </w:style>
  <w:style w:type="character" w:customStyle="1" w:styleId="CittChar">
    <w:name w:val="Citát Char"/>
    <w:basedOn w:val="Standardnpsmoodstavce"/>
    <w:link w:val="Citt"/>
    <w:uiPriority w:val="29"/>
    <w:rsid w:val="00BF6A6B"/>
    <w:rPr>
      <w:rFonts w:ascii="Verdana" w:hAnsi="Verdana"/>
      <w:i/>
      <w:iCs/>
      <w:color w:val="000000" w:themeColor="text1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BF6A6B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BF6A6B"/>
    <w:rPr>
      <w:rFonts w:ascii="Verdana" w:hAnsi="Verdana"/>
      <w:b/>
      <w:bCs/>
      <w:i/>
      <w:iCs/>
      <w:color w:val="4F81BD" w:themeColor="accent1"/>
    </w:rPr>
  </w:style>
  <w:style w:type="paragraph" w:styleId="Odstavecseseznamem">
    <w:name w:val="List Paragraph"/>
    <w:basedOn w:val="Normln"/>
    <w:uiPriority w:val="34"/>
    <w:qFormat/>
    <w:rsid w:val="00BF6A6B"/>
    <w:pPr>
      <w:ind w:left="720"/>
      <w:contextualSpacing/>
    </w:pPr>
  </w:style>
  <w:style w:type="character" w:customStyle="1" w:styleId="Nadpis3Char">
    <w:name w:val="Nadpis 3 Char"/>
    <w:basedOn w:val="Standardnpsmoodstavce"/>
    <w:link w:val="Nadpis3"/>
    <w:uiPriority w:val="9"/>
    <w:rsid w:val="00127826"/>
    <w:rPr>
      <w:rFonts w:eastAsiaTheme="majorEastAsia" w:cstheme="majorBidi"/>
      <w:b/>
      <w:bCs/>
      <w:color w:val="4F81BD" w:themeColor="accent1"/>
    </w:rPr>
  </w:style>
  <w:style w:type="character" w:customStyle="1" w:styleId="Nadpis4Char">
    <w:name w:val="Nadpis 4 Char"/>
    <w:basedOn w:val="Standardnpsmoodstavce"/>
    <w:link w:val="Nadpis4"/>
    <w:uiPriority w:val="9"/>
    <w:rsid w:val="00127826"/>
    <w:rPr>
      <w:rFonts w:eastAsiaTheme="majorEastAsia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rsid w:val="00127826"/>
    <w:rPr>
      <w:rFonts w:eastAsiaTheme="majorEastAsia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rsid w:val="00127826"/>
    <w:rPr>
      <w:rFonts w:eastAsiaTheme="majorEastAsia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127826"/>
    <w:rPr>
      <w:rFonts w:eastAsiaTheme="majorEastAsia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rsid w:val="00127826"/>
    <w:rPr>
      <w:rFonts w:eastAsiaTheme="majorEastAsia" w:cstheme="majorBidi"/>
      <w:color w:val="404040" w:themeColor="text1" w:themeTint="BF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rsid w:val="00127826"/>
    <w:rPr>
      <w:rFonts w:eastAsiaTheme="majorEastAsia" w:cstheme="majorBidi"/>
      <w:i/>
      <w:iCs/>
      <w:color w:val="404040" w:themeColor="text1" w:themeTint="BF"/>
      <w:szCs w:val="20"/>
    </w:rPr>
  </w:style>
  <w:style w:type="paragraph" w:styleId="Zhlav">
    <w:name w:val="header"/>
    <w:basedOn w:val="Normln"/>
    <w:link w:val="ZhlavChar"/>
    <w:uiPriority w:val="99"/>
    <w:unhideWhenUsed/>
    <w:rsid w:val="00DC67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C6785"/>
  </w:style>
  <w:style w:type="paragraph" w:styleId="Zpat">
    <w:name w:val="footer"/>
    <w:basedOn w:val="Normln"/>
    <w:link w:val="ZpatChar"/>
    <w:uiPriority w:val="99"/>
    <w:unhideWhenUsed/>
    <w:rsid w:val="00DC67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C67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956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F8B49B-CF13-48CA-8623-44CB7A698C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382</Words>
  <Characters>2260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Novák Pavel</dc:creator>
  <cp:lastModifiedBy>Půlpán Jiří</cp:lastModifiedBy>
  <cp:revision>2</cp:revision>
  <dcterms:created xsi:type="dcterms:W3CDTF">2019-08-28T13:48:00Z</dcterms:created>
  <dcterms:modified xsi:type="dcterms:W3CDTF">2019-08-28T13:48:00Z</dcterms:modified>
</cp:coreProperties>
</file>