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  <w:bookmarkStart w:id="0" w:name="_GoBack"/>
      <w:bookmarkEnd w:id="0"/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.2 poř. č</w:t>
      </w:r>
      <w:r w:rsidR="00B54D9B" w:rsidRPr="00C0489D">
        <w:rPr>
          <w:rFonts w:ascii="Calibri" w:hAnsi="Calibri"/>
          <w:sz w:val="24"/>
        </w:rPr>
        <w:t>. 9</w:t>
      </w:r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0489D">
        <w:rPr>
          <w:rFonts w:ascii="Calibri" w:hAnsi="Calibri"/>
          <w:b/>
          <w:sz w:val="24"/>
        </w:rPr>
        <w:t>TÚ 2801, Břeclav - Lanžhot st.hr., km 0.7-11.395, Zaměření ŽBP, ZZ a 3D osy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B55DB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B55D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B55DB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B55DB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489D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2BAB4-0225-45AB-90A2-3D6609B0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2019-08-09T07:17:00Z</cp:lastPrinted>
  <dcterms:created xsi:type="dcterms:W3CDTF">2018-03-08T11:00:00Z</dcterms:created>
  <dcterms:modified xsi:type="dcterms:W3CDTF">2019-08-09T07:22:00Z</dcterms:modified>
</cp:coreProperties>
</file>