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AD" w:rsidRDefault="00B50DAD" w:rsidP="00460913">
      <w:bookmarkStart w:id="0" w:name="_GoBack"/>
      <w:bookmarkEnd w:id="0"/>
      <w:r>
        <w:t xml:space="preserve">Příloha </w:t>
      </w:r>
      <w:r w:rsidR="00460913">
        <w:t xml:space="preserve">č. 1 </w:t>
      </w:r>
      <w:r w:rsidR="005E6E63">
        <w:t>Smlouvy o dílo</w:t>
      </w:r>
      <w:r>
        <w:t xml:space="preserve">  </w:t>
      </w:r>
    </w:p>
    <w:p w:rsidR="00151E59" w:rsidRPr="006F6B8C" w:rsidRDefault="0089753E" w:rsidP="00151E59">
      <w:pPr>
        <w:pStyle w:val="Pedmtdopisu"/>
        <w:rPr>
          <w:sz w:val="22"/>
          <w:szCs w:val="22"/>
        </w:rPr>
      </w:pPr>
      <w:r>
        <w:rPr>
          <w:sz w:val="22"/>
          <w:szCs w:val="22"/>
        </w:rPr>
        <w:t>Bližší s</w:t>
      </w:r>
      <w:r w:rsidR="0067701E" w:rsidRPr="006F6B8C">
        <w:rPr>
          <w:sz w:val="22"/>
          <w:szCs w:val="22"/>
        </w:rPr>
        <w:t xml:space="preserve">pecifikace předmětu plnění </w:t>
      </w:r>
    </w:p>
    <w:p w:rsidR="00922AAE" w:rsidRPr="007E73E4" w:rsidRDefault="00922AAE" w:rsidP="00922AAE">
      <w:pPr>
        <w:spacing w:after="8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E73E4">
        <w:rPr>
          <w:rFonts w:ascii="Arial" w:eastAsia="Calibri" w:hAnsi="Arial" w:cs="Arial"/>
          <w:b/>
          <w:sz w:val="20"/>
          <w:szCs w:val="20"/>
        </w:rPr>
        <w:t xml:space="preserve">Požadavky pro </w:t>
      </w:r>
      <w:r w:rsidR="005E6E63">
        <w:rPr>
          <w:rFonts w:ascii="Arial" w:eastAsia="Calibri" w:hAnsi="Arial" w:cs="Arial"/>
          <w:b/>
          <w:sz w:val="20"/>
          <w:szCs w:val="20"/>
        </w:rPr>
        <w:t>předmět díla</w:t>
      </w:r>
      <w:r w:rsidRPr="007E73E4">
        <w:rPr>
          <w:rFonts w:ascii="Arial" w:eastAsia="Calibri" w:hAnsi="Arial" w:cs="Arial"/>
          <w:b/>
          <w:sz w:val="20"/>
          <w:szCs w:val="20"/>
        </w:rPr>
        <w:t xml:space="preserve"> „Ověření provozu více trakčně činných lokomotiv na vlaku, jako podmínka pro zavedení postrkové služby SŽDC“</w:t>
      </w:r>
    </w:p>
    <w:p w:rsidR="00922AAE" w:rsidRDefault="00922AAE" w:rsidP="00922AAE">
      <w:pPr>
        <w:tabs>
          <w:tab w:val="left" w:pos="426"/>
        </w:tabs>
        <w:spacing w:before="120" w:after="0"/>
        <w:jc w:val="both"/>
        <w:rPr>
          <w:rFonts w:ascii="Arial" w:hAnsi="Arial" w:cs="Arial"/>
        </w:rPr>
      </w:pPr>
    </w:p>
    <w:p w:rsidR="00922AAE" w:rsidRDefault="00922AAE" w:rsidP="00922AAE">
      <w:pPr>
        <w:tabs>
          <w:tab w:val="left" w:pos="426"/>
        </w:tabs>
        <w:spacing w:before="120" w:after="0"/>
        <w:jc w:val="both"/>
        <w:rPr>
          <w:rFonts w:ascii="Arial" w:hAnsi="Arial" w:cs="Arial"/>
        </w:rPr>
      </w:pPr>
      <w:r w:rsidRPr="00226981">
        <w:rPr>
          <w:rFonts w:ascii="Arial" w:hAnsi="Arial" w:cs="Arial"/>
        </w:rPr>
        <w:t xml:space="preserve">Předmětem </w:t>
      </w:r>
      <w:r w:rsidR="005E6E63">
        <w:rPr>
          <w:rFonts w:ascii="Arial" w:hAnsi="Arial" w:cs="Arial"/>
        </w:rPr>
        <w:t>díla</w:t>
      </w:r>
      <w:r>
        <w:rPr>
          <w:rFonts w:ascii="Arial" w:hAnsi="Arial" w:cs="Arial"/>
        </w:rPr>
        <w:t xml:space="preserve"> je provedení zkoušek vlivu specifického provozu dvou trakčně činných elektrických lokomotiv typu </w:t>
      </w:r>
      <w:r w:rsidRPr="007E73E4">
        <w:rPr>
          <w:rFonts w:ascii="Arial" w:hAnsi="Arial" w:cs="Arial"/>
        </w:rPr>
        <w:t>X4-E-Lok-AB Vectron</w:t>
      </w:r>
      <w:r>
        <w:rPr>
          <w:rFonts w:ascii="Arial" w:hAnsi="Arial" w:cs="Arial"/>
        </w:rPr>
        <w:t xml:space="preserve"> řazených na jednom nákladním vlaku na železniční infrastrukturu, konkrétně vlivu na zabezpečovací zařízení a trakční vedení (včetně všech částí trakčního vedení), na úseku mezi </w:t>
      </w:r>
      <w:r w:rsidRPr="00477686">
        <w:rPr>
          <w:rFonts w:ascii="Arial" w:hAnsi="Arial" w:cs="Arial"/>
        </w:rPr>
        <w:t xml:space="preserve">ŽST Žďár nad Sázavou </w:t>
      </w:r>
      <w:r>
        <w:rPr>
          <w:rFonts w:ascii="Arial" w:hAnsi="Arial" w:cs="Arial"/>
        </w:rPr>
        <w:t xml:space="preserve"> - ŽST Kuřim, navazující provedení analýzy kompatibility a vydání stanoviska </w:t>
      </w:r>
      <w:r w:rsidR="005E6E63">
        <w:rPr>
          <w:rFonts w:ascii="Arial" w:hAnsi="Arial" w:cs="Arial"/>
        </w:rPr>
        <w:t>zhotovitelem</w:t>
      </w:r>
      <w:r>
        <w:rPr>
          <w:rFonts w:ascii="Arial" w:hAnsi="Arial" w:cs="Arial"/>
        </w:rPr>
        <w:t xml:space="preserve">. Zajištění požadovaných hnacích vozidel a zátěže je předmětem </w:t>
      </w:r>
      <w:r w:rsidR="005E6E63">
        <w:rPr>
          <w:rFonts w:ascii="Arial" w:hAnsi="Arial" w:cs="Arial"/>
        </w:rPr>
        <w:t>služeb jiné smlouvy. Při zkouškách naměřená</w:t>
      </w:r>
      <w:r>
        <w:rPr>
          <w:rFonts w:ascii="Arial" w:hAnsi="Arial" w:cs="Arial"/>
        </w:rPr>
        <w:t xml:space="preserve"> data musí být použita na provedení analýzy kompatibility mezi hnacími vozidly a prvky železniční infrastruktury na železniční trati ŽST Brno - Maloměřice – ŽST Kutná Hora (trať č. 324 podle Tabulek traťových poměrů).</w:t>
      </w:r>
    </w:p>
    <w:p w:rsidR="00922AAE" w:rsidRPr="00D812A8" w:rsidRDefault="00922AAE" w:rsidP="00922AAE">
      <w:pPr>
        <w:tabs>
          <w:tab w:val="left" w:pos="426"/>
        </w:tabs>
        <w:spacing w:before="120" w:after="0"/>
        <w:jc w:val="both"/>
        <w:rPr>
          <w:rFonts w:ascii="Arial" w:hAnsi="Arial" w:cs="Arial"/>
        </w:rPr>
      </w:pPr>
      <w:r w:rsidRPr="00D812A8">
        <w:rPr>
          <w:rFonts w:ascii="Arial" w:hAnsi="Arial" w:cs="Arial"/>
        </w:rPr>
        <w:t>Zkoušky nelze realizovat např. na Zkušebním železničním okruhu</w:t>
      </w:r>
      <w:r>
        <w:rPr>
          <w:rFonts w:ascii="Arial" w:hAnsi="Arial" w:cs="Arial"/>
        </w:rPr>
        <w:t xml:space="preserve"> nebo simulovat</w:t>
      </w:r>
      <w:r w:rsidRPr="00D812A8">
        <w:rPr>
          <w:rFonts w:ascii="Arial" w:hAnsi="Arial" w:cs="Arial"/>
        </w:rPr>
        <w:t>, ale musí být z důvodu specifických detekčních prostřed</w:t>
      </w:r>
      <w:r>
        <w:rPr>
          <w:rFonts w:ascii="Arial" w:hAnsi="Arial" w:cs="Arial"/>
        </w:rPr>
        <w:t>k</w:t>
      </w:r>
      <w:r w:rsidRPr="00D812A8">
        <w:rPr>
          <w:rFonts w:ascii="Arial" w:hAnsi="Arial" w:cs="Arial"/>
        </w:rPr>
        <w:t>ů</w:t>
      </w:r>
      <w:r>
        <w:rPr>
          <w:rFonts w:ascii="Arial" w:hAnsi="Arial" w:cs="Arial"/>
        </w:rPr>
        <w:t>,</w:t>
      </w:r>
      <w:r w:rsidRPr="00D812A8">
        <w:rPr>
          <w:rFonts w:ascii="Arial" w:hAnsi="Arial" w:cs="Arial"/>
        </w:rPr>
        <w:t xml:space="preserve"> jedinečného sklonu </w:t>
      </w:r>
      <w:r>
        <w:rPr>
          <w:rFonts w:ascii="Arial" w:hAnsi="Arial" w:cs="Arial"/>
        </w:rPr>
        <w:t xml:space="preserve">a způsobu napájení TV </w:t>
      </w:r>
      <w:r w:rsidRPr="00D812A8">
        <w:rPr>
          <w:rFonts w:ascii="Arial" w:hAnsi="Arial" w:cs="Arial"/>
        </w:rPr>
        <w:t xml:space="preserve">realizovány </w:t>
      </w:r>
      <w:r>
        <w:rPr>
          <w:rFonts w:ascii="Arial" w:hAnsi="Arial" w:cs="Arial"/>
        </w:rPr>
        <w:t xml:space="preserve">přímo </w:t>
      </w:r>
      <w:r w:rsidRPr="00D812A8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>inkriminovaném</w:t>
      </w:r>
      <w:r w:rsidRPr="00D812A8">
        <w:rPr>
          <w:rFonts w:ascii="Arial" w:hAnsi="Arial" w:cs="Arial"/>
        </w:rPr>
        <w:t xml:space="preserve"> úseku železniční tratě.</w:t>
      </w:r>
      <w:r>
        <w:rPr>
          <w:rFonts w:ascii="Arial" w:hAnsi="Arial" w:cs="Arial"/>
        </w:rPr>
        <w:t xml:space="preserve"> Zkoušky jsou nezbytné pro další</w:t>
      </w:r>
      <w:r w:rsidRPr="00D812A8">
        <w:rPr>
          <w:rFonts w:ascii="Arial" w:hAnsi="Arial" w:cs="Arial"/>
        </w:rPr>
        <w:t xml:space="preserve"> postup, jehož cílem je </w:t>
      </w:r>
      <w:r>
        <w:rPr>
          <w:rFonts w:ascii="Arial" w:hAnsi="Arial" w:cs="Arial"/>
        </w:rPr>
        <w:t>schválení provozu</w:t>
      </w:r>
      <w:r w:rsidRPr="00D812A8">
        <w:rPr>
          <w:rFonts w:ascii="Arial" w:hAnsi="Arial" w:cs="Arial"/>
        </w:rPr>
        <w:t xml:space="preserve"> dvou činných hnacích </w:t>
      </w:r>
      <w:r>
        <w:rPr>
          <w:rFonts w:ascii="Arial" w:hAnsi="Arial" w:cs="Arial"/>
        </w:rPr>
        <w:t xml:space="preserve">elektrických </w:t>
      </w:r>
      <w:r w:rsidRPr="00D812A8">
        <w:rPr>
          <w:rFonts w:ascii="Arial" w:hAnsi="Arial" w:cs="Arial"/>
        </w:rPr>
        <w:t>vozidel</w:t>
      </w:r>
      <w:r>
        <w:rPr>
          <w:rFonts w:ascii="Arial" w:hAnsi="Arial" w:cs="Arial"/>
        </w:rPr>
        <w:t xml:space="preserve"> uvedeného typu</w:t>
      </w:r>
      <w:r w:rsidRPr="00D812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 postrkovou službu </w:t>
      </w:r>
      <w:r w:rsidRPr="00D812A8">
        <w:rPr>
          <w:rFonts w:ascii="Arial" w:hAnsi="Arial" w:cs="Arial"/>
        </w:rPr>
        <w:t>na této železniční trati</w:t>
      </w:r>
      <w:r>
        <w:rPr>
          <w:rFonts w:ascii="Arial" w:hAnsi="Arial" w:cs="Arial"/>
        </w:rPr>
        <w:t xml:space="preserve">. Aktuální rozhodnutí o schválení typu drážního vozidla </w:t>
      </w:r>
      <w:r w:rsidRPr="007E73E4">
        <w:rPr>
          <w:rFonts w:ascii="Arial" w:hAnsi="Arial" w:cs="Arial"/>
        </w:rPr>
        <w:t>X4-E-Lok-AB Vectron</w:t>
      </w:r>
      <w:r>
        <w:rPr>
          <w:rFonts w:ascii="Arial" w:hAnsi="Arial" w:cs="Arial"/>
        </w:rPr>
        <w:t xml:space="preserve"> umožňuje provoz pouze jednoho činného hnacího vozidla na vlaku, což při specifických poměrech na uvedené trati č. 324 je nedostačující pro požadovanou hmotnost nákladních vlaků</w:t>
      </w:r>
      <w:r w:rsidRPr="00D812A8">
        <w:rPr>
          <w:rFonts w:ascii="Arial" w:hAnsi="Arial" w:cs="Arial"/>
        </w:rPr>
        <w:t xml:space="preserve">. </w:t>
      </w:r>
    </w:p>
    <w:p w:rsidR="00922AAE" w:rsidRDefault="00922AAE" w:rsidP="00922AAE">
      <w:pPr>
        <w:tabs>
          <w:tab w:val="left" w:pos="426"/>
        </w:tabs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Budou-li zjištěny při provádění měřících kampaních technické problémy bránící pokračování v dalších etapách měřících kampaní, bude </w:t>
      </w:r>
      <w:r w:rsidR="005E6E63">
        <w:rPr>
          <w:rFonts w:ascii="Arial" w:hAnsi="Arial" w:cs="Arial"/>
        </w:rPr>
        <w:t>objednatelem</w:t>
      </w:r>
      <w:r>
        <w:rPr>
          <w:rFonts w:ascii="Arial" w:hAnsi="Arial" w:cs="Arial"/>
        </w:rPr>
        <w:t xml:space="preserve"> zaplacena pouze cena za uskutečněné etapy měřicí kampaně.</w:t>
      </w:r>
    </w:p>
    <w:p w:rsidR="00922AAE" w:rsidRPr="00226981" w:rsidRDefault="00922AAE" w:rsidP="00922AAE">
      <w:pPr>
        <w:tabs>
          <w:tab w:val="left" w:pos="426"/>
        </w:tabs>
        <w:spacing w:after="60"/>
        <w:jc w:val="both"/>
        <w:rPr>
          <w:rFonts w:ascii="Arial" w:hAnsi="Arial" w:cs="Arial"/>
        </w:rPr>
      </w:pPr>
    </w:p>
    <w:p w:rsidR="00922AAE" w:rsidRPr="00226981" w:rsidRDefault="00922AAE" w:rsidP="00922AAE">
      <w:pPr>
        <w:tabs>
          <w:tab w:val="left" w:pos="426"/>
        </w:tabs>
        <w:spacing w:after="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Dokumentace</w:t>
      </w:r>
      <w:r w:rsidRPr="0022698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dle předmětu</w:t>
      </w:r>
      <w:r w:rsidR="00490A3E">
        <w:rPr>
          <w:rFonts w:ascii="Arial" w:hAnsi="Arial" w:cs="Arial"/>
          <w:b/>
          <w:u w:val="single"/>
        </w:rPr>
        <w:t xml:space="preserve"> veřejné</w:t>
      </w:r>
      <w:r>
        <w:rPr>
          <w:rFonts w:ascii="Arial" w:hAnsi="Arial" w:cs="Arial"/>
          <w:b/>
          <w:u w:val="single"/>
        </w:rPr>
        <w:t xml:space="preserve"> zakázky </w:t>
      </w:r>
      <w:r w:rsidRPr="00226981">
        <w:rPr>
          <w:rFonts w:ascii="Arial" w:hAnsi="Arial" w:cs="Arial"/>
          <w:b/>
          <w:u w:val="single"/>
        </w:rPr>
        <w:t>bude zpracován</w:t>
      </w:r>
      <w:r>
        <w:rPr>
          <w:rFonts w:ascii="Arial" w:hAnsi="Arial" w:cs="Arial"/>
          <w:b/>
          <w:u w:val="single"/>
        </w:rPr>
        <w:t>a</w:t>
      </w:r>
      <w:r w:rsidRPr="00226981">
        <w:rPr>
          <w:rFonts w:ascii="Arial" w:hAnsi="Arial" w:cs="Arial"/>
          <w:b/>
          <w:u w:val="single"/>
        </w:rPr>
        <w:t xml:space="preserve"> minimálně v následujícím rozsahu:</w:t>
      </w:r>
    </w:p>
    <w:p w:rsidR="00922AAE" w:rsidRPr="00226981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Měřicí protokoly trakčních odběrů z hnacích vozidel </w:t>
      </w:r>
      <w:r w:rsidRPr="00477686">
        <w:rPr>
          <w:rFonts w:ascii="Arial" w:hAnsi="Arial" w:cs="Arial"/>
        </w:rPr>
        <w:t>(spolupráce s fy Siemens)</w:t>
      </w:r>
      <w:r w:rsidRPr="00226981">
        <w:rPr>
          <w:rFonts w:ascii="Arial" w:hAnsi="Arial" w:cs="Arial"/>
        </w:rPr>
        <w:t>.</w:t>
      </w:r>
    </w:p>
    <w:p w:rsidR="00922AAE" w:rsidRPr="00226981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Měřicí protokoly zpětného trakčního proudu</w:t>
      </w:r>
      <w:r w:rsidRPr="00226981">
        <w:rPr>
          <w:rFonts w:ascii="Arial" w:hAnsi="Arial" w:cs="Arial"/>
          <w:b/>
        </w:rPr>
        <w:t xml:space="preserve"> </w:t>
      </w:r>
      <w:r w:rsidRPr="00226981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dílčí měření na infrastruktuře bude zajišťovat TÚDC v rozsahu podle požadavků </w:t>
      </w:r>
      <w:r w:rsidR="005E6E63">
        <w:rPr>
          <w:rFonts w:ascii="Arial" w:hAnsi="Arial" w:cs="Arial"/>
        </w:rPr>
        <w:t>zhotovitele</w:t>
      </w:r>
      <w:r>
        <w:rPr>
          <w:rFonts w:ascii="Arial" w:hAnsi="Arial" w:cs="Arial"/>
        </w:rPr>
        <w:t xml:space="preserve">, popřípadě podle požadavků </w:t>
      </w:r>
      <w:r w:rsidR="005E6E63">
        <w:rPr>
          <w:rFonts w:ascii="Arial" w:hAnsi="Arial" w:cs="Arial"/>
        </w:rPr>
        <w:t>objednatele</w:t>
      </w:r>
      <w:r>
        <w:rPr>
          <w:rFonts w:ascii="Arial" w:hAnsi="Arial" w:cs="Arial"/>
        </w:rPr>
        <w:t xml:space="preserve">. </w:t>
      </w:r>
    </w:p>
    <w:p w:rsidR="00922AAE" w:rsidRPr="000B5E0A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A17EB2">
        <w:rPr>
          <w:rFonts w:ascii="Arial" w:hAnsi="Arial" w:cs="Arial"/>
          <w:b/>
        </w:rPr>
        <w:t xml:space="preserve">Protokol </w:t>
      </w:r>
      <w:r>
        <w:rPr>
          <w:rFonts w:ascii="Arial" w:hAnsi="Arial" w:cs="Arial"/>
          <w:b/>
        </w:rPr>
        <w:t xml:space="preserve">EMC </w:t>
      </w:r>
      <w:r w:rsidRPr="00853074">
        <w:rPr>
          <w:rFonts w:ascii="Arial" w:hAnsi="Arial" w:cs="Arial"/>
        </w:rPr>
        <w:t xml:space="preserve">ze zkoušky </w:t>
      </w:r>
      <w:r>
        <w:rPr>
          <w:rFonts w:ascii="Arial" w:hAnsi="Arial" w:cs="Arial"/>
        </w:rPr>
        <w:t xml:space="preserve">hnacích vozidel typu </w:t>
      </w:r>
      <w:r w:rsidRPr="00853074">
        <w:rPr>
          <w:rFonts w:ascii="Arial" w:hAnsi="Arial" w:cs="Arial"/>
        </w:rPr>
        <w:t>X4</w:t>
      </w:r>
      <w:r>
        <w:rPr>
          <w:rFonts w:ascii="Arial" w:hAnsi="Arial" w:cs="Arial"/>
        </w:rPr>
        <w:t>-E-Lok-AB</w:t>
      </w:r>
      <w:r w:rsidRPr="00853074">
        <w:rPr>
          <w:rFonts w:ascii="Arial" w:hAnsi="Arial" w:cs="Arial"/>
        </w:rPr>
        <w:t xml:space="preserve"> Vectron</w:t>
      </w:r>
      <w:r>
        <w:rPr>
          <w:rFonts w:ascii="Arial" w:hAnsi="Arial" w:cs="Arial"/>
        </w:rPr>
        <w:t xml:space="preserve"> ve dvojité trakci</w:t>
      </w:r>
      <w:r w:rsidRPr="008530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též pro kombinaci hnacího vozidla typu </w:t>
      </w:r>
      <w:r w:rsidRPr="00DC6446">
        <w:rPr>
          <w:rFonts w:ascii="Arial" w:hAnsi="Arial" w:cs="Arial"/>
        </w:rPr>
        <w:t xml:space="preserve">X4-E-Lok-AB Vectron </w:t>
      </w:r>
      <w:r>
        <w:rPr>
          <w:rFonts w:ascii="Arial" w:hAnsi="Arial" w:cs="Arial"/>
        </w:rPr>
        <w:t xml:space="preserve">na postrku s hnacím vozidlem </w:t>
      </w:r>
      <w:r w:rsidRPr="00DC6446">
        <w:rPr>
          <w:rFonts w:ascii="Arial" w:hAnsi="Arial" w:cs="Arial"/>
        </w:rPr>
        <w:t xml:space="preserve">řady 230 (popř. </w:t>
      </w:r>
      <w:r>
        <w:rPr>
          <w:rFonts w:ascii="Arial" w:hAnsi="Arial" w:cs="Arial"/>
        </w:rPr>
        <w:t>řady</w:t>
      </w:r>
      <w:r w:rsidRPr="00DC6446">
        <w:rPr>
          <w:rFonts w:ascii="Arial" w:hAnsi="Arial" w:cs="Arial"/>
        </w:rPr>
        <w:t xml:space="preserve"> 240 nebo 242)</w:t>
      </w:r>
      <w:r>
        <w:rPr>
          <w:rFonts w:ascii="Arial" w:hAnsi="Arial" w:cs="Arial"/>
        </w:rPr>
        <w:t xml:space="preserve"> </w:t>
      </w:r>
      <w:r w:rsidRPr="00853074">
        <w:rPr>
          <w:rFonts w:ascii="Arial" w:hAnsi="Arial" w:cs="Arial"/>
        </w:rPr>
        <w:t>na trati Kuřim – Ostrov nad Oslavou.</w:t>
      </w:r>
    </w:p>
    <w:p w:rsidR="00922AAE" w:rsidRPr="00853074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contextualSpacing w:val="0"/>
        <w:jc w:val="both"/>
        <w:rPr>
          <w:rFonts w:ascii="Arial" w:hAnsi="Arial" w:cs="Arial"/>
        </w:rPr>
      </w:pPr>
      <w:r w:rsidRPr="007A123F">
        <w:rPr>
          <w:rFonts w:ascii="Arial" w:hAnsi="Arial" w:cs="Arial"/>
          <w:b/>
        </w:rPr>
        <w:t xml:space="preserve">Analýza kompatibility </w:t>
      </w:r>
      <w:r>
        <w:rPr>
          <w:rFonts w:ascii="Arial" w:hAnsi="Arial" w:cs="Arial"/>
          <w:b/>
        </w:rPr>
        <w:t xml:space="preserve">podle ČSN EN 50238-1 </w:t>
      </w:r>
      <w:r w:rsidRPr="00853074">
        <w:rPr>
          <w:rFonts w:ascii="Arial" w:hAnsi="Arial" w:cs="Arial"/>
        </w:rPr>
        <w:t xml:space="preserve">mezi dvěma činnými </w:t>
      </w:r>
      <w:r>
        <w:rPr>
          <w:rFonts w:ascii="Arial" w:hAnsi="Arial" w:cs="Arial"/>
        </w:rPr>
        <w:t>hnacími vozidly</w:t>
      </w:r>
      <w:r w:rsidRPr="00853074">
        <w:rPr>
          <w:rFonts w:ascii="Arial" w:hAnsi="Arial" w:cs="Arial"/>
        </w:rPr>
        <w:t xml:space="preserve"> Vectron </w:t>
      </w:r>
      <w:r>
        <w:rPr>
          <w:rFonts w:ascii="Arial" w:hAnsi="Arial" w:cs="Arial"/>
        </w:rPr>
        <w:t xml:space="preserve">a též pro kombinaci hnacího vozidla typu </w:t>
      </w:r>
      <w:r w:rsidRPr="00DC6446">
        <w:rPr>
          <w:rFonts w:ascii="Arial" w:hAnsi="Arial" w:cs="Arial"/>
        </w:rPr>
        <w:t xml:space="preserve">X4-E-Lok-AB Vectron </w:t>
      </w:r>
      <w:r>
        <w:rPr>
          <w:rFonts w:ascii="Arial" w:hAnsi="Arial" w:cs="Arial"/>
        </w:rPr>
        <w:t xml:space="preserve">na postrku s hnacím vozidlem </w:t>
      </w:r>
      <w:r w:rsidRPr="00DC6446">
        <w:rPr>
          <w:rFonts w:ascii="Arial" w:hAnsi="Arial" w:cs="Arial"/>
        </w:rPr>
        <w:t xml:space="preserve">řady 230 (popř. </w:t>
      </w:r>
      <w:r>
        <w:rPr>
          <w:rFonts w:ascii="Arial" w:hAnsi="Arial" w:cs="Arial"/>
        </w:rPr>
        <w:t>řady</w:t>
      </w:r>
      <w:r w:rsidRPr="00DC6446">
        <w:rPr>
          <w:rFonts w:ascii="Arial" w:hAnsi="Arial" w:cs="Arial"/>
        </w:rPr>
        <w:t xml:space="preserve"> 240 nebo 242)</w:t>
      </w:r>
      <w:r>
        <w:rPr>
          <w:rFonts w:ascii="Arial" w:hAnsi="Arial" w:cs="Arial"/>
        </w:rPr>
        <w:t xml:space="preserve"> </w:t>
      </w:r>
      <w:r w:rsidRPr="00853074">
        <w:rPr>
          <w:rFonts w:ascii="Arial" w:hAnsi="Arial" w:cs="Arial"/>
        </w:rPr>
        <w:t>a kolejovými obvody použitými na trati ŽST Brn</w:t>
      </w:r>
      <w:r>
        <w:rPr>
          <w:rFonts w:ascii="Arial" w:hAnsi="Arial" w:cs="Arial"/>
        </w:rPr>
        <w:t xml:space="preserve">o - Maloměřice – ŽST Kutná Hora. </w:t>
      </w:r>
      <w:r w:rsidR="005E6E63">
        <w:rPr>
          <w:rFonts w:ascii="Arial" w:hAnsi="Arial" w:cs="Arial"/>
        </w:rPr>
        <w:t>Objednatel</w:t>
      </w:r>
      <w:r>
        <w:rPr>
          <w:rFonts w:ascii="Arial" w:hAnsi="Arial" w:cs="Arial"/>
        </w:rPr>
        <w:t xml:space="preserve"> jako podklad pro provedení analýzy předloží </w:t>
      </w:r>
      <w:r w:rsidR="005E6E63">
        <w:rPr>
          <w:rFonts w:ascii="Arial" w:hAnsi="Arial" w:cs="Arial"/>
        </w:rPr>
        <w:t>zhotoviteli</w:t>
      </w:r>
      <w:r>
        <w:rPr>
          <w:rFonts w:ascii="Arial" w:hAnsi="Arial" w:cs="Arial"/>
        </w:rPr>
        <w:t xml:space="preserve"> zprávu s parametry kolejových obvodů KO3100.</w:t>
      </w:r>
    </w:p>
    <w:p w:rsidR="00922AAE" w:rsidRPr="0015595F" w:rsidRDefault="00922AAE" w:rsidP="003D0AA9">
      <w:pPr>
        <w:pStyle w:val="Odstavecseseznamem"/>
        <w:numPr>
          <w:ilvl w:val="0"/>
          <w:numId w:val="6"/>
        </w:numPr>
        <w:tabs>
          <w:tab w:val="left" w:pos="426"/>
        </w:tabs>
        <w:spacing w:after="60" w:line="276" w:lineRule="auto"/>
        <w:contextualSpacing w:val="0"/>
        <w:jc w:val="both"/>
        <w:rPr>
          <w:rFonts w:ascii="Arial" w:hAnsi="Arial" w:cs="Arial"/>
        </w:rPr>
      </w:pPr>
      <w:r w:rsidRPr="003D3461">
        <w:rPr>
          <w:rFonts w:ascii="Arial" w:hAnsi="Arial" w:cs="Arial"/>
          <w:b/>
        </w:rPr>
        <w:t>Stanovisk</w:t>
      </w:r>
      <w:r>
        <w:rPr>
          <w:rFonts w:ascii="Arial" w:hAnsi="Arial" w:cs="Arial"/>
          <w:b/>
        </w:rPr>
        <w:t>o</w:t>
      </w:r>
      <w:r w:rsidRPr="003D3461">
        <w:rPr>
          <w:rFonts w:ascii="Arial" w:hAnsi="Arial" w:cs="Arial"/>
          <w:b/>
        </w:rPr>
        <w:t xml:space="preserve"> </w:t>
      </w:r>
      <w:r w:rsidR="00790AA3">
        <w:rPr>
          <w:rFonts w:ascii="Arial" w:hAnsi="Arial" w:cs="Arial"/>
          <w:b/>
        </w:rPr>
        <w:t>dodavatele</w:t>
      </w:r>
      <w:r w:rsidRPr="003D3461">
        <w:rPr>
          <w:rFonts w:ascii="Arial" w:hAnsi="Arial" w:cs="Arial"/>
        </w:rPr>
        <w:t xml:space="preserve"> pro dvě činn</w:t>
      </w:r>
      <w:r>
        <w:rPr>
          <w:rFonts w:ascii="Arial" w:hAnsi="Arial" w:cs="Arial"/>
        </w:rPr>
        <w:t>á</w:t>
      </w:r>
      <w:r w:rsidRPr="003D3461">
        <w:rPr>
          <w:rFonts w:ascii="Arial" w:hAnsi="Arial" w:cs="Arial"/>
        </w:rPr>
        <w:t xml:space="preserve"> vozidla </w:t>
      </w:r>
      <w:r>
        <w:rPr>
          <w:rFonts w:ascii="Arial" w:hAnsi="Arial" w:cs="Arial"/>
        </w:rPr>
        <w:t xml:space="preserve">typu </w:t>
      </w:r>
      <w:r w:rsidRPr="00853074">
        <w:rPr>
          <w:rFonts w:ascii="Arial" w:hAnsi="Arial" w:cs="Arial"/>
        </w:rPr>
        <w:t>X4</w:t>
      </w:r>
      <w:r>
        <w:rPr>
          <w:rFonts w:ascii="Arial" w:hAnsi="Arial" w:cs="Arial"/>
        </w:rPr>
        <w:t>-E-Lok-AB</w:t>
      </w:r>
      <w:r w:rsidRPr="00853074">
        <w:rPr>
          <w:rFonts w:ascii="Arial" w:hAnsi="Arial" w:cs="Arial"/>
        </w:rPr>
        <w:t xml:space="preserve"> Vectron</w:t>
      </w:r>
      <w:r>
        <w:rPr>
          <w:rFonts w:ascii="Arial" w:hAnsi="Arial" w:cs="Arial"/>
        </w:rPr>
        <w:t xml:space="preserve"> </w:t>
      </w:r>
      <w:r w:rsidRPr="003D346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vlaku a pro kombinaci hnacího vozidla typu </w:t>
      </w:r>
      <w:r w:rsidRPr="00DC6446">
        <w:rPr>
          <w:rFonts w:ascii="Arial" w:hAnsi="Arial" w:cs="Arial"/>
        </w:rPr>
        <w:t xml:space="preserve">X4-E-Lok-AB Vectron </w:t>
      </w:r>
      <w:r>
        <w:rPr>
          <w:rFonts w:ascii="Arial" w:hAnsi="Arial" w:cs="Arial"/>
        </w:rPr>
        <w:t xml:space="preserve">na postrku s hnacím vozidlem </w:t>
      </w:r>
      <w:r w:rsidRPr="00DC6446">
        <w:rPr>
          <w:rFonts w:ascii="Arial" w:hAnsi="Arial" w:cs="Arial"/>
        </w:rPr>
        <w:t xml:space="preserve">řady 230 (popř. </w:t>
      </w:r>
      <w:r>
        <w:rPr>
          <w:rFonts w:ascii="Arial" w:hAnsi="Arial" w:cs="Arial"/>
        </w:rPr>
        <w:t>řady</w:t>
      </w:r>
      <w:r w:rsidRPr="00DC6446">
        <w:rPr>
          <w:rFonts w:ascii="Arial" w:hAnsi="Arial" w:cs="Arial"/>
        </w:rPr>
        <w:t xml:space="preserve"> 240 nebo 242)</w:t>
      </w:r>
      <w:r>
        <w:rPr>
          <w:rFonts w:ascii="Arial" w:hAnsi="Arial" w:cs="Arial"/>
        </w:rPr>
        <w:t xml:space="preserve">. Stanovisko </w:t>
      </w:r>
      <w:r w:rsidR="005E6E63">
        <w:rPr>
          <w:rFonts w:ascii="Arial" w:hAnsi="Arial" w:cs="Arial"/>
        </w:rPr>
        <w:t>zhotovitele</w:t>
      </w:r>
      <w:r>
        <w:rPr>
          <w:rFonts w:ascii="Arial" w:hAnsi="Arial" w:cs="Arial"/>
        </w:rPr>
        <w:t xml:space="preserve"> musí být zpracováno v rozsahu obvyklém k předložení Drážnímu úřadu pro vydání Rozhodnutí o schválení změny na typu drážního vozidla elektrické trakce.</w:t>
      </w:r>
    </w:p>
    <w:p w:rsidR="00922AAE" w:rsidRPr="00331F60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Rozdělení jednotlivých měřicích etap:</w:t>
      </w: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1) pro první etapu měření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>X4-E-Lok-AB Vectron</w:t>
      </w:r>
      <w:r>
        <w:rPr>
          <w:rFonts w:ascii="Arial" w:hAnsi="Arial" w:cs="Arial"/>
          <w:szCs w:val="20"/>
        </w:rPr>
        <w:t xml:space="preserve"> verz</w:t>
      </w:r>
      <w:r w:rsidRPr="00AE3E2A">
        <w:rPr>
          <w:rFonts w:ascii="Arial" w:hAnsi="Arial" w:cs="Arial"/>
          <w:szCs w:val="20"/>
        </w:rPr>
        <w:t>e C</w:t>
      </w:r>
    </w:p>
    <w:p w:rsidR="00922AAE" w:rsidRPr="00970538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souprava vlaku </w:t>
      </w:r>
      <w:r w:rsidRPr="00970538">
        <w:rPr>
          <w:rFonts w:ascii="Arial" w:hAnsi="Arial" w:cs="Arial"/>
          <w:szCs w:val="20"/>
        </w:rPr>
        <w:t>pr</w:t>
      </w:r>
      <w:r>
        <w:rPr>
          <w:rFonts w:ascii="Arial" w:hAnsi="Arial" w:cs="Arial"/>
          <w:szCs w:val="20"/>
        </w:rPr>
        <w:t>o dvojitou trakci (350 kN tah) </w:t>
      </w:r>
      <w:r w:rsidRPr="00970538">
        <w:rPr>
          <w:rFonts w:ascii="Arial" w:hAnsi="Arial" w:cs="Arial"/>
          <w:b/>
          <w:szCs w:val="20"/>
        </w:rPr>
        <w:t>650</w:t>
      </w:r>
      <w:r>
        <w:rPr>
          <w:rFonts w:ascii="Arial" w:hAnsi="Arial" w:cs="Arial"/>
          <w:b/>
          <w:szCs w:val="20"/>
        </w:rPr>
        <w:t xml:space="preserve"> </w:t>
      </w:r>
      <w:r w:rsidRPr="00970538">
        <w:rPr>
          <w:rFonts w:ascii="Arial" w:hAnsi="Arial" w:cs="Arial"/>
          <w:b/>
          <w:szCs w:val="20"/>
        </w:rPr>
        <w:t>t zátěže</w:t>
      </w:r>
    </w:p>
    <w:p w:rsidR="00922AAE" w:rsidRDefault="00922AAE" w:rsidP="00922AAE">
      <w:pPr>
        <w:tabs>
          <w:tab w:val="left" w:pos="426"/>
        </w:tabs>
        <w:spacing w:after="60"/>
        <w:ind w:left="720"/>
        <w:jc w:val="both"/>
        <w:rPr>
          <w:rFonts w:ascii="Arial" w:hAnsi="Arial" w:cs="Arial"/>
        </w:rPr>
      </w:pPr>
      <w:r w:rsidRPr="00724CD0">
        <w:rPr>
          <w:rFonts w:ascii="Arial" w:hAnsi="Arial" w:cs="Arial"/>
          <w:u w:val="single"/>
        </w:rPr>
        <w:t>Podmínka:</w:t>
      </w:r>
      <w:r>
        <w:rPr>
          <w:rFonts w:ascii="Arial" w:hAnsi="Arial" w:cs="Arial"/>
        </w:rPr>
        <w:t xml:space="preserve"> Po první etapě měření, musí </w:t>
      </w:r>
      <w:r w:rsidR="005E6E63">
        <w:rPr>
          <w:rFonts w:ascii="Arial" w:hAnsi="Arial" w:cs="Arial"/>
        </w:rPr>
        <w:t>zhotovitel</w:t>
      </w:r>
      <w:r>
        <w:rPr>
          <w:rFonts w:ascii="Arial" w:hAnsi="Arial" w:cs="Arial"/>
        </w:rPr>
        <w:t xml:space="preserve"> doručit </w:t>
      </w:r>
      <w:r w:rsidR="005E6E63">
        <w:rPr>
          <w:rFonts w:ascii="Arial" w:hAnsi="Arial" w:cs="Arial"/>
        </w:rPr>
        <w:t>objednatli</w:t>
      </w:r>
      <w:r>
        <w:rPr>
          <w:rFonts w:ascii="Arial" w:hAnsi="Arial" w:cs="Arial"/>
        </w:rPr>
        <w:t xml:space="preserve"> písemnou zprávu o průběhu první etapy se stanoviskem, zda získané výsledky měření splňují požadované limitní hodnoty ohrožující proudů pro zpracování analýzy kompatibility podle ČSN </w:t>
      </w:r>
      <w:r w:rsidRPr="00A51637">
        <w:rPr>
          <w:rFonts w:ascii="Arial" w:hAnsi="Arial" w:cs="Arial"/>
        </w:rPr>
        <w:t>EN 50238-1</w:t>
      </w:r>
      <w:r>
        <w:rPr>
          <w:rFonts w:ascii="Arial" w:hAnsi="Arial" w:cs="Arial"/>
        </w:rPr>
        <w:t xml:space="preserve">. Na základě této zprávy </w:t>
      </w:r>
      <w:r w:rsidR="005E6E63">
        <w:rPr>
          <w:rFonts w:ascii="Arial" w:hAnsi="Arial" w:cs="Arial"/>
        </w:rPr>
        <w:t>objednatel</w:t>
      </w:r>
      <w:r>
        <w:rPr>
          <w:rFonts w:ascii="Arial" w:hAnsi="Arial" w:cs="Arial"/>
        </w:rPr>
        <w:t xml:space="preserve"> rozhodne, zda </w:t>
      </w:r>
      <w:r w:rsidR="005E6E63">
        <w:rPr>
          <w:rFonts w:ascii="Arial" w:hAnsi="Arial" w:cs="Arial"/>
        </w:rPr>
        <w:t>zhotovitel</w:t>
      </w:r>
      <w:r>
        <w:rPr>
          <w:rFonts w:ascii="Arial" w:hAnsi="Arial" w:cs="Arial"/>
        </w:rPr>
        <w:t xml:space="preserve"> bude pokračovat v dalších etapách. </w:t>
      </w:r>
    </w:p>
    <w:p w:rsidR="00922AAE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2) pro druhou etapu měření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>X4-E-Lok-AB Vectron</w:t>
      </w:r>
      <w:r w:rsidRPr="00924FB1" w:rsidDel="00924FB1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verz</w:t>
      </w:r>
      <w:r w:rsidRPr="00AE3E2A">
        <w:rPr>
          <w:rFonts w:ascii="Arial" w:hAnsi="Arial" w:cs="Arial"/>
          <w:szCs w:val="20"/>
        </w:rPr>
        <w:t xml:space="preserve">e </w:t>
      </w:r>
      <w:r>
        <w:rPr>
          <w:rFonts w:ascii="Arial" w:hAnsi="Arial" w:cs="Arial"/>
          <w:szCs w:val="20"/>
        </w:rPr>
        <w:t>D</w:t>
      </w:r>
    </w:p>
    <w:p w:rsidR="00922AAE" w:rsidRPr="00572018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souprava vlaku </w:t>
      </w:r>
      <w:r w:rsidRPr="00970538">
        <w:rPr>
          <w:rFonts w:ascii="Arial" w:hAnsi="Arial" w:cs="Arial"/>
          <w:szCs w:val="20"/>
        </w:rPr>
        <w:t>pr</w:t>
      </w:r>
      <w:r>
        <w:rPr>
          <w:rFonts w:ascii="Arial" w:hAnsi="Arial" w:cs="Arial"/>
          <w:szCs w:val="20"/>
        </w:rPr>
        <w:t>o dvojitou trakci (350 kN tah) </w:t>
      </w:r>
      <w:r w:rsidRPr="00970538">
        <w:rPr>
          <w:rFonts w:ascii="Arial" w:hAnsi="Arial" w:cs="Arial"/>
          <w:b/>
          <w:szCs w:val="20"/>
        </w:rPr>
        <w:t>650</w:t>
      </w:r>
      <w:r>
        <w:rPr>
          <w:rFonts w:ascii="Arial" w:hAnsi="Arial" w:cs="Arial"/>
          <w:b/>
          <w:szCs w:val="20"/>
        </w:rPr>
        <w:t xml:space="preserve"> </w:t>
      </w:r>
      <w:r w:rsidRPr="00970538">
        <w:rPr>
          <w:rFonts w:ascii="Arial" w:hAnsi="Arial" w:cs="Arial"/>
          <w:b/>
          <w:szCs w:val="20"/>
        </w:rPr>
        <w:t>t zátěže</w:t>
      </w:r>
    </w:p>
    <w:p w:rsidR="00922AAE" w:rsidRPr="007038DF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3) pro třetí etapu měření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>X4-E-Lok-AB Vectron</w:t>
      </w:r>
      <w:r>
        <w:rPr>
          <w:rFonts w:ascii="Arial" w:hAnsi="Arial" w:cs="Arial"/>
          <w:szCs w:val="20"/>
        </w:rPr>
        <w:t xml:space="preserve"> verz</w:t>
      </w:r>
      <w:r w:rsidRPr="00AE3E2A">
        <w:rPr>
          <w:rFonts w:ascii="Arial" w:hAnsi="Arial" w:cs="Arial"/>
          <w:szCs w:val="20"/>
        </w:rPr>
        <w:t>e C a D</w:t>
      </w:r>
    </w:p>
    <w:p w:rsidR="00922AAE" w:rsidRPr="00970538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souprava vlaku </w:t>
      </w:r>
      <w:r w:rsidRPr="00970538">
        <w:rPr>
          <w:rFonts w:ascii="Arial" w:hAnsi="Arial" w:cs="Arial"/>
          <w:szCs w:val="20"/>
        </w:rPr>
        <w:t>pr</w:t>
      </w:r>
      <w:r>
        <w:rPr>
          <w:rFonts w:ascii="Arial" w:hAnsi="Arial" w:cs="Arial"/>
          <w:szCs w:val="20"/>
        </w:rPr>
        <w:t>o dvojitou trakci (350 kN tah) </w:t>
      </w:r>
      <w:r w:rsidRPr="00970538">
        <w:rPr>
          <w:rFonts w:ascii="Arial" w:hAnsi="Arial" w:cs="Arial"/>
          <w:b/>
          <w:szCs w:val="20"/>
        </w:rPr>
        <w:t>650</w:t>
      </w:r>
      <w:r>
        <w:rPr>
          <w:rFonts w:ascii="Arial" w:hAnsi="Arial" w:cs="Arial"/>
          <w:b/>
          <w:szCs w:val="20"/>
        </w:rPr>
        <w:t xml:space="preserve"> </w:t>
      </w:r>
      <w:r w:rsidRPr="00970538">
        <w:rPr>
          <w:rFonts w:ascii="Arial" w:hAnsi="Arial" w:cs="Arial"/>
          <w:b/>
          <w:szCs w:val="20"/>
        </w:rPr>
        <w:t>t zátěže</w:t>
      </w:r>
    </w:p>
    <w:p w:rsidR="00922AAE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745159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4) pro čtvrtou etapu měření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1x HV</w:t>
      </w:r>
      <w:r w:rsidRPr="00745159">
        <w:rPr>
          <w:rFonts w:ascii="Arial" w:hAnsi="Arial" w:cs="Arial"/>
          <w:szCs w:val="20"/>
        </w:rPr>
        <w:t xml:space="preserve"> elektrické trakce</w:t>
      </w:r>
      <w:r>
        <w:rPr>
          <w:rFonts w:ascii="Arial" w:hAnsi="Arial" w:cs="Arial"/>
          <w:szCs w:val="20"/>
        </w:rPr>
        <w:t xml:space="preserve"> typu </w:t>
      </w:r>
      <w:r w:rsidRPr="00924FB1">
        <w:rPr>
          <w:rFonts w:ascii="Arial" w:hAnsi="Arial" w:cs="Arial"/>
          <w:b/>
          <w:szCs w:val="20"/>
        </w:rPr>
        <w:t>X4-E-Lok-AB Vectron</w:t>
      </w:r>
      <w:r>
        <w:rPr>
          <w:rFonts w:ascii="Arial" w:hAnsi="Arial" w:cs="Arial"/>
          <w:szCs w:val="20"/>
        </w:rPr>
        <w:t xml:space="preserve"> verze C (popř. D) + 1x HV na postrku řady 230 (popř. ř. 240 nebo ř. 242)</w:t>
      </w:r>
    </w:p>
    <w:p w:rsidR="00922AAE" w:rsidRPr="0015595F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souprava vlaku </w:t>
      </w:r>
      <w:r w:rsidRPr="00970538">
        <w:rPr>
          <w:rFonts w:ascii="Arial" w:hAnsi="Arial" w:cs="Arial"/>
          <w:szCs w:val="20"/>
        </w:rPr>
        <w:t>pr</w:t>
      </w:r>
      <w:r>
        <w:rPr>
          <w:rFonts w:ascii="Arial" w:hAnsi="Arial" w:cs="Arial"/>
          <w:szCs w:val="20"/>
        </w:rPr>
        <w:t>o postrk (500 kN tah) </w:t>
      </w:r>
      <w:r>
        <w:rPr>
          <w:rFonts w:ascii="Arial" w:hAnsi="Arial" w:cs="Arial"/>
          <w:b/>
          <w:szCs w:val="20"/>
        </w:rPr>
        <w:t>100</w:t>
      </w:r>
      <w:r w:rsidRPr="00970538">
        <w:rPr>
          <w:rFonts w:ascii="Arial" w:hAnsi="Arial" w:cs="Arial"/>
          <w:b/>
          <w:szCs w:val="20"/>
        </w:rPr>
        <w:t>0</w:t>
      </w:r>
      <w:r>
        <w:rPr>
          <w:rFonts w:ascii="Arial" w:hAnsi="Arial" w:cs="Arial"/>
          <w:b/>
          <w:szCs w:val="20"/>
        </w:rPr>
        <w:t xml:space="preserve"> </w:t>
      </w:r>
      <w:r w:rsidRPr="00970538">
        <w:rPr>
          <w:rFonts w:ascii="Arial" w:hAnsi="Arial" w:cs="Arial"/>
          <w:b/>
          <w:szCs w:val="20"/>
        </w:rPr>
        <w:t>t zátěže</w:t>
      </w:r>
    </w:p>
    <w:p w:rsidR="00922AAE" w:rsidRPr="00970538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</w:p>
    <w:p w:rsidR="00922AAE" w:rsidRPr="00331F60" w:rsidRDefault="00922AAE" w:rsidP="00922AAE">
      <w:pPr>
        <w:spacing w:after="80" w:line="240" w:lineRule="auto"/>
        <w:jc w:val="both"/>
        <w:rPr>
          <w:rFonts w:ascii="Arial" w:hAnsi="Arial" w:cs="Arial"/>
          <w:b/>
          <w:szCs w:val="20"/>
          <w:u w:val="single"/>
        </w:rPr>
      </w:pPr>
      <w:r w:rsidRPr="00331F60">
        <w:rPr>
          <w:rFonts w:ascii="Arial" w:hAnsi="Arial" w:cs="Arial"/>
          <w:b/>
          <w:szCs w:val="20"/>
          <w:u w:val="single"/>
        </w:rPr>
        <w:t xml:space="preserve">Obecné </w:t>
      </w:r>
      <w:r>
        <w:rPr>
          <w:rFonts w:ascii="Arial" w:hAnsi="Arial" w:cs="Arial"/>
          <w:b/>
          <w:szCs w:val="20"/>
          <w:u w:val="single"/>
        </w:rPr>
        <w:t>podmínky</w:t>
      </w:r>
      <w:r w:rsidRPr="00331F60">
        <w:rPr>
          <w:rFonts w:ascii="Arial" w:hAnsi="Arial" w:cs="Arial"/>
          <w:b/>
          <w:szCs w:val="20"/>
          <w:u w:val="single"/>
        </w:rPr>
        <w:t xml:space="preserve"> </w:t>
      </w:r>
      <w:r>
        <w:rPr>
          <w:rFonts w:ascii="Arial" w:hAnsi="Arial" w:cs="Arial"/>
          <w:b/>
          <w:szCs w:val="20"/>
          <w:u w:val="single"/>
        </w:rPr>
        <w:t>na hnací vozidla přistavená dopravcem, které musí být zhotovitelem respektovány:</w:t>
      </w:r>
    </w:p>
    <w:p w:rsidR="00922AAE" w:rsidRPr="00745159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Požadovaná hnací vozidla se soupravou vlaku budou přistavena v ŽST Žďár nad Sázavou, </w:t>
      </w:r>
    </w:p>
    <w:p w:rsidR="00922AAE" w:rsidRPr="0075273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75273E">
        <w:rPr>
          <w:rFonts w:ascii="Arial" w:hAnsi="Arial" w:cs="Arial"/>
          <w:szCs w:val="20"/>
        </w:rPr>
        <w:t xml:space="preserve">vedoucí hnací vozidlo by mělo být v první den </w:t>
      </w:r>
      <w:r>
        <w:rPr>
          <w:rFonts w:ascii="Arial" w:hAnsi="Arial" w:cs="Arial"/>
          <w:szCs w:val="20"/>
        </w:rPr>
        <w:t xml:space="preserve">každé </w:t>
      </w:r>
      <w:r w:rsidRPr="0075273E">
        <w:rPr>
          <w:rFonts w:ascii="Arial" w:hAnsi="Arial" w:cs="Arial"/>
          <w:szCs w:val="20"/>
        </w:rPr>
        <w:t xml:space="preserve">etapy přistaveno 6 hodin před zahájením vlastních zkušebních jízd </w:t>
      </w:r>
      <w:r>
        <w:rPr>
          <w:rFonts w:ascii="Arial" w:hAnsi="Arial" w:cs="Arial"/>
          <w:szCs w:val="20"/>
        </w:rPr>
        <w:t>pro potřebné vystrojení měřicí technikou;</w:t>
      </w:r>
      <w:r w:rsidRPr="0075273E">
        <w:rPr>
          <w:rFonts w:ascii="Arial" w:hAnsi="Arial" w:cs="Arial"/>
          <w:szCs w:val="20"/>
        </w:rPr>
        <w:t xml:space="preserve"> </w:t>
      </w:r>
    </w:p>
    <w:p w:rsidR="00922AA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druhé hnací vozidlo se soupravou vlaku by mělo být přistaveno 4 hodiny před začátkem zkušební jízdy </w:t>
      </w:r>
      <w:r w:rsidRPr="0075273E">
        <w:rPr>
          <w:rFonts w:ascii="Arial" w:hAnsi="Arial" w:cs="Arial"/>
          <w:szCs w:val="20"/>
        </w:rPr>
        <w:t xml:space="preserve">(posun, sestavení vlaku a zkouška brzd), </w:t>
      </w:r>
      <w:r>
        <w:rPr>
          <w:rFonts w:ascii="Arial" w:hAnsi="Arial" w:cs="Arial"/>
          <w:szCs w:val="20"/>
        </w:rPr>
        <w:t>pro čtvrtou etapu by mělo být i druhé hnací vozidlo pro postrk přistaveno 6 hodin před začátkem zkušební jízdy;</w:t>
      </w:r>
    </w:p>
    <w:p w:rsidR="00922AAE" w:rsidRPr="0075273E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 w:rsidRPr="0075273E">
        <w:rPr>
          <w:rFonts w:ascii="Arial" w:hAnsi="Arial" w:cs="Arial"/>
          <w:szCs w:val="20"/>
        </w:rPr>
        <w:t>každá etap</w:t>
      </w:r>
      <w:r>
        <w:rPr>
          <w:rFonts w:ascii="Arial" w:hAnsi="Arial" w:cs="Arial"/>
          <w:szCs w:val="20"/>
        </w:rPr>
        <w:t>a bude časově zahrnovat tři dny nočního měření;</w:t>
      </w:r>
    </w:p>
    <w:p w:rsidR="00922AAE" w:rsidRPr="005E6E63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contextualSpacing w:val="0"/>
        <w:jc w:val="both"/>
        <w:rPr>
          <w:rFonts w:ascii="Arial" w:hAnsi="Arial" w:cs="Arial"/>
          <w:szCs w:val="20"/>
        </w:rPr>
      </w:pPr>
      <w:r w:rsidRPr="0075273E">
        <w:rPr>
          <w:rFonts w:ascii="Arial" w:hAnsi="Arial" w:cs="Arial"/>
          <w:szCs w:val="20"/>
        </w:rPr>
        <w:t>noční měření bude zahrnovat dvě jízdy vlaků ze ŽST Žďár nad Sázavou do ŽST Kuřim a zpět,</w:t>
      </w:r>
      <w:r>
        <w:rPr>
          <w:rFonts w:ascii="Arial" w:hAnsi="Arial" w:cs="Arial"/>
          <w:szCs w:val="20"/>
        </w:rPr>
        <w:t xml:space="preserve"> přesný </w:t>
      </w:r>
      <w:r w:rsidRPr="005E6E63">
        <w:rPr>
          <w:rFonts w:ascii="Arial" w:hAnsi="Arial" w:cs="Arial"/>
          <w:szCs w:val="20"/>
        </w:rPr>
        <w:t>časový harmonogram jízd bude sjednán před realizací;</w:t>
      </w:r>
    </w:p>
    <w:p w:rsidR="00922AAE" w:rsidRPr="005E6E63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5E6E63">
        <w:rPr>
          <w:rFonts w:ascii="Arial" w:hAnsi="Arial" w:cs="Arial"/>
          <w:szCs w:val="20"/>
        </w:rPr>
        <w:t>po celou dobu etapy dopravce zajistí ochranu na hnacích vozidlech instalovaných měřicích zařízení, přičemž vozidla mohou být použita přes den k běžným výkonům, pokud dopravce zajistí ochranu na nich instalovaných měřicích zařízení;</w:t>
      </w:r>
    </w:p>
    <w:p w:rsidR="00922AAE" w:rsidRPr="005E6E63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5E6E63">
        <w:rPr>
          <w:rFonts w:ascii="Arial" w:hAnsi="Arial" w:cs="Arial"/>
          <w:szCs w:val="20"/>
        </w:rPr>
        <w:t>vozidla (vozidlo) musí být vybaveno propojovacím kabelem k přenosu povelů mezi lokomotivami, vozidla musí být ve dvojčlenné trakci před přistavením provozně přezkoušena;</w:t>
      </w:r>
    </w:p>
    <w:p w:rsidR="00922AAE" w:rsidRPr="005E6E63" w:rsidRDefault="00922AAE" w:rsidP="003D0AA9">
      <w:pPr>
        <w:pStyle w:val="Odstavecseseznamem"/>
        <w:numPr>
          <w:ilvl w:val="0"/>
          <w:numId w:val="5"/>
        </w:numPr>
        <w:spacing w:after="80" w:line="240" w:lineRule="auto"/>
        <w:jc w:val="both"/>
        <w:rPr>
          <w:rFonts w:ascii="Arial" w:hAnsi="Arial" w:cs="Arial"/>
          <w:szCs w:val="20"/>
        </w:rPr>
      </w:pPr>
      <w:r w:rsidRPr="005E6E63">
        <w:rPr>
          <w:rFonts w:ascii="Arial" w:hAnsi="Arial" w:cs="Arial"/>
          <w:szCs w:val="20"/>
        </w:rPr>
        <w:t>pro první 3 etapy nemusí být obsazena strojvedoucím současně obě hnací vozidla, nebude-li to nutné pro zajištění jízd ze strany dopravce.</w:t>
      </w:r>
    </w:p>
    <w:p w:rsidR="00922AAE" w:rsidRPr="00A16555" w:rsidRDefault="00922AAE" w:rsidP="00922AAE">
      <w:pPr>
        <w:pStyle w:val="Odstavecseseznamem"/>
        <w:spacing w:after="80" w:line="240" w:lineRule="auto"/>
        <w:contextualSpacing w:val="0"/>
        <w:jc w:val="both"/>
        <w:rPr>
          <w:rFonts w:ascii="Arial" w:hAnsi="Arial" w:cs="Arial"/>
          <w:b/>
          <w:szCs w:val="20"/>
        </w:rPr>
      </w:pPr>
    </w:p>
    <w:p w:rsidR="00922AAE" w:rsidRDefault="00922AAE" w:rsidP="00922AAE">
      <w:pPr>
        <w:pStyle w:val="Odstavecseseznamem"/>
        <w:tabs>
          <w:tab w:val="left" w:pos="426"/>
        </w:tabs>
        <w:spacing w:after="60"/>
        <w:ind w:left="714"/>
        <w:contextualSpacing w:val="0"/>
        <w:jc w:val="both"/>
        <w:rPr>
          <w:rFonts w:ascii="Arial" w:hAnsi="Arial" w:cs="Arial"/>
          <w:b/>
        </w:rPr>
      </w:pPr>
    </w:p>
    <w:p w:rsidR="00922AAE" w:rsidRDefault="00922AAE" w:rsidP="00922AAE">
      <w:pPr>
        <w:keepNext/>
        <w:ind w:left="68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Požadavky na formát a členění dokumentace</w:t>
      </w:r>
    </w:p>
    <w:p w:rsidR="00922AAE" w:rsidRPr="00853074" w:rsidRDefault="00922AAE" w:rsidP="00922AAE">
      <w:pPr>
        <w:ind w:left="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bude formálně členěna a zpracována v souladu se zavedeným systémem </w:t>
      </w:r>
      <w:r w:rsidR="005E6E63">
        <w:rPr>
          <w:rFonts w:ascii="Arial" w:hAnsi="Arial" w:cs="Arial"/>
        </w:rPr>
        <w:t>zhotovitele</w:t>
      </w:r>
      <w:r>
        <w:rPr>
          <w:rFonts w:ascii="Arial" w:hAnsi="Arial" w:cs="Arial"/>
        </w:rPr>
        <w:t xml:space="preserve"> – pověřené právnické osoby, který je akceptován drážním správním úřadem.</w:t>
      </w:r>
    </w:p>
    <w:p w:rsidR="00922AAE" w:rsidRPr="00226981" w:rsidRDefault="00922AAE" w:rsidP="00922AAE">
      <w:pPr>
        <w:keepNext/>
        <w:ind w:left="68"/>
        <w:rPr>
          <w:rFonts w:ascii="Arial" w:hAnsi="Arial" w:cs="Arial"/>
          <w:b/>
        </w:rPr>
      </w:pPr>
      <w:r w:rsidRPr="00226981">
        <w:rPr>
          <w:rFonts w:ascii="Arial" w:hAnsi="Arial" w:cs="Arial"/>
          <w:b/>
        </w:rPr>
        <w:t>Požadavky na projednání postupu prací</w:t>
      </w:r>
    </w:p>
    <w:p w:rsidR="00922AAE" w:rsidRDefault="00922AAE" w:rsidP="00922AAE">
      <w:pPr>
        <w:ind w:left="66"/>
        <w:jc w:val="both"/>
        <w:rPr>
          <w:rFonts w:ascii="Arial" w:hAnsi="Arial" w:cs="Arial"/>
        </w:rPr>
      </w:pPr>
      <w:r w:rsidRPr="00226981">
        <w:rPr>
          <w:rFonts w:ascii="Arial" w:hAnsi="Arial" w:cs="Arial"/>
        </w:rPr>
        <w:t xml:space="preserve">V rámci </w:t>
      </w:r>
      <w:r>
        <w:rPr>
          <w:rFonts w:ascii="Arial" w:hAnsi="Arial" w:cs="Arial"/>
        </w:rPr>
        <w:t>zakázky</w:t>
      </w:r>
      <w:r w:rsidRPr="00226981">
        <w:rPr>
          <w:rFonts w:ascii="Arial" w:hAnsi="Arial" w:cs="Arial"/>
        </w:rPr>
        <w:t xml:space="preserve"> musí být ze strany </w:t>
      </w:r>
      <w:r w:rsidR="005E6E63">
        <w:rPr>
          <w:rFonts w:ascii="Arial" w:hAnsi="Arial" w:cs="Arial"/>
        </w:rPr>
        <w:t>zhotovitele</w:t>
      </w:r>
      <w:r>
        <w:rPr>
          <w:rFonts w:ascii="Arial" w:hAnsi="Arial" w:cs="Arial"/>
        </w:rPr>
        <w:t xml:space="preserve"> svoláno </w:t>
      </w:r>
      <w:r w:rsidRPr="00226981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(minimálně 10 pracovních dnů před každou etapou)</w:t>
      </w:r>
      <w:r w:rsidRPr="00226981">
        <w:rPr>
          <w:rFonts w:ascii="Arial" w:hAnsi="Arial" w:cs="Arial"/>
        </w:rPr>
        <w:t>, na kter</w:t>
      </w:r>
      <w:r>
        <w:rPr>
          <w:rFonts w:ascii="Arial" w:hAnsi="Arial" w:cs="Arial"/>
        </w:rPr>
        <w:t>ém</w:t>
      </w:r>
      <w:r w:rsidRPr="00226981">
        <w:rPr>
          <w:rFonts w:ascii="Arial" w:hAnsi="Arial" w:cs="Arial"/>
        </w:rPr>
        <w:t xml:space="preserve"> </w:t>
      </w:r>
      <w:r w:rsidR="005E6E63">
        <w:rPr>
          <w:rFonts w:ascii="Arial" w:hAnsi="Arial" w:cs="Arial"/>
        </w:rPr>
        <w:t>zhotovitel</w:t>
      </w:r>
      <w:r>
        <w:rPr>
          <w:rFonts w:ascii="Arial" w:hAnsi="Arial" w:cs="Arial"/>
        </w:rPr>
        <w:t xml:space="preserve"> seznámí všechny dotčené správce zařízení na konkrétním stanoveném úseku železniční tratě</w:t>
      </w:r>
      <w:r w:rsidRPr="00226981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 </w:t>
      </w:r>
      <w:r w:rsidRPr="00226981">
        <w:rPr>
          <w:rFonts w:ascii="Arial" w:hAnsi="Arial" w:cs="Arial"/>
        </w:rPr>
        <w:t xml:space="preserve">postupu prací. </w:t>
      </w:r>
      <w:r>
        <w:rPr>
          <w:rFonts w:ascii="Arial" w:hAnsi="Arial" w:cs="Arial"/>
        </w:rPr>
        <w:t xml:space="preserve">Z jednání zpracuje </w:t>
      </w:r>
      <w:r w:rsidR="005E6E63">
        <w:rPr>
          <w:rFonts w:ascii="Arial" w:hAnsi="Arial" w:cs="Arial"/>
        </w:rPr>
        <w:t>zhotovitel</w:t>
      </w:r>
      <w:r>
        <w:rPr>
          <w:rFonts w:ascii="Arial" w:hAnsi="Arial" w:cs="Arial"/>
        </w:rPr>
        <w:t xml:space="preserve"> záznam.</w:t>
      </w:r>
      <w:r w:rsidRPr="0004245F">
        <w:rPr>
          <w:rFonts w:ascii="Arial" w:hAnsi="Arial" w:cs="Arial"/>
        </w:rPr>
        <w:t xml:space="preserve"> </w:t>
      </w:r>
    </w:p>
    <w:p w:rsidR="00922AAE" w:rsidRDefault="00922AAE" w:rsidP="00922AAE">
      <w:pPr>
        <w:ind w:left="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dokončení zakázky a </w:t>
      </w:r>
      <w:r w:rsidRPr="005E6E63">
        <w:rPr>
          <w:rFonts w:ascii="Arial" w:hAnsi="Arial" w:cs="Arial"/>
        </w:rPr>
        <w:t xml:space="preserve">odevzdání </w:t>
      </w:r>
      <w:r w:rsidR="00490A3E" w:rsidRPr="005E6E63">
        <w:rPr>
          <w:rFonts w:ascii="Arial" w:hAnsi="Arial" w:cs="Arial"/>
        </w:rPr>
        <w:t xml:space="preserve">předmětu </w:t>
      </w:r>
      <w:r w:rsidR="005E6E63" w:rsidRPr="005E6E63">
        <w:rPr>
          <w:rFonts w:ascii="Arial" w:hAnsi="Arial" w:cs="Arial"/>
        </w:rPr>
        <w:t>díla</w:t>
      </w:r>
      <w:r w:rsidRPr="005E6E63">
        <w:rPr>
          <w:rFonts w:ascii="Arial" w:hAnsi="Arial" w:cs="Arial"/>
        </w:rPr>
        <w:t xml:space="preserve"> bude</w:t>
      </w:r>
      <w:r>
        <w:rPr>
          <w:rFonts w:ascii="Arial" w:hAnsi="Arial" w:cs="Arial"/>
        </w:rPr>
        <w:t xml:space="preserve"> svoláno závěrečné jednání, na kterém </w:t>
      </w:r>
      <w:r w:rsidR="005E6E63">
        <w:rPr>
          <w:rFonts w:ascii="Arial" w:hAnsi="Arial" w:cs="Arial"/>
        </w:rPr>
        <w:t>zhotovitel</w:t>
      </w:r>
      <w:r>
        <w:rPr>
          <w:rFonts w:ascii="Arial" w:hAnsi="Arial" w:cs="Arial"/>
        </w:rPr>
        <w:t xml:space="preserve"> bude prezentovat naměřené hodnoty a vypracované dokumenty.</w:t>
      </w:r>
    </w:p>
    <w:p w:rsidR="00922AAE" w:rsidRPr="00432E2F" w:rsidRDefault="00922AAE" w:rsidP="00922AAE">
      <w:pPr>
        <w:ind w:left="66"/>
        <w:jc w:val="both"/>
        <w:rPr>
          <w:rFonts w:ascii="Arial" w:hAnsi="Arial" w:cs="Arial"/>
        </w:rPr>
      </w:pPr>
      <w:r w:rsidRPr="00432E2F">
        <w:rPr>
          <w:rFonts w:ascii="Arial" w:hAnsi="Arial" w:cs="Arial"/>
        </w:rPr>
        <w:t xml:space="preserve">Součástí předmětu </w:t>
      </w:r>
      <w:r w:rsidR="005E6E63">
        <w:rPr>
          <w:rFonts w:ascii="Arial" w:hAnsi="Arial" w:cs="Arial"/>
        </w:rPr>
        <w:t>díla</w:t>
      </w:r>
      <w:r>
        <w:rPr>
          <w:rFonts w:ascii="Arial" w:hAnsi="Arial" w:cs="Arial"/>
        </w:rPr>
        <w:t xml:space="preserve"> je také poskytnutí nezbytné podpory při jednání s drážním správním úřadem, a to v rozsahu realizovaného měření a analýzy kompatibility dvou trakčně činných vozidel </w:t>
      </w:r>
      <w:r w:rsidRPr="007E73E4">
        <w:rPr>
          <w:rFonts w:ascii="Arial" w:hAnsi="Arial" w:cs="Arial"/>
        </w:rPr>
        <w:t>X4-E-Lok-AB Vectron</w:t>
      </w:r>
      <w:r>
        <w:rPr>
          <w:rFonts w:ascii="Arial" w:hAnsi="Arial" w:cs="Arial"/>
        </w:rPr>
        <w:t xml:space="preserve"> na železniční trati </w:t>
      </w:r>
      <w:r w:rsidRPr="00AB08E5">
        <w:rPr>
          <w:rFonts w:ascii="Arial" w:hAnsi="Arial" w:cs="Arial"/>
        </w:rPr>
        <w:t>ŽST Brno - Maloměřice – ŽST Kutná Hora</w:t>
      </w:r>
      <w:r>
        <w:rPr>
          <w:rFonts w:ascii="Arial" w:hAnsi="Arial" w:cs="Arial"/>
        </w:rPr>
        <w:t>.</w:t>
      </w:r>
    </w:p>
    <w:p w:rsidR="00490A3E" w:rsidRDefault="00490A3E" w:rsidP="00922AAE">
      <w:pPr>
        <w:ind w:left="66"/>
        <w:rPr>
          <w:rFonts w:ascii="Arial" w:hAnsi="Arial" w:cs="Arial"/>
          <w:b/>
        </w:rPr>
      </w:pPr>
    </w:p>
    <w:p w:rsidR="00922AAE" w:rsidRPr="00226981" w:rsidRDefault="00922AAE" w:rsidP="00922AAE">
      <w:pPr>
        <w:ind w:left="66"/>
        <w:rPr>
          <w:rFonts w:ascii="Arial" w:hAnsi="Arial" w:cs="Arial"/>
          <w:b/>
        </w:rPr>
      </w:pPr>
      <w:r w:rsidRPr="00226981">
        <w:rPr>
          <w:rFonts w:ascii="Arial" w:hAnsi="Arial" w:cs="Arial"/>
          <w:b/>
        </w:rPr>
        <w:lastRenderedPageBreak/>
        <w:t xml:space="preserve">Odevzdání </w:t>
      </w:r>
      <w:r w:rsidR="00490A3E">
        <w:rPr>
          <w:rFonts w:ascii="Arial" w:hAnsi="Arial" w:cs="Arial"/>
          <w:b/>
        </w:rPr>
        <w:t>předmětu veřejné zakázky</w:t>
      </w:r>
    </w:p>
    <w:p w:rsidR="00922AAE" w:rsidRDefault="00922AAE" w:rsidP="00922AAE">
      <w:pPr>
        <w:spacing w:after="0"/>
        <w:ind w:left="68"/>
        <w:jc w:val="both"/>
        <w:rPr>
          <w:rFonts w:ascii="Arial" w:hAnsi="Arial" w:cs="Arial"/>
        </w:rPr>
      </w:pPr>
      <w:r w:rsidRPr="00853074">
        <w:t>D</w:t>
      </w:r>
      <w:r w:rsidRPr="00853074">
        <w:rPr>
          <w:rFonts w:ascii="Arial" w:hAnsi="Arial" w:cs="Arial"/>
        </w:rPr>
        <w:t>efinitivní znění všech dokumentů bude odevzdáno:</w:t>
      </w:r>
    </w:p>
    <w:p w:rsidR="00922AAE" w:rsidRPr="00853074" w:rsidRDefault="00922AAE" w:rsidP="003D0AA9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853074">
        <w:rPr>
          <w:rFonts w:ascii="Arial" w:hAnsi="Arial" w:cs="Arial"/>
        </w:rPr>
        <w:t>v tištěné formě v počtu minimálně 4 výtisků;</w:t>
      </w:r>
    </w:p>
    <w:p w:rsidR="00922AAE" w:rsidRPr="00853074" w:rsidRDefault="00922AAE" w:rsidP="003D0AA9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853074">
        <w:rPr>
          <w:rFonts w:ascii="Arial" w:hAnsi="Arial" w:cs="Arial"/>
        </w:rPr>
        <w:t>elektronicky ve verzi *.PDF na CD-ROM nebo DVD, a to v počtu 4 ks.</w:t>
      </w:r>
    </w:p>
    <w:p w:rsidR="007F3CEA" w:rsidRDefault="007F3CEA" w:rsidP="0067701E">
      <w:pPr>
        <w:jc w:val="both"/>
        <w:rPr>
          <w:noProof/>
        </w:rPr>
      </w:pPr>
    </w:p>
    <w:p w:rsidR="00B45E9E" w:rsidRDefault="00B45E9E" w:rsidP="0067701E">
      <w:pPr>
        <w:jc w:val="both"/>
        <w:rPr>
          <w:noProof/>
        </w:rPr>
      </w:pPr>
    </w:p>
    <w:sectPr w:rsidR="00B45E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159" w:rsidRDefault="00FF0159" w:rsidP="00962258">
      <w:pPr>
        <w:spacing w:after="0" w:line="240" w:lineRule="auto"/>
      </w:pPr>
      <w:r>
        <w:separator/>
      </w:r>
    </w:p>
  </w:endnote>
  <w:endnote w:type="continuationSeparator" w:id="0">
    <w:p w:rsidR="00FF0159" w:rsidRDefault="00FF01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4E5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4E5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E6BAB21" wp14:editId="33910D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EAF3D96" wp14:editId="03DA79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4E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4E5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EEF2984" wp14:editId="68189B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19E77D" wp14:editId="63D2687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159" w:rsidRDefault="00FF0159" w:rsidP="00962258">
      <w:pPr>
        <w:spacing w:after="0" w:line="240" w:lineRule="auto"/>
      </w:pPr>
      <w:r>
        <w:separator/>
      </w:r>
    </w:p>
  </w:footnote>
  <w:footnote w:type="continuationSeparator" w:id="0">
    <w:p w:rsidR="00FF0159" w:rsidRDefault="00FF01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Default="009E718F" w:rsidP="009E718F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18998A5B" wp14:editId="555D960E">
          <wp:extent cx="1249045" cy="708025"/>
          <wp:effectExtent l="0" t="0" r="8255" b="0"/>
          <wp:docPr id="4" name="Obrázek 4" descr="logo-bar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logo-barv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718F" w:rsidRDefault="009E718F">
    <w:pPr>
      <w:pStyle w:val="Zhlav"/>
      <w:rPr>
        <w:sz w:val="8"/>
        <w:szCs w:val="8"/>
      </w:rPr>
    </w:pPr>
  </w:p>
  <w:p w:rsidR="009E718F" w:rsidRPr="00D6163D" w:rsidRDefault="009E718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7701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7701E" w:rsidRPr="00B8518B" w:rsidRDefault="006770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7701E" w:rsidRDefault="0067701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7701E" w:rsidRPr="00D6163D" w:rsidRDefault="0067701E" w:rsidP="00FC6389">
          <w:pPr>
            <w:pStyle w:val="Druhdokumentu"/>
          </w:pPr>
        </w:p>
      </w:tc>
    </w:tr>
    <w:tr w:rsidR="0067701E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67701E" w:rsidRPr="00B8518B" w:rsidRDefault="006770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7701E" w:rsidRDefault="0067701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7701E" w:rsidRDefault="0067701E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0B56AE6" wp14:editId="0AD2DC50">
          <wp:simplePos x="0" y="0"/>
          <wp:positionH relativeFrom="page">
            <wp:posOffset>762000</wp:posOffset>
          </wp:positionH>
          <wp:positionV relativeFrom="page">
            <wp:posOffset>-200025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0A53AD2"/>
    <w:multiLevelType w:val="hybridMultilevel"/>
    <w:tmpl w:val="1DA0FA20"/>
    <w:lvl w:ilvl="0" w:tplc="B3D460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65562B0"/>
    <w:multiLevelType w:val="hybridMultilevel"/>
    <w:tmpl w:val="AF806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FE"/>
    <w:rsid w:val="0001055A"/>
    <w:rsid w:val="00050682"/>
    <w:rsid w:val="00072C1E"/>
    <w:rsid w:val="0009057F"/>
    <w:rsid w:val="00101828"/>
    <w:rsid w:val="00114472"/>
    <w:rsid w:val="00151E59"/>
    <w:rsid w:val="001605F8"/>
    <w:rsid w:val="00170EC5"/>
    <w:rsid w:val="001747C1"/>
    <w:rsid w:val="0018304D"/>
    <w:rsid w:val="0018596A"/>
    <w:rsid w:val="00207DF5"/>
    <w:rsid w:val="002370F3"/>
    <w:rsid w:val="00272E51"/>
    <w:rsid w:val="00281392"/>
    <w:rsid w:val="002C31BF"/>
    <w:rsid w:val="002E0CD7"/>
    <w:rsid w:val="002E1F70"/>
    <w:rsid w:val="002F700B"/>
    <w:rsid w:val="0032304E"/>
    <w:rsid w:val="00357BC6"/>
    <w:rsid w:val="003956C6"/>
    <w:rsid w:val="003D0AA9"/>
    <w:rsid w:val="00400632"/>
    <w:rsid w:val="004011D0"/>
    <w:rsid w:val="00450F07"/>
    <w:rsid w:val="00453CD3"/>
    <w:rsid w:val="00455BC7"/>
    <w:rsid w:val="00457220"/>
    <w:rsid w:val="00460660"/>
    <w:rsid w:val="00460913"/>
    <w:rsid w:val="00466658"/>
    <w:rsid w:val="00476B32"/>
    <w:rsid w:val="00486107"/>
    <w:rsid w:val="00490A3E"/>
    <w:rsid w:val="00491827"/>
    <w:rsid w:val="004A37BA"/>
    <w:rsid w:val="004C4399"/>
    <w:rsid w:val="004C787C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5C6B70"/>
    <w:rsid w:val="005E6E63"/>
    <w:rsid w:val="0061068E"/>
    <w:rsid w:val="006419DA"/>
    <w:rsid w:val="00642806"/>
    <w:rsid w:val="00660AD3"/>
    <w:rsid w:val="0067701E"/>
    <w:rsid w:val="00677993"/>
    <w:rsid w:val="00684B93"/>
    <w:rsid w:val="006A5570"/>
    <w:rsid w:val="006A6691"/>
    <w:rsid w:val="006A689C"/>
    <w:rsid w:val="006B3D79"/>
    <w:rsid w:val="006E0578"/>
    <w:rsid w:val="006E15B7"/>
    <w:rsid w:val="006E314D"/>
    <w:rsid w:val="006F6B8C"/>
    <w:rsid w:val="00710723"/>
    <w:rsid w:val="00723ED1"/>
    <w:rsid w:val="00730122"/>
    <w:rsid w:val="00743525"/>
    <w:rsid w:val="0076286B"/>
    <w:rsid w:val="00766846"/>
    <w:rsid w:val="0077673A"/>
    <w:rsid w:val="007846E1"/>
    <w:rsid w:val="00790AA3"/>
    <w:rsid w:val="007B570C"/>
    <w:rsid w:val="007E2A0D"/>
    <w:rsid w:val="007E4A6E"/>
    <w:rsid w:val="007F3CEA"/>
    <w:rsid w:val="007F56A7"/>
    <w:rsid w:val="00807DD0"/>
    <w:rsid w:val="008324D3"/>
    <w:rsid w:val="0083742E"/>
    <w:rsid w:val="008720F8"/>
    <w:rsid w:val="00872202"/>
    <w:rsid w:val="00880DFE"/>
    <w:rsid w:val="00894180"/>
    <w:rsid w:val="00896E2B"/>
    <w:rsid w:val="0089753E"/>
    <w:rsid w:val="008A3568"/>
    <w:rsid w:val="008D03B9"/>
    <w:rsid w:val="008F18D6"/>
    <w:rsid w:val="00904780"/>
    <w:rsid w:val="009123E9"/>
    <w:rsid w:val="00922385"/>
    <w:rsid w:val="009223DF"/>
    <w:rsid w:val="00922AAE"/>
    <w:rsid w:val="00936091"/>
    <w:rsid w:val="00940D8A"/>
    <w:rsid w:val="00944C23"/>
    <w:rsid w:val="00962258"/>
    <w:rsid w:val="009678B7"/>
    <w:rsid w:val="00982411"/>
    <w:rsid w:val="00985C6C"/>
    <w:rsid w:val="00992D9C"/>
    <w:rsid w:val="00996CB8"/>
    <w:rsid w:val="009B2E97"/>
    <w:rsid w:val="009D3013"/>
    <w:rsid w:val="009E07F4"/>
    <w:rsid w:val="009E718F"/>
    <w:rsid w:val="009F392E"/>
    <w:rsid w:val="00A01292"/>
    <w:rsid w:val="00A04CBB"/>
    <w:rsid w:val="00A25139"/>
    <w:rsid w:val="00A44328"/>
    <w:rsid w:val="00A56E78"/>
    <w:rsid w:val="00A6177B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B1390C"/>
    <w:rsid w:val="00B15D0D"/>
    <w:rsid w:val="00B26919"/>
    <w:rsid w:val="00B45E9E"/>
    <w:rsid w:val="00B50DAD"/>
    <w:rsid w:val="00B75EE1"/>
    <w:rsid w:val="00B77481"/>
    <w:rsid w:val="00B8518B"/>
    <w:rsid w:val="00B85BD4"/>
    <w:rsid w:val="00B911C7"/>
    <w:rsid w:val="00BB545B"/>
    <w:rsid w:val="00BD7E91"/>
    <w:rsid w:val="00BF374D"/>
    <w:rsid w:val="00BF4B65"/>
    <w:rsid w:val="00C02D0A"/>
    <w:rsid w:val="00C03A6E"/>
    <w:rsid w:val="00C224D1"/>
    <w:rsid w:val="00C305EC"/>
    <w:rsid w:val="00C44F6A"/>
    <w:rsid w:val="00C964C2"/>
    <w:rsid w:val="00CD1FC4"/>
    <w:rsid w:val="00D21061"/>
    <w:rsid w:val="00D4108E"/>
    <w:rsid w:val="00D6163D"/>
    <w:rsid w:val="00D831A3"/>
    <w:rsid w:val="00D94E5B"/>
    <w:rsid w:val="00D971D2"/>
    <w:rsid w:val="00DA74B1"/>
    <w:rsid w:val="00DD0D86"/>
    <w:rsid w:val="00DD2DC9"/>
    <w:rsid w:val="00DD46F3"/>
    <w:rsid w:val="00DD58A6"/>
    <w:rsid w:val="00DE56F2"/>
    <w:rsid w:val="00DF116D"/>
    <w:rsid w:val="00E67544"/>
    <w:rsid w:val="00E83276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364AD"/>
    <w:rsid w:val="00F42D75"/>
    <w:rsid w:val="00F45607"/>
    <w:rsid w:val="00F64786"/>
    <w:rsid w:val="00F659EB"/>
    <w:rsid w:val="00F75CA7"/>
    <w:rsid w:val="00F862D6"/>
    <w:rsid w:val="00F86BA6"/>
    <w:rsid w:val="00FA47F6"/>
    <w:rsid w:val="00FC6389"/>
    <w:rsid w:val="00FF015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151E59"/>
    <w:pPr>
      <w:spacing w:after="480"/>
    </w:pPr>
    <w:rPr>
      <w:b/>
    </w:rPr>
  </w:style>
  <w:style w:type="paragraph" w:customStyle="1" w:styleId="Default">
    <w:name w:val="Default"/>
    <w:rsid w:val="006770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90A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0A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0A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0A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0AA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Pedmtdopisu">
    <w:name w:val="Předmět dopisu"/>
    <w:basedOn w:val="Normln"/>
    <w:next w:val="Oslovenvdopisu"/>
    <w:qFormat/>
    <w:rsid w:val="00151E59"/>
    <w:pPr>
      <w:spacing w:after="480"/>
    </w:pPr>
    <w:rPr>
      <w:b/>
    </w:rPr>
  </w:style>
  <w:style w:type="paragraph" w:customStyle="1" w:styleId="Default">
    <w:name w:val="Default"/>
    <w:rsid w:val="006770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90A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0A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0A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0A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0A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02393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53E3E-2905-47DD-A810-57511A4EC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919E774-BA6E-4E91-AADC-9A1E1E5D9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EF9B7-AC15-4E6B-B966-B214B7837AD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77E1F21-F63F-4073-A930-669D61B7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974</Words>
  <Characters>5749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Aleš, Mgr.</dc:creator>
  <cp:lastModifiedBy>Zachová Tereza, Ing.</cp:lastModifiedBy>
  <cp:revision>4</cp:revision>
  <cp:lastPrinted>2019-07-24T07:27:00Z</cp:lastPrinted>
  <dcterms:created xsi:type="dcterms:W3CDTF">2019-07-23T22:12:00Z</dcterms:created>
  <dcterms:modified xsi:type="dcterms:W3CDTF">2019-07-24T07:27:00Z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