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4A705A">
        <w:t>„</w:t>
      </w:r>
      <w:r w:rsidR="004A705A" w:rsidRPr="004A705A">
        <w:t xml:space="preserve">Výstavba haly pro mechanizaci v </w:t>
      </w:r>
      <w:proofErr w:type="spellStart"/>
      <w:r w:rsidR="004A705A" w:rsidRPr="004A705A">
        <w:t>žst</w:t>
      </w:r>
      <w:proofErr w:type="spellEnd"/>
      <w:r w:rsidR="004A705A" w:rsidRPr="004A705A">
        <w:t>. Tábor</w:t>
      </w:r>
      <w:r w:rsidRPr="004A705A">
        <w:t>“</w:t>
      </w:r>
    </w:p>
    <w:p w:rsidR="00AD0C7B" w:rsidRPr="006C2343" w:rsidRDefault="00AD0C7B" w:rsidP="00EB46E5">
      <w:pPr>
        <w:pStyle w:val="Titul2"/>
      </w:pPr>
    </w:p>
    <w:p w:rsidR="00DB3702" w:rsidRDefault="00DB3702" w:rsidP="00DB3702">
      <w:pPr>
        <w:pStyle w:val="Text1-1"/>
        <w:numPr>
          <w:ilvl w:val="0"/>
          <w:numId w:val="0"/>
        </w:numPr>
        <w:tabs>
          <w:tab w:val="left" w:pos="708"/>
        </w:tabs>
        <w:ind w:left="737" w:hanging="737"/>
      </w:pPr>
      <w:proofErr w:type="gramStart"/>
      <w:r>
        <w:t>Č.j.</w:t>
      </w:r>
      <w:proofErr w:type="gramEnd"/>
      <w:r>
        <w:t xml:space="preserve"> </w:t>
      </w:r>
      <w:r w:rsidR="004A705A" w:rsidRPr="004A705A">
        <w:rPr>
          <w:rFonts w:ascii="Verdana" w:hAnsi="Verdana" w:cs="Helvetica"/>
        </w:rPr>
        <w:t>8378/2019-SŽDC-SSZ-OVZ</w:t>
      </w: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FF3212">
          <w:rPr>
            <w:noProof/>
            <w:webHidden/>
          </w:rPr>
          <w:t>3</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FF3212">
          <w:rPr>
            <w:noProof/>
            <w:webHidden/>
          </w:rPr>
          <w:t>3</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FF3212">
          <w:rPr>
            <w:noProof/>
            <w:webHidden/>
          </w:rPr>
          <w:t>4</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FF3212">
          <w:rPr>
            <w:noProof/>
            <w:webHidden/>
          </w:rPr>
          <w:t>4</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FF3212">
          <w:rPr>
            <w:noProof/>
            <w:webHidden/>
          </w:rPr>
          <w:t>4</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FF3212">
          <w:rPr>
            <w:noProof/>
            <w:webHidden/>
          </w:rPr>
          <w:t>4</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FF3212">
          <w:rPr>
            <w:noProof/>
            <w:webHidden/>
          </w:rPr>
          <w:t>5</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FF3212">
          <w:rPr>
            <w:noProof/>
            <w:webHidden/>
          </w:rPr>
          <w:t>5</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FF3212">
          <w:rPr>
            <w:noProof/>
            <w:webHidden/>
          </w:rPr>
          <w:t>13</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FF3212">
          <w:rPr>
            <w:noProof/>
            <w:webHidden/>
          </w:rPr>
          <w:t>15</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FF3212">
          <w:rPr>
            <w:noProof/>
            <w:webHidden/>
          </w:rPr>
          <w:t>15</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FF3212">
          <w:rPr>
            <w:noProof/>
            <w:webHidden/>
          </w:rPr>
          <w:t>15</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FF3212">
          <w:rPr>
            <w:noProof/>
            <w:webHidden/>
          </w:rPr>
          <w:t>17</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FF3212">
          <w:rPr>
            <w:noProof/>
            <w:webHidden/>
          </w:rPr>
          <w:t>18</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FF3212">
          <w:rPr>
            <w:noProof/>
            <w:webHidden/>
          </w:rPr>
          <w:t>18</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FF3212">
          <w:rPr>
            <w:noProof/>
            <w:webHidden/>
          </w:rPr>
          <w:t>18</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FF3212">
          <w:rPr>
            <w:noProof/>
            <w:webHidden/>
          </w:rPr>
          <w:t>20</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FF3212">
          <w:rPr>
            <w:noProof/>
            <w:webHidden/>
          </w:rPr>
          <w:t>20</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FF3212">
          <w:rPr>
            <w:noProof/>
            <w:webHidden/>
          </w:rPr>
          <w:t>20</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FF3212">
          <w:rPr>
            <w:noProof/>
            <w:webHidden/>
          </w:rPr>
          <w:t>21</w:t>
        </w:r>
        <w:r w:rsidR="00A15262">
          <w:rPr>
            <w:noProof/>
            <w:webHidden/>
          </w:rPr>
          <w:fldChar w:fldCharType="end"/>
        </w:r>
      </w:hyperlink>
    </w:p>
    <w:p w:rsidR="00A15262" w:rsidRDefault="00B95B5B"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FF3212">
          <w:rPr>
            <w:noProof/>
            <w:webHidden/>
          </w:rPr>
          <w:t>22</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003325D1" w:rsidRPr="00233EB0">
        <w:rPr>
          <w:rFonts w:ascii="Verdana" w:hAnsi="Verdana" w:cs="Calibri"/>
          <w:b/>
        </w:rPr>
        <w:t xml:space="preserve">Ing. Petrem </w:t>
      </w:r>
      <w:proofErr w:type="spellStart"/>
      <w:r w:rsidR="003325D1" w:rsidRPr="00233EB0">
        <w:rPr>
          <w:rFonts w:ascii="Verdana" w:hAnsi="Verdana" w:cs="Calibri"/>
          <w:b/>
        </w:rPr>
        <w:t>Hofhanzlem</w:t>
      </w:r>
      <w:proofErr w:type="spellEnd"/>
      <w:r w:rsidR="003325D1" w:rsidRPr="00233EB0">
        <w:rPr>
          <w:rFonts w:ascii="Verdana" w:hAnsi="Verdana" w:cs="Calibri"/>
          <w:b/>
        </w:rPr>
        <w:t>, ředitelem Stavební správy západ</w:t>
      </w:r>
    </w:p>
    <w:p w:rsidR="0035531B" w:rsidRDefault="0035531B" w:rsidP="0035531B">
      <w:pPr>
        <w:pStyle w:val="Textbezslovn"/>
      </w:pPr>
      <w:r w:rsidRPr="000174E8">
        <w:tab/>
      </w:r>
      <w:r w:rsidRPr="000174E8">
        <w:tab/>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385A7B" w:rsidRPr="00233EB0">
        <w:rPr>
          <w:rFonts w:ascii="Verdana" w:hAnsi="Verdana" w:cs="Calibri"/>
        </w:rPr>
        <w:t>Lenka Pluhařová</w:t>
      </w:r>
    </w:p>
    <w:p w:rsidR="0035531B" w:rsidRDefault="0035531B" w:rsidP="0035531B">
      <w:pPr>
        <w:pStyle w:val="Textbezslovn"/>
        <w:spacing w:after="0"/>
      </w:pPr>
      <w:r>
        <w:t xml:space="preserve">telefon: </w:t>
      </w:r>
      <w:r>
        <w:tab/>
      </w:r>
      <w:r w:rsidR="007768BF" w:rsidRPr="00233EB0">
        <w:rPr>
          <w:rFonts w:ascii="Verdana" w:hAnsi="Verdana" w:cs="Calibri"/>
        </w:rPr>
        <w:t>+420 972 244 738</w:t>
      </w:r>
    </w:p>
    <w:p w:rsidR="0035531B" w:rsidRDefault="0035531B" w:rsidP="0035531B">
      <w:pPr>
        <w:pStyle w:val="Textbezslovn"/>
        <w:spacing w:after="0"/>
      </w:pPr>
      <w:r>
        <w:t xml:space="preserve">e-mail: </w:t>
      </w:r>
      <w:r>
        <w:tab/>
      </w:r>
      <w:hyperlink r:id="rId13" w:history="1">
        <w:r w:rsidR="007768BF" w:rsidRPr="009B6F3E">
          <w:rPr>
            <w:rStyle w:val="Hypertextovodkaz"/>
            <w:rFonts w:ascii="Verdana" w:hAnsi="Verdana" w:cs="Calibri"/>
          </w:rPr>
          <w:t>Pluharova@szdc.cz</w:t>
        </w:r>
      </w:hyperlink>
    </w:p>
    <w:p w:rsidR="007768BF" w:rsidRDefault="0035531B" w:rsidP="007768BF">
      <w:pPr>
        <w:pStyle w:val="Textbezslovn"/>
        <w:spacing w:after="0" w:line="240" w:lineRule="auto"/>
      </w:pPr>
      <w:r>
        <w:t xml:space="preserve">adresa: </w:t>
      </w:r>
      <w:r>
        <w:tab/>
      </w:r>
      <w:r w:rsidR="007768BF">
        <w:t>Správa železniční dopravní cesty, státní organizace</w:t>
      </w:r>
    </w:p>
    <w:p w:rsidR="007768BF" w:rsidRDefault="007768BF" w:rsidP="007768BF">
      <w:pPr>
        <w:pStyle w:val="Textbezslovn"/>
        <w:spacing w:after="0" w:line="240" w:lineRule="auto"/>
      </w:pPr>
      <w:r>
        <w:tab/>
      </w:r>
      <w:r>
        <w:tab/>
        <w:t>Stavební správa západ</w:t>
      </w:r>
    </w:p>
    <w:p w:rsidR="007768BF" w:rsidRDefault="007768BF" w:rsidP="007768BF">
      <w:pPr>
        <w:pStyle w:val="Textbezslovn"/>
        <w:spacing w:after="0" w:line="240" w:lineRule="auto"/>
      </w:pPr>
      <w:r>
        <w:tab/>
      </w:r>
      <w:r>
        <w:tab/>
        <w:t>Sokolovská 1955/278</w:t>
      </w:r>
    </w:p>
    <w:p w:rsidR="0035531B" w:rsidRDefault="007768BF" w:rsidP="007768BF">
      <w:pPr>
        <w:pStyle w:val="Textbezslovn"/>
        <w:spacing w:after="0" w:line="240" w:lineRule="auto"/>
      </w:pPr>
      <w:r>
        <w:tab/>
      </w:r>
      <w:r>
        <w:tab/>
        <w:t>190 00 Praha 9</w:t>
      </w:r>
    </w:p>
    <w:p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77173E" w:rsidP="0035531B">
      <w:pPr>
        <w:pStyle w:val="Textbezslovn"/>
      </w:pPr>
      <w:r>
        <w:t xml:space="preserve">Cílem stavby je zajistit ochranu speciálních drážních vozidel, která jsou v současné době odstavována na kusé koleji č. 26a. Zde jsou vozidla vystavena povětrnostním vlivům a nejsou chráněna před úmyslným poškozením. </w:t>
      </w:r>
    </w:p>
    <w:p w:rsidR="0035531B" w:rsidRDefault="0035531B" w:rsidP="0035531B">
      <w:pPr>
        <w:pStyle w:val="Text1-1"/>
      </w:pPr>
      <w:r>
        <w:t>Předmět plnění veřejné zakázky</w:t>
      </w:r>
    </w:p>
    <w:p w:rsidR="00F02121" w:rsidRDefault="0077173E" w:rsidP="0077173E">
      <w:pPr>
        <w:pStyle w:val="Text1-1"/>
        <w:numPr>
          <w:ilvl w:val="0"/>
          <w:numId w:val="0"/>
        </w:numPr>
        <w:ind w:left="737"/>
      </w:pPr>
      <w:r>
        <w:t>Předmětem díla je zhotovení stavby „</w:t>
      </w:r>
      <w:r w:rsidRPr="004A705A">
        <w:t xml:space="preserve">Výstavba haly pro mechanizaci v </w:t>
      </w:r>
      <w:proofErr w:type="spellStart"/>
      <w:r w:rsidRPr="004A705A">
        <w:t>žst</w:t>
      </w:r>
      <w:proofErr w:type="spellEnd"/>
      <w:r w:rsidRPr="004A705A">
        <w:t>. Tábor</w:t>
      </w:r>
      <w:r>
        <w:t xml:space="preserve">“. Jejím obsahem </w:t>
      </w:r>
      <w:r w:rsidRPr="003A1C0F">
        <w:t>je stavb</w:t>
      </w:r>
      <w:r w:rsidR="003270CA" w:rsidRPr="003A1C0F">
        <w:t>a</w:t>
      </w:r>
      <w:r w:rsidRPr="003A1C0F">
        <w:t xml:space="preserve"> nové haly pro garážování speci</w:t>
      </w:r>
      <w:r w:rsidR="003A1C0F" w:rsidRPr="003A1C0F">
        <w:t xml:space="preserve">álních drážních vozidel MUV 69. </w:t>
      </w:r>
      <w:r w:rsidR="00F02121" w:rsidRPr="003A1C0F">
        <w:t xml:space="preserve">Nosná konstrukce bude založena na monolitických železobetonových patkách, které budou podepřeny </w:t>
      </w:r>
      <w:proofErr w:type="spellStart"/>
      <w:r w:rsidR="00F02121" w:rsidRPr="003A1C0F">
        <w:t>mikropilotami</w:t>
      </w:r>
      <w:proofErr w:type="spellEnd"/>
      <w:r w:rsidR="00F02121" w:rsidRPr="003A1C0F">
        <w:t xml:space="preserve">. Železniční svršek bude uložen na monolitickou roznášecí železobetonovou desku nad </w:t>
      </w:r>
      <w:proofErr w:type="spellStart"/>
      <w:r w:rsidR="00F02121" w:rsidRPr="003A1C0F">
        <w:t>kabelovodem</w:t>
      </w:r>
      <w:proofErr w:type="spellEnd"/>
      <w:r w:rsidR="00F02121" w:rsidRPr="003A1C0F">
        <w:t>, který není možné přeložit. Nosná konstrukce je kombinovaná z prefabrikovaných železobetonových sloupů a z ocelové svařované konstrukce. Stěny budou spojeny střešními nosníky z ocelových válcovaných profilů. Stavba obsahuje zřízení koleje uvnitř haly a před halou.</w:t>
      </w:r>
      <w:r w:rsidR="00F02121">
        <w:t xml:space="preserve">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EF75A0" w:rsidP="007354E9">
      <w:pPr>
        <w:pStyle w:val="Textbezslovn"/>
        <w:rPr>
          <w:highlight w:val="green"/>
        </w:rPr>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 xml:space="preserve">Předpokládá se financování této veřejné zakázky z prostředků </w:t>
      </w:r>
      <w:r w:rsidRPr="00EF75A0">
        <w:rPr>
          <w:b/>
          <w:u w:val="single"/>
        </w:rPr>
        <w:t>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EF75A0">
        <w:rPr>
          <w:b/>
        </w:rPr>
        <w:t xml:space="preserve">11 956 898,- </w:t>
      </w:r>
      <w:r w:rsidRPr="007354E9">
        <w:rPr>
          <w:b/>
        </w:rPr>
        <w:t>Kč (bez DPH)</w:t>
      </w:r>
      <w:r>
        <w:t>.</w:t>
      </w:r>
    </w:p>
    <w:p w:rsidR="0035531B" w:rsidRDefault="0035531B" w:rsidP="006F6B09">
      <w:pPr>
        <w:pStyle w:val="Nadpis1-1"/>
      </w:pPr>
      <w:bookmarkStart w:id="9" w:name="_Toc4076299"/>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9121E" w:rsidRDefault="00FD39DE" w:rsidP="00FD39DE">
      <w:pPr>
        <w:pStyle w:val="Textbezslovn"/>
        <w:tabs>
          <w:tab w:val="left" w:pos="1701"/>
        </w:tabs>
        <w:spacing w:after="0"/>
        <w:ind w:left="1701" w:hanging="964"/>
      </w:pPr>
      <w:r w:rsidRPr="0029121E">
        <w:t xml:space="preserve">Část </w:t>
      </w:r>
      <w:r w:rsidR="00EF75A0" w:rsidRPr="0029121E">
        <w:t>1</w:t>
      </w:r>
      <w:r w:rsidRPr="0029121E">
        <w:tab/>
        <w:t xml:space="preserve">Rekapitulace ceny dle </w:t>
      </w:r>
      <w:r w:rsidR="0029121E" w:rsidRPr="0029121E">
        <w:t xml:space="preserve">SO </w:t>
      </w:r>
    </w:p>
    <w:p w:rsidR="0035531B" w:rsidRDefault="00FD39DE" w:rsidP="00FD39DE">
      <w:pPr>
        <w:pStyle w:val="Textbezslovn"/>
        <w:tabs>
          <w:tab w:val="left" w:pos="1701"/>
        </w:tabs>
        <w:ind w:left="1701" w:hanging="964"/>
      </w:pPr>
      <w:r w:rsidRPr="0029121E">
        <w:t xml:space="preserve">Část </w:t>
      </w:r>
      <w:r w:rsidR="0029121E" w:rsidRPr="0029121E">
        <w:t>2</w:t>
      </w:r>
      <w:r w:rsidRPr="0029121E">
        <w:tab/>
        <w:t xml:space="preserve">Soupis prací členěný dle </w:t>
      </w:r>
      <w:r w:rsidR="0029121E" w:rsidRPr="0029121E">
        <w:t xml:space="preserve">SO </w:t>
      </w:r>
      <w:r w:rsidR="0035531B">
        <w:t xml:space="preserve"> </w:t>
      </w:r>
    </w:p>
    <w:p w:rsidR="0035531B" w:rsidRDefault="00FD39DE" w:rsidP="00FD39DE">
      <w:pPr>
        <w:pStyle w:val="Text1-1"/>
      </w:pPr>
      <w:r>
        <w:t xml:space="preserve">Zadávací dokumentace je přístupná na profilu zadavatele: </w:t>
      </w:r>
      <w:r w:rsidRPr="00EF75A0">
        <w:rPr>
          <w:rStyle w:val="Hypertextovodkaz"/>
        </w:rPr>
        <w:t>https://zakazky.szdc.cz/</w:t>
      </w:r>
      <w:r w:rsidR="0035531B">
        <w:t>.</w:t>
      </w:r>
    </w:p>
    <w:p w:rsidR="0035531B" w:rsidRDefault="0035531B" w:rsidP="00EF75A0">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Pr="008513D8" w:rsidRDefault="00FD39DE" w:rsidP="00EF75A0">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60312A">
        <w:rPr>
          <w:b/>
        </w:rPr>
        <w:t>6</w:t>
      </w:r>
      <w:r w:rsidRPr="00FD39DE">
        <w:rPr>
          <w:b/>
        </w:rPr>
        <w:t xml:space="preserve"> pracovní</w:t>
      </w:r>
      <w:r w:rsidR="0060312A">
        <w:rPr>
          <w:b/>
        </w:rPr>
        <w:t>ch</w:t>
      </w:r>
      <w:r w:rsidRPr="00FD39DE">
        <w:rPr>
          <w:b/>
        </w:rPr>
        <w:t xml:space="preserve"> dn</w:t>
      </w:r>
      <w:r w:rsidR="0060312A">
        <w:rPr>
          <w:b/>
        </w:rPr>
        <w:t>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w:t>
      </w:r>
      <w:r w:rsidRPr="0060312A">
        <w:rPr>
          <w:b/>
        </w:rPr>
        <w:t xml:space="preserve">nejpozději do </w:t>
      </w:r>
      <w:r w:rsidR="0060312A" w:rsidRPr="0060312A">
        <w:rPr>
          <w:b/>
        </w:rPr>
        <w:t>3</w:t>
      </w:r>
      <w:r w:rsidRPr="0060312A">
        <w:rPr>
          <w:b/>
        </w:rPr>
        <w:t xml:space="preserve">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60312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35531B" w:rsidRDefault="0035531B" w:rsidP="00CC4380">
      <w:pPr>
        <w:pStyle w:val="Nadpis1-1"/>
      </w:pPr>
      <w:bookmarkStart w:id="11" w:name="_Toc4076301"/>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w:t>
      </w:r>
      <w:r>
        <w:lastRenderedPageBreak/>
        <w:t>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 xml:space="preserve">K prokázání splnění základní způsobilosti dodavatel předloží </w:t>
      </w:r>
      <w:r w:rsidRPr="002E0737">
        <w:rPr>
          <w:b/>
        </w:rPr>
        <w:t>čestné prohlášení.</w:t>
      </w:r>
      <w:r w:rsidRPr="00665F2C">
        <w:t xml:space="preserve"> </w:t>
      </w:r>
      <w:r w:rsidR="00190148">
        <w:br/>
      </w:r>
      <w:r w:rsidRPr="00665F2C">
        <w:t>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C3C4E">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2F757E" w:rsidP="002F757E">
      <w:pPr>
        <w:pStyle w:val="Odrka1-2-"/>
      </w:pPr>
      <w:r>
        <w:t>Výkon zeměměřických činností</w:t>
      </w:r>
      <w:r w:rsidR="0035531B">
        <w:t>.</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A522FC">
        <w:t xml:space="preserve">. </w:t>
      </w:r>
      <w:r w:rsidR="00A522FC" w:rsidRPr="00A522FC">
        <w:rPr>
          <w:b/>
        </w:rPr>
        <w:t>a),</w:t>
      </w:r>
      <w:r w:rsidR="00A522FC" w:rsidRPr="00A522FC">
        <w:t xml:space="preserve"> </w:t>
      </w:r>
      <w:r w:rsidRPr="00A522FC">
        <w:rPr>
          <w:rStyle w:val="Tun9b"/>
        </w:rPr>
        <w:t xml:space="preserve">b), </w:t>
      </w:r>
      <w:r w:rsidR="000F4777">
        <w:rPr>
          <w:rStyle w:val="Tun9b"/>
        </w:rPr>
        <w:t>e</w:t>
      </w:r>
      <w:r w:rsidRPr="00A522FC">
        <w:rPr>
          <w:rStyle w:val="Tun9b"/>
        </w:rPr>
        <w:t xml:space="preserve">), </w:t>
      </w:r>
      <w:r w:rsidR="00A522FC" w:rsidRPr="00A522FC">
        <w:rPr>
          <w:rStyle w:val="Tun9b"/>
        </w:rPr>
        <w:t>i</w:t>
      </w:r>
      <w:r w:rsidRPr="00A522FC">
        <w:rPr>
          <w:rStyle w:val="Tun9b"/>
        </w:rPr>
        <w:t>)</w:t>
      </w:r>
      <w:r w:rsidRPr="00A522FC">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Pr="00E86E71" w:rsidRDefault="0035531B" w:rsidP="00E86E71">
      <w:pPr>
        <w:pStyle w:val="Odrka1-2-"/>
      </w:pPr>
      <w:r>
        <w:t>Zadavatel požaduje předložení úředního oprávnění pro ověřování výsledků zeměměřických činností</w:t>
      </w:r>
      <w:r w:rsidR="00092CC9">
        <w:t xml:space="preserve"> v </w:t>
      </w:r>
      <w:r>
        <w:t xml:space="preserve">rozsahu dle § 13 odst. 1 písm. </w:t>
      </w:r>
      <w:r w:rsidRPr="00A522FC">
        <w:rPr>
          <w:rStyle w:val="Tun9b"/>
        </w:rPr>
        <w:t>a)</w:t>
      </w:r>
      <w:r w:rsidR="00845C50" w:rsidRPr="00A522FC">
        <w:rPr>
          <w:rStyle w:val="Tun9b"/>
        </w:rPr>
        <w:t xml:space="preserve"> a </w:t>
      </w:r>
      <w:r w:rsidRPr="00A522FC">
        <w:rPr>
          <w:rStyle w:val="Tun9b"/>
        </w:rPr>
        <w:t>c)</w:t>
      </w:r>
      <w:r w:rsidRPr="00A522FC">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w:t>
      </w:r>
      <w:r w:rsidRPr="00C4063E">
        <w:t>stavbách železničních drah</w:t>
      </w:r>
      <w:r>
        <w:t xml:space="preserve">, jak jsou vymezeny v § 5 odst. 1 </w:t>
      </w:r>
      <w:r w:rsidRPr="00C4063E">
        <w:t>a v § 3 odst. 1</w:t>
      </w:r>
      <w:r>
        <w:t xml:space="preserve"> zákona č. 266/1994 Sb., o dráhách, ve znění pozdějších předpisů, za posledních </w:t>
      </w:r>
      <w:r w:rsidRPr="00C4063E">
        <w:rPr>
          <w:b/>
        </w:rPr>
        <w:t>5 let</w:t>
      </w:r>
      <w:r>
        <w:t xml:space="preserve"> před zahájením výběrového řízení (dále jako „</w:t>
      </w:r>
      <w:r w:rsidRPr="00F95A2C">
        <w:rPr>
          <w:b/>
        </w:rPr>
        <w:t>stavební práce</w:t>
      </w:r>
      <w:r>
        <w:t xml:space="preserve">“). </w:t>
      </w:r>
    </w:p>
    <w:p w:rsidR="0000300F"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9453B9">
        <w:t>posledních</w:t>
      </w:r>
      <w:r w:rsidRPr="009453B9">
        <w:rPr>
          <w:b/>
        </w:rPr>
        <w:t xml:space="preserve"> 5</w:t>
      </w:r>
      <w:r w:rsidRPr="009453B9">
        <w:t xml:space="preserve"> </w:t>
      </w:r>
      <w:r w:rsidRPr="009453B9">
        <w:rPr>
          <w:b/>
        </w:rPr>
        <w:t>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sidR="001D715E">
        <w:rPr>
          <w:b/>
        </w:rPr>
        <w:t>10</w:t>
      </w:r>
      <w:r w:rsidR="005C5A0F" w:rsidRPr="005C5A0F">
        <w:rPr>
          <w:b/>
        </w:rPr>
        <w:t> </w:t>
      </w:r>
      <w:r w:rsidR="001D715E">
        <w:rPr>
          <w:b/>
        </w:rPr>
        <w:t>0</w:t>
      </w:r>
      <w:r w:rsidR="005C5A0F" w:rsidRPr="005C5A0F">
        <w:rPr>
          <w:b/>
        </w:rPr>
        <w:t xml:space="preserve">00 000,- </w:t>
      </w:r>
      <w:r w:rsidRPr="00F95A2C">
        <w:rPr>
          <w:b/>
        </w:rPr>
        <w:t>Kč</w:t>
      </w:r>
      <w:r>
        <w:t xml:space="preserve"> </w:t>
      </w:r>
      <w:r w:rsidRPr="005C5A0F">
        <w:rPr>
          <w:b/>
        </w:rPr>
        <w:t>bez DPH</w:t>
      </w:r>
      <w:r w:rsidR="000D037F">
        <w:t>,</w:t>
      </w:r>
      <w:r w:rsidR="0000300F">
        <w:t xml:space="preserve"> </w:t>
      </w:r>
      <w:r w:rsidR="00E22A7E" w:rsidRPr="00D72341">
        <w:rPr>
          <w:rFonts w:ascii="Verdana" w:hAnsi="Verdana"/>
        </w:rPr>
        <w:t>jejichž součástí byla</w:t>
      </w:r>
      <w:r w:rsidR="00E22A7E" w:rsidRPr="00E22A7E">
        <w:rPr>
          <w:b/>
        </w:rPr>
        <w:t xml:space="preserve"> </w:t>
      </w:r>
      <w:r w:rsidR="00E22A7E" w:rsidRPr="007D6569">
        <w:rPr>
          <w:b/>
        </w:rPr>
        <w:t>novostavba, nebo rekonstrukce pozemního objektu</w:t>
      </w:r>
      <w:r w:rsidR="00E22A7E">
        <w:rPr>
          <w:b/>
        </w:rPr>
        <w:t xml:space="preserve">, </w:t>
      </w:r>
      <w:r w:rsidR="00E22A7E" w:rsidRPr="00943AB6">
        <w:t>přičemž celková hodnota alespoň jedné provedené stavební práce musí, včetně případných poddodávek, činit alespoň</w:t>
      </w:r>
      <w:r w:rsidR="00E22A7E" w:rsidRPr="00E22A7E">
        <w:rPr>
          <w:b/>
        </w:rPr>
        <w:t xml:space="preserve"> 5 000 000,- Kč bez DPH.</w:t>
      </w:r>
    </w:p>
    <w:p w:rsidR="00F95A2C" w:rsidRDefault="00CA6DE9" w:rsidP="00F95A2C">
      <w:pPr>
        <w:pStyle w:val="Textbezslovn"/>
      </w:pPr>
      <w:r w:rsidRPr="00CA6DE9">
        <w:t xml:space="preserve">Pro odstranění pochybností zadavatel uvádí, že požadavek kritéria technické kvalifikace na doložení stavebních prací lze splnit předložením seznamu a osvědčení o řádném poskytnutí a dokončení i pouze jedné stavební práce, jejíž hodnota představuje alespoň požadovanou hodnotu stavebních prací za posledních </w:t>
      </w:r>
      <w:r>
        <w:t>5</w:t>
      </w:r>
      <w:r w:rsidRPr="00CA6DE9">
        <w:t xml:space="preserve"> let a v jejímž rámci byly realizovány všechny práce splňující jednotlivé požadavky zadavatele výše.</w:t>
      </w:r>
      <w:r w:rsidR="00F95A2C">
        <w:t xml:space="preserve">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3A5A71">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3A5A71">
        <w:t>5</w:t>
      </w:r>
      <w:r w:rsidRPr="00AF4A09">
        <w:t xml:space="preserve"> let před zahájením výběrového řízení. Dokončením se u stavebních prací rozumí uvedení díla alespoň do zkušebního provozu. Zadavatel nicméně za dílo dokončené v období posledních </w:t>
      </w:r>
      <w:r w:rsidRPr="003A5A71">
        <w:t>5</w:t>
      </w:r>
      <w:r w:rsidRPr="00AF4A09">
        <w:t xml:space="preserve"> let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7F0F1F" w:rsidRDefault="00AF4A09" w:rsidP="00AF4A09">
      <w:pPr>
        <w:pStyle w:val="Textbezslovn"/>
        <w:rPr>
          <w:b/>
        </w:rPr>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lastRenderedPageBreak/>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BA4DDC" w:rsidRDefault="0035531B" w:rsidP="00EF4DAC">
      <w:pPr>
        <w:pStyle w:val="Odstavec1-1a"/>
        <w:numPr>
          <w:ilvl w:val="0"/>
          <w:numId w:val="11"/>
        </w:numPr>
        <w:rPr>
          <w:rStyle w:val="Tun9b"/>
        </w:rPr>
      </w:pPr>
      <w:r w:rsidRPr="00BA4DDC">
        <w:rPr>
          <w:rStyle w:val="Tun9b"/>
        </w:rPr>
        <w:t>stavbyvedoucí</w:t>
      </w:r>
    </w:p>
    <w:p w:rsidR="0035531B" w:rsidRPr="00BA4DDC" w:rsidRDefault="0035531B" w:rsidP="00930B79">
      <w:pPr>
        <w:pStyle w:val="Odrka1-2-"/>
      </w:pPr>
      <w:r w:rsidRPr="00BA4DDC">
        <w:t>minimálně středoškolské vzdělání;</w:t>
      </w:r>
    </w:p>
    <w:p w:rsidR="0035531B" w:rsidRPr="00BA4DDC" w:rsidRDefault="0035531B" w:rsidP="00930B79">
      <w:pPr>
        <w:pStyle w:val="Odrka1-2-"/>
      </w:pPr>
      <w:r w:rsidRPr="00BA4DDC">
        <w:t>nejméně 5 let praxe</w:t>
      </w:r>
      <w:r w:rsidR="00092CC9" w:rsidRPr="00BA4DDC">
        <w:t xml:space="preserve"> v </w:t>
      </w:r>
      <w:r w:rsidRPr="00BA4DDC">
        <w:t xml:space="preserve">řízení provádění staveb železničních drah; </w:t>
      </w:r>
    </w:p>
    <w:p w:rsidR="0035531B" w:rsidRDefault="0035531B" w:rsidP="00AD1771">
      <w:pPr>
        <w:pStyle w:val="Odrka1-2-"/>
      </w:pPr>
      <w:r w:rsidRPr="00BA4DDC">
        <w:t>musí předložit doklad</w:t>
      </w:r>
      <w:r w:rsidR="00092CC9" w:rsidRPr="00BA4DDC">
        <w:t xml:space="preserve"> o </w:t>
      </w:r>
      <w:r w:rsidRPr="00BA4DDC">
        <w:t>autorizaci</w:t>
      </w:r>
      <w:r w:rsidR="00092CC9" w:rsidRPr="00BA4DDC">
        <w:t xml:space="preserve"> v </w:t>
      </w:r>
      <w:r w:rsidRPr="00BA4DDC">
        <w:t xml:space="preserve">rozsahu dle § 5 odst. 3 písm. </w:t>
      </w:r>
      <w:r w:rsidR="002644E4">
        <w:rPr>
          <w:b/>
        </w:rPr>
        <w:t>a</w:t>
      </w:r>
      <w:r w:rsidRPr="00FB7839">
        <w:rPr>
          <w:b/>
        </w:rPr>
        <w:t>)</w:t>
      </w:r>
      <w:r w:rsidRPr="00BA4DDC">
        <w:t xml:space="preserve"> zákona č. 360/1992 Sb.,</w:t>
      </w:r>
      <w:r w:rsidR="00092CC9" w:rsidRPr="00BA4DDC">
        <w:t xml:space="preserve"> o </w:t>
      </w:r>
      <w:r w:rsidRPr="00BA4DDC">
        <w:t>výkonu povolání autorizovaných architektů</w:t>
      </w:r>
      <w:r w:rsidR="00845C50" w:rsidRPr="00BA4DDC">
        <w:t xml:space="preserve"> a</w:t>
      </w:r>
      <w:r w:rsidR="00092CC9" w:rsidRPr="00BA4DDC">
        <w:t xml:space="preserve"> o </w:t>
      </w:r>
      <w:r w:rsidRPr="00BA4DDC">
        <w:t>výkonu povolání autorizovaných inženýrů</w:t>
      </w:r>
      <w:r w:rsidR="00845C50" w:rsidRPr="00BA4DDC">
        <w:t xml:space="preserve"> a </w:t>
      </w:r>
      <w:r w:rsidRPr="00BA4DDC">
        <w:t>techniků činných ve výstavbě, ve znění pozdějších předpisů (dále jen „autorizační zákon“), tedy</w:t>
      </w:r>
      <w:r w:rsidR="00092CC9" w:rsidRPr="00BA4DDC">
        <w:t xml:space="preserve"> v </w:t>
      </w:r>
      <w:r w:rsidR="00BA4DDC" w:rsidRPr="00BA4DDC">
        <w:t xml:space="preserve">oboru </w:t>
      </w:r>
      <w:r w:rsidR="002644E4">
        <w:rPr>
          <w:b/>
        </w:rPr>
        <w:t>pozemní stavby</w:t>
      </w:r>
      <w:r w:rsidRPr="00BA4DDC">
        <w:t>;</w:t>
      </w:r>
    </w:p>
    <w:p w:rsidR="0035531B" w:rsidRPr="00835F3F" w:rsidRDefault="0035531B" w:rsidP="00740D57">
      <w:pPr>
        <w:pStyle w:val="Odstavec1-1a"/>
        <w:rPr>
          <w:rStyle w:val="Tun9b"/>
        </w:rPr>
      </w:pPr>
      <w:r w:rsidRPr="00835F3F">
        <w:rPr>
          <w:rStyle w:val="Tun9b"/>
        </w:rPr>
        <w:t xml:space="preserve">specialista (vedoucí prací) </w:t>
      </w:r>
      <w:r w:rsidR="00740D57" w:rsidRPr="00740D57">
        <w:rPr>
          <w:rStyle w:val="Tun9b"/>
        </w:rPr>
        <w:t>na železniční svršek a spodek</w:t>
      </w:r>
    </w:p>
    <w:p w:rsidR="0035531B" w:rsidRPr="00835F3F" w:rsidRDefault="0035531B" w:rsidP="008B2021">
      <w:pPr>
        <w:pStyle w:val="Odrka1-2-"/>
      </w:pPr>
      <w:r w:rsidRPr="00835F3F">
        <w:t>minimálně středoškolské vzdělání;</w:t>
      </w:r>
    </w:p>
    <w:p w:rsidR="0035531B" w:rsidRPr="00835F3F" w:rsidRDefault="0035531B" w:rsidP="008B2021">
      <w:pPr>
        <w:pStyle w:val="Odrka1-2-"/>
      </w:pPr>
      <w:r w:rsidRPr="00835F3F">
        <w:t>nejméně 5 let praxe</w:t>
      </w:r>
      <w:r w:rsidR="00092CC9" w:rsidRPr="00835F3F">
        <w:t xml:space="preserve"> v </w:t>
      </w:r>
      <w:r w:rsidRPr="00835F3F">
        <w:t>oboru své specializace při provádění staveb;</w:t>
      </w:r>
    </w:p>
    <w:p w:rsidR="0035531B" w:rsidRPr="00835F3F" w:rsidRDefault="00835F3F" w:rsidP="00740D57">
      <w:pPr>
        <w:pStyle w:val="Odrka1-2-"/>
      </w:pPr>
      <w:r w:rsidRPr="00835F3F">
        <w:t xml:space="preserve">musí předložit doklad o autorizaci v rozsahu dle § 5 odst. 3 písm. </w:t>
      </w:r>
      <w:r w:rsidR="00740D57">
        <w:rPr>
          <w:b/>
        </w:rPr>
        <w:t>b</w:t>
      </w:r>
      <w:r w:rsidRPr="00FB7839">
        <w:rPr>
          <w:b/>
        </w:rPr>
        <w:t xml:space="preserve">) </w:t>
      </w:r>
      <w:r w:rsidRPr="00835F3F">
        <w:t xml:space="preserve">autorizačního zákona, tedy v oboru </w:t>
      </w:r>
      <w:r w:rsidR="00740D57" w:rsidRPr="00740D57">
        <w:rPr>
          <w:b/>
        </w:rPr>
        <w:t>dopravní stavby</w:t>
      </w:r>
      <w:bookmarkStart w:id="12" w:name="_GoBack"/>
      <w:bookmarkEnd w:id="12"/>
      <w:r w:rsidR="0035531B" w:rsidRPr="00835F3F">
        <w:t>;</w:t>
      </w:r>
    </w:p>
    <w:p w:rsidR="0035531B" w:rsidRPr="00E4380E" w:rsidRDefault="0035531B" w:rsidP="008B2021">
      <w:pPr>
        <w:pStyle w:val="Odstavec1-1a"/>
        <w:rPr>
          <w:rStyle w:val="Tun9b"/>
        </w:rPr>
      </w:pPr>
      <w:r w:rsidRPr="00E4380E">
        <w:rPr>
          <w:rStyle w:val="Tun9b"/>
        </w:rPr>
        <w:t>specialista (vedoucí prací) na trakční vedení</w:t>
      </w:r>
      <w:r w:rsidR="00AF4A09" w:rsidRPr="00E4380E">
        <w:rPr>
          <w:rStyle w:val="Tun9b"/>
        </w:rPr>
        <w:t xml:space="preserve"> a silnoproud</w:t>
      </w:r>
      <w:r w:rsidRPr="00E4380E">
        <w:rPr>
          <w:rStyle w:val="Tun9b"/>
        </w:rPr>
        <w:t xml:space="preserve"> </w:t>
      </w:r>
    </w:p>
    <w:p w:rsidR="0035531B" w:rsidRPr="00E4380E" w:rsidRDefault="0035531B" w:rsidP="008B2021">
      <w:pPr>
        <w:pStyle w:val="Odrka1-2-"/>
      </w:pPr>
      <w:r w:rsidRPr="00E4380E">
        <w:t>minimálně středoškolské vzdělání;</w:t>
      </w:r>
    </w:p>
    <w:p w:rsidR="0035531B" w:rsidRPr="00E4380E" w:rsidRDefault="0035531B" w:rsidP="008B2021">
      <w:pPr>
        <w:pStyle w:val="Odrka1-2-"/>
      </w:pPr>
      <w:r w:rsidRPr="00E4380E">
        <w:t>nejméně 5 let praxe</w:t>
      </w:r>
      <w:r w:rsidR="00092CC9" w:rsidRPr="00E4380E">
        <w:t xml:space="preserve"> v </w:t>
      </w:r>
      <w:r w:rsidRPr="00E4380E">
        <w:t>oboru své specializace při provádění staveb;</w:t>
      </w:r>
    </w:p>
    <w:p w:rsidR="0035531B" w:rsidRPr="00E4380E" w:rsidRDefault="0035531B" w:rsidP="008B2021">
      <w:pPr>
        <w:pStyle w:val="Odrka1-2-"/>
      </w:pPr>
      <w:r w:rsidRPr="00E4380E">
        <w:t>musí předložit doklad</w:t>
      </w:r>
      <w:r w:rsidR="00092CC9" w:rsidRPr="00E4380E">
        <w:t xml:space="preserve"> o </w:t>
      </w:r>
      <w:r w:rsidRPr="00E4380E">
        <w:t>autorizaci</w:t>
      </w:r>
      <w:r w:rsidR="00092CC9" w:rsidRPr="00E4380E">
        <w:t xml:space="preserve"> v </w:t>
      </w:r>
      <w:r w:rsidRPr="00E4380E">
        <w:t xml:space="preserve">rozsahu dle § 5 odst. 3 písm. </w:t>
      </w:r>
      <w:r w:rsidRPr="00FB7839">
        <w:rPr>
          <w:b/>
        </w:rPr>
        <w:t>e)</w:t>
      </w:r>
      <w:r w:rsidR="00E4380E" w:rsidRPr="00E4380E">
        <w:t xml:space="preserve"> </w:t>
      </w:r>
      <w:r w:rsidRPr="00E4380E">
        <w:t>autorizačního zákona, tedy</w:t>
      </w:r>
      <w:r w:rsidR="00092CC9" w:rsidRPr="00E4380E">
        <w:t xml:space="preserve"> v </w:t>
      </w:r>
      <w:r w:rsidRPr="00E4380E">
        <w:t xml:space="preserve">oboru </w:t>
      </w:r>
      <w:r w:rsidRPr="00FB7839">
        <w:rPr>
          <w:b/>
        </w:rPr>
        <w:t>technologická zařízení staveb</w:t>
      </w:r>
      <w:r w:rsidRPr="00E4380E">
        <w:t>;</w:t>
      </w:r>
    </w:p>
    <w:p w:rsidR="0035531B" w:rsidRPr="00342000" w:rsidRDefault="0035531B" w:rsidP="008B2021">
      <w:pPr>
        <w:pStyle w:val="Odstavec1-1a"/>
        <w:rPr>
          <w:rStyle w:val="Tun9b"/>
        </w:rPr>
      </w:pPr>
      <w:r w:rsidRPr="00342000">
        <w:rPr>
          <w:rStyle w:val="Tun9b"/>
        </w:rPr>
        <w:t>osoba odpovědná za kontrolu kvality</w:t>
      </w:r>
    </w:p>
    <w:p w:rsidR="0035531B" w:rsidRPr="00342000" w:rsidRDefault="0035531B" w:rsidP="008B2021">
      <w:pPr>
        <w:pStyle w:val="Odrka1-2-"/>
      </w:pPr>
      <w:r w:rsidRPr="00342000">
        <w:t>minimálně středoškolské vzdělání;</w:t>
      </w:r>
    </w:p>
    <w:p w:rsidR="0035531B" w:rsidRPr="00342000" w:rsidRDefault="0035531B" w:rsidP="0035531B">
      <w:pPr>
        <w:pStyle w:val="Odrka1-2-"/>
      </w:pPr>
      <w:r w:rsidRPr="00342000">
        <w:t>nejméně 5 let praxe</w:t>
      </w:r>
      <w:r w:rsidR="00092CC9" w:rsidRPr="00342000">
        <w:t xml:space="preserve"> v </w:t>
      </w:r>
      <w:r w:rsidRPr="00342000">
        <w:t>oboru kontroly kvality, se znalostí ověřování kvality stavebních materiálů;</w:t>
      </w:r>
    </w:p>
    <w:p w:rsidR="0035531B" w:rsidRPr="00342000" w:rsidRDefault="0035531B" w:rsidP="008B2021">
      <w:pPr>
        <w:pStyle w:val="Odstavec1-1a"/>
        <w:rPr>
          <w:rStyle w:val="Tun9b"/>
        </w:rPr>
      </w:pPr>
      <w:r w:rsidRPr="00342000">
        <w:rPr>
          <w:rStyle w:val="Tun9b"/>
        </w:rPr>
        <w:t>osoba odpovědná za bezpečnost</w:t>
      </w:r>
      <w:r w:rsidR="00845C50" w:rsidRPr="00342000">
        <w:rPr>
          <w:rStyle w:val="Tun9b"/>
        </w:rPr>
        <w:t xml:space="preserve"> a </w:t>
      </w:r>
      <w:r w:rsidRPr="00342000">
        <w:rPr>
          <w:rStyle w:val="Tun9b"/>
        </w:rPr>
        <w:t>ochranu zdraví při práci</w:t>
      </w:r>
    </w:p>
    <w:p w:rsidR="0035531B" w:rsidRPr="00342000" w:rsidRDefault="0035531B" w:rsidP="008B2021">
      <w:pPr>
        <w:pStyle w:val="Odrka1-2-"/>
      </w:pPr>
      <w:r w:rsidRPr="00342000">
        <w:t>minimálně středoškolské vzdělání;</w:t>
      </w:r>
    </w:p>
    <w:p w:rsidR="0035531B" w:rsidRPr="00342000" w:rsidRDefault="0035531B" w:rsidP="008B2021">
      <w:pPr>
        <w:pStyle w:val="Odrka1-2-"/>
      </w:pPr>
      <w:r w:rsidRPr="00342000">
        <w:t>nejméně 5 let praxe</w:t>
      </w:r>
      <w:r w:rsidR="00092CC9" w:rsidRPr="00342000">
        <w:t xml:space="preserve"> v </w:t>
      </w:r>
      <w:r w:rsidRPr="00342000">
        <w:t xml:space="preserve">oboru </w:t>
      </w:r>
      <w:r w:rsidRPr="00FB7839">
        <w:rPr>
          <w:b/>
        </w:rPr>
        <w:t>bezpečnosti</w:t>
      </w:r>
      <w:r w:rsidR="00845C50" w:rsidRPr="00FB7839">
        <w:rPr>
          <w:b/>
        </w:rPr>
        <w:t xml:space="preserve"> a </w:t>
      </w:r>
      <w:r w:rsidRPr="00FB7839">
        <w:rPr>
          <w:b/>
        </w:rPr>
        <w:t>ochrany zdraví při práci</w:t>
      </w:r>
      <w:r w:rsidRPr="00342000">
        <w:t>;</w:t>
      </w:r>
    </w:p>
    <w:p w:rsidR="0035531B" w:rsidRPr="00342000" w:rsidRDefault="0035531B" w:rsidP="008B2021">
      <w:pPr>
        <w:pStyle w:val="Odstavec1-1a"/>
        <w:rPr>
          <w:rStyle w:val="Tun9b"/>
        </w:rPr>
      </w:pPr>
      <w:r w:rsidRPr="00342000">
        <w:rPr>
          <w:rStyle w:val="Tun9b"/>
        </w:rPr>
        <w:t>osoba odpovědná za ochranu životního prostředí</w:t>
      </w:r>
    </w:p>
    <w:p w:rsidR="0035531B" w:rsidRPr="00342000" w:rsidRDefault="0035531B" w:rsidP="008B2021">
      <w:pPr>
        <w:pStyle w:val="Odrka1-2-"/>
      </w:pPr>
      <w:r w:rsidRPr="00342000">
        <w:t>minimálně středoškolské vzdělání;</w:t>
      </w:r>
    </w:p>
    <w:p w:rsidR="0035531B" w:rsidRPr="00342000" w:rsidRDefault="0035531B" w:rsidP="008B2021">
      <w:pPr>
        <w:pStyle w:val="Odrka1-2-"/>
      </w:pPr>
      <w:r w:rsidRPr="00342000">
        <w:t>nejméně 5 let praxe</w:t>
      </w:r>
      <w:r w:rsidR="00092CC9" w:rsidRPr="00342000">
        <w:t xml:space="preserve"> v </w:t>
      </w:r>
      <w:r w:rsidRPr="00342000">
        <w:t xml:space="preserve">oboru ochrany </w:t>
      </w:r>
      <w:r w:rsidRPr="00FB7839">
        <w:rPr>
          <w:b/>
        </w:rPr>
        <w:t>životního prostředí</w:t>
      </w:r>
      <w:r w:rsidRPr="00342000">
        <w:t>;</w:t>
      </w:r>
    </w:p>
    <w:p w:rsidR="0035531B" w:rsidRPr="00342000" w:rsidRDefault="0035531B" w:rsidP="008B2021">
      <w:pPr>
        <w:pStyle w:val="Odstavec1-1a"/>
        <w:rPr>
          <w:rStyle w:val="Tun9b"/>
        </w:rPr>
      </w:pPr>
      <w:r w:rsidRPr="00342000">
        <w:rPr>
          <w:rStyle w:val="Tun9b"/>
        </w:rPr>
        <w:t>úředně oprávněný zeměměřický inženýr</w:t>
      </w:r>
    </w:p>
    <w:p w:rsidR="00EE2244" w:rsidRPr="00342000" w:rsidRDefault="0035531B" w:rsidP="007F0F1F">
      <w:pPr>
        <w:pStyle w:val="Odrka1-2-"/>
      </w:pPr>
      <w:r w:rsidRPr="00342000">
        <w:t>oprávnění pro ověřování výsledků zeměměřických činností</w:t>
      </w:r>
      <w:r w:rsidR="00092CC9" w:rsidRPr="00342000">
        <w:t xml:space="preserve"> v </w:t>
      </w:r>
      <w:r w:rsidRPr="00342000">
        <w:t xml:space="preserve">rozsahu dle § 13 odst. 1 písm. </w:t>
      </w:r>
      <w:r w:rsidRPr="00342000">
        <w:rPr>
          <w:b/>
        </w:rPr>
        <w:t>a)</w:t>
      </w:r>
      <w:r w:rsidR="00845C50" w:rsidRPr="00342000">
        <w:t xml:space="preserve"> a </w:t>
      </w:r>
      <w:r w:rsidRPr="00342000">
        <w:rPr>
          <w:b/>
        </w:rPr>
        <w:t>c)</w:t>
      </w:r>
      <w:r w:rsidRPr="00342000">
        <w:t xml:space="preserve"> zákona č. 200/1994 Sb.,</w:t>
      </w:r>
      <w:r w:rsidR="00092CC9" w:rsidRPr="00342000">
        <w:t xml:space="preserve"> o </w:t>
      </w:r>
      <w:r w:rsidRPr="00342000">
        <w:t>zeměměřictví</w:t>
      </w:r>
      <w:r w:rsidR="00845C50" w:rsidRPr="00342000">
        <w:t xml:space="preserve"> a</w:t>
      </w:r>
      <w:r w:rsidR="00092CC9" w:rsidRPr="00342000">
        <w:t xml:space="preserve"> o </w:t>
      </w:r>
      <w:r w:rsidRPr="00342000">
        <w:t>změně</w:t>
      </w:r>
      <w:r w:rsidR="00845C50" w:rsidRPr="00342000">
        <w:t xml:space="preserve"> a </w:t>
      </w:r>
      <w:r w:rsidRPr="00342000">
        <w:t>doplnění některých zákonů souvisejících</w:t>
      </w:r>
      <w:r w:rsidR="00845C50" w:rsidRPr="00342000">
        <w:t xml:space="preserve"> s </w:t>
      </w:r>
      <w:r w:rsidRPr="00342000">
        <w:t>jeho zavedením, ve znění pozdějších předpisů;</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 xml:space="preserve">člena odborného personálu dodavatele bude předložen ve formě dle vzorového formuláře obsaženého v Příloze č. 6 této Výzvy. </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Pr="00502670" w:rsidRDefault="0035531B" w:rsidP="0006499F">
      <w:pPr>
        <w:pStyle w:val="Textbezslovn"/>
      </w:pPr>
      <w:r>
        <w:t xml:space="preserve">Výrobce konstrukčních ocelových dílců, na které se vztahuje harmonizovaná ČSN EN 1090-1+A1, </w:t>
      </w:r>
      <w:r w:rsidRPr="00502670">
        <w:t>prokazuje svoji způsobilost Osvědčením</w:t>
      </w:r>
      <w:r w:rsidR="00092CC9" w:rsidRPr="00502670">
        <w:t xml:space="preserve"> o </w:t>
      </w:r>
      <w:r w:rsidRPr="00502670">
        <w:t xml:space="preserve">shodě řízení výroby pro příslušnou třídu provádění </w:t>
      </w:r>
      <w:r w:rsidR="003314BD" w:rsidRPr="00502670">
        <w:t>mosty EXC3</w:t>
      </w:r>
      <w:r w:rsidRPr="00502670">
        <w:t>, který vydává Evropskou komisí jmenovaný Oznámený subjekt.</w:t>
      </w:r>
    </w:p>
    <w:p w:rsidR="0035531B" w:rsidRPr="00502670" w:rsidRDefault="0035531B" w:rsidP="0006499F">
      <w:pPr>
        <w:pStyle w:val="Textbezslovn"/>
        <w:rPr>
          <w:rStyle w:val="Tun9b"/>
        </w:rPr>
      </w:pPr>
      <w:r w:rsidRPr="00502670">
        <w:rPr>
          <w:rStyle w:val="Tun9b"/>
        </w:rPr>
        <w:t xml:space="preserve">Montáž OK  </w:t>
      </w:r>
    </w:p>
    <w:p w:rsidR="0035531B" w:rsidRDefault="0035531B" w:rsidP="0006499F">
      <w:pPr>
        <w:pStyle w:val="Textbezslovn"/>
      </w:pPr>
      <w:r w:rsidRPr="00502670">
        <w:t>Dodavatel prokazuje oprávnění</w:t>
      </w:r>
      <w:r w:rsidR="00BC6D2B" w:rsidRPr="00502670">
        <w:t xml:space="preserve"> k </w:t>
      </w:r>
      <w:r w:rsidRPr="00502670">
        <w:t>montáži ocelových konstrukcí</w:t>
      </w:r>
      <w:r w:rsidR="003314BD" w:rsidRPr="00502670">
        <w:t xml:space="preserve"> třídy provádění EXC3 mostních konstrukcí</w:t>
      </w:r>
      <w:r w:rsidRPr="00502670">
        <w:t xml:space="preserve"> samostatným certifikátem způsobilosti</w:t>
      </w:r>
      <w:r w:rsidR="00BC6D2B" w:rsidRPr="00502670">
        <w:t xml:space="preserve"> k </w:t>
      </w:r>
      <w:r w:rsidRPr="00502670">
        <w:t>montáži ocelových</w:t>
      </w:r>
      <w:r>
        <w:t xml:space="preserve">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w:t>
      </w:r>
      <w:r w:rsidRPr="00C233A4">
        <w:t>požadavků ČSN EN 1090-2+A1, ČSN 73 2603, ČSN EN ISO 3834 ve vztahu</w:t>
      </w:r>
      <w:r w:rsidR="00BC6D2B" w:rsidRPr="00C233A4">
        <w:t xml:space="preserve"> k </w:t>
      </w:r>
      <w:r w:rsidRPr="00C233A4">
        <w:t>procesům svařování při montáži</w:t>
      </w:r>
      <w:r w:rsidR="00845C50" w:rsidRPr="00C233A4">
        <w:t xml:space="preserve"> a </w:t>
      </w:r>
      <w:r w:rsidRPr="00C233A4">
        <w:t>TKP kap. 19, nebo</w:t>
      </w:r>
      <w:r>
        <w:t xml:space="preserve"> obdobným zahraničním dokumentem.</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w:t>
      </w:r>
      <w:r>
        <w:lastRenderedPageBreak/>
        <w:t>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5928EB">
        <w:t xml:space="preserve"> podmínku pro uzavření smlouvy.</w:t>
      </w:r>
      <w:r>
        <w:t xml:space="preserve"> </w:t>
      </w:r>
    </w:p>
    <w:p w:rsidR="0035531B" w:rsidRDefault="0035531B" w:rsidP="00280A2B">
      <w:pPr>
        <w:pStyle w:val="Textbezslovn"/>
        <w:spacing w:after="0"/>
        <w:ind w:left="1077"/>
      </w:pPr>
      <w:r>
        <w:t>Doklady</w:t>
      </w:r>
      <w:r w:rsidR="00092CC9">
        <w:t xml:space="preserve"> o </w:t>
      </w:r>
      <w:r>
        <w:t>splnění výše uvedených povinností dokládá vybraný dodavatel jako podmínku pro uzavření smlouvy.</w:t>
      </w:r>
    </w:p>
    <w:p w:rsidR="00280A2B" w:rsidRDefault="00280A2B" w:rsidP="00280A2B">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07630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lastRenderedPageBreak/>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w:t>
      </w:r>
      <w:r w:rsidRPr="00616090">
        <w:lastRenderedPageBreak/>
        <w:t>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4076303"/>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407630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4076305"/>
      <w:r>
        <w:t>OBSAH</w:t>
      </w:r>
      <w:r w:rsidR="00845C50">
        <w:t xml:space="preserve"> </w:t>
      </w:r>
      <w:r w:rsidR="00776A8A">
        <w:t>A</w:t>
      </w:r>
      <w:r w:rsidR="00845C50">
        <w:t> </w:t>
      </w:r>
      <w:r>
        <w:t>PODÁVÁNÍ NABÍDEK</w:t>
      </w:r>
      <w:bookmarkEnd w:id="16"/>
    </w:p>
    <w:p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w:t>
      </w:r>
      <w:r w:rsidRPr="00283302">
        <w:lastRenderedPageBreak/>
        <w:t>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1D715E">
        <w:rPr>
          <w:b/>
        </w:rPr>
        <w:t>13. 06. 2019</w:t>
      </w:r>
      <w:r w:rsidRPr="00AB5AE0">
        <w:rPr>
          <w:b/>
        </w:rPr>
        <w:t xml:space="preserve"> do </w:t>
      </w:r>
      <w:r w:rsidR="001D715E">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Pr="00515663" w:rsidRDefault="00695DAA" w:rsidP="00695DAA">
      <w:pPr>
        <w:pStyle w:val="Odrka1-1"/>
      </w:pPr>
      <w:r w:rsidRPr="00515663">
        <w:t>Všeobecné informace o dodavateli a jeho identifikační údaje, včetně prohlášení o akceptaci zadávacích podmínek, ve formě formuláře obsaženého v Příloze č. 1 této Výzvy.</w:t>
      </w:r>
    </w:p>
    <w:p w:rsidR="00695DAA" w:rsidRPr="00515663" w:rsidRDefault="00695DAA" w:rsidP="00695DAA">
      <w:pPr>
        <w:pStyle w:val="Odrka1-1"/>
      </w:pPr>
      <w:r w:rsidRPr="00515663">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Pr="00515663" w:rsidRDefault="00695DAA" w:rsidP="00695DAA">
      <w:pPr>
        <w:pStyle w:val="Odrka1-1"/>
      </w:pPr>
      <w:r w:rsidRPr="00515663">
        <w:t xml:space="preserve">Informace o společnosti dodavatelů ve formě formuláře obsaženého v Příloze č. 3 </w:t>
      </w:r>
      <w:proofErr w:type="gramStart"/>
      <w:r w:rsidRPr="00515663">
        <w:t>této</w:t>
      </w:r>
      <w:proofErr w:type="gramEnd"/>
      <w:r w:rsidRPr="00515663">
        <w:t xml:space="preserve"> Výzvy včetně smlouvy či jiného dokumentu dle čl. 9.2 této Výzvy (pokud podává nabídku více dodavatelů společně).</w:t>
      </w:r>
    </w:p>
    <w:p w:rsidR="00695DAA" w:rsidRPr="00515663" w:rsidRDefault="00695DAA" w:rsidP="00695DAA">
      <w:pPr>
        <w:pStyle w:val="Odrka1-1"/>
      </w:pPr>
      <w:r w:rsidRPr="00515663">
        <w:t>Plná moc nebo pověření, je-li tohoto dokumentu třeba.</w:t>
      </w:r>
    </w:p>
    <w:p w:rsidR="00695DAA" w:rsidRPr="00515663" w:rsidRDefault="00695DAA" w:rsidP="00695DAA">
      <w:pPr>
        <w:pStyle w:val="Odrka1-1"/>
      </w:pPr>
      <w:r w:rsidRPr="00515663">
        <w:t xml:space="preserve">Doklady prokazující splnění </w:t>
      </w:r>
      <w:r w:rsidRPr="00515663">
        <w:rPr>
          <w:b/>
        </w:rPr>
        <w:t>základní způsobilosti</w:t>
      </w:r>
      <w:r w:rsidRPr="00515663">
        <w:t>; čestné prohlášení může být poskytnuto ve formě formuláře obsaženého v Příloze č. 7 této Výzvy.</w:t>
      </w:r>
    </w:p>
    <w:p w:rsidR="00695DAA" w:rsidRPr="00515663" w:rsidRDefault="00695DAA" w:rsidP="00695DAA">
      <w:pPr>
        <w:pStyle w:val="Odrka1-1"/>
      </w:pPr>
      <w:r w:rsidRPr="00515663">
        <w:t xml:space="preserve">Doklady prokazující splnění </w:t>
      </w:r>
      <w:r w:rsidRPr="00515663">
        <w:rPr>
          <w:b/>
        </w:rPr>
        <w:t>profesní způsobilosti</w:t>
      </w:r>
      <w:r w:rsidRPr="00515663">
        <w:t>.</w:t>
      </w:r>
    </w:p>
    <w:p w:rsidR="00695DAA" w:rsidRPr="00515663" w:rsidRDefault="00695DAA" w:rsidP="00695DAA">
      <w:pPr>
        <w:pStyle w:val="Odrka1-1"/>
      </w:pPr>
      <w:r w:rsidRPr="00515663">
        <w:t xml:space="preserve">Doklady prokazující splnění </w:t>
      </w:r>
      <w:r w:rsidRPr="00515663">
        <w:rPr>
          <w:b/>
        </w:rPr>
        <w:t>technické kvalifikace</w:t>
      </w:r>
      <w:r w:rsidRPr="00515663">
        <w:t xml:space="preserve">, tj. seznam stavebních prací ve formě formuláře obsaženého příloze </w:t>
      </w:r>
      <w:proofErr w:type="gramStart"/>
      <w:r w:rsidRPr="00515663">
        <w:t>č. 4 této</w:t>
      </w:r>
      <w:proofErr w:type="gramEnd"/>
      <w:r w:rsidRPr="00515663">
        <w:t xml:space="preserve"> Výzvy včetně osvědčení objednatelů, seznam </w:t>
      </w:r>
      <w:r w:rsidR="00196E81" w:rsidRPr="00515663">
        <w:t xml:space="preserve">odborného </w:t>
      </w:r>
      <w:r w:rsidRPr="00515663">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Pr="00515663" w:rsidRDefault="00695DAA" w:rsidP="00695DAA">
      <w:pPr>
        <w:pStyle w:val="Odrka1-1"/>
      </w:pPr>
      <w:r w:rsidRPr="00515663">
        <w:t>Seznam jiných osob, jejichž prostřednictvím prokazuje dodavatel určitou část kvalifikace, ve formě formuláře obsaženého v Příloze č. 9 této Výzvy, a doklady vztahující se k těmto jiným osobám.</w:t>
      </w:r>
    </w:p>
    <w:p w:rsidR="00695DAA" w:rsidRPr="00515663" w:rsidRDefault="00695DAA" w:rsidP="00695DAA">
      <w:pPr>
        <w:pStyle w:val="Odrka1-1"/>
      </w:pPr>
      <w:r w:rsidRPr="00515663">
        <w:t xml:space="preserve">Údaje o poddodavatelích ve formě formuláře obsaženého v Příloze č. 2 </w:t>
      </w:r>
      <w:proofErr w:type="gramStart"/>
      <w:r w:rsidRPr="00515663">
        <w:t>této</w:t>
      </w:r>
      <w:proofErr w:type="gramEnd"/>
      <w:r w:rsidRPr="00515663">
        <w:t xml:space="preserve"> Výzvy.</w:t>
      </w:r>
    </w:p>
    <w:p w:rsidR="00695DAA" w:rsidRPr="00515663" w:rsidRDefault="00695DAA" w:rsidP="00695DAA">
      <w:pPr>
        <w:pStyle w:val="Odrka1-1"/>
      </w:pPr>
      <w:r w:rsidRPr="00515663">
        <w:lastRenderedPageBreak/>
        <w:t>Informace o tom, zda budou na staveništi působit zaměstnanci více než jednoho zhotovitele ve formě formuláře obsaženého v Příloze č. 8 této Výzvy.</w:t>
      </w:r>
    </w:p>
    <w:p w:rsidR="00695DAA" w:rsidRPr="00515663" w:rsidRDefault="00695DAA" w:rsidP="00695DAA">
      <w:pPr>
        <w:pStyle w:val="Odrka1-1"/>
      </w:pPr>
      <w:r w:rsidRPr="00515663">
        <w:t>Harmonogram postupu prací zpracovaný podle požadavků zadavatele stanovených v článku 9.1 této Výzvy.</w:t>
      </w:r>
    </w:p>
    <w:p w:rsidR="00695DAA" w:rsidRPr="00515663" w:rsidRDefault="00695DAA" w:rsidP="00695DAA">
      <w:pPr>
        <w:pStyle w:val="Odrka1-1"/>
      </w:pPr>
      <w:r w:rsidRPr="00515663">
        <w:t>Další dokumenty, dle uvážení dodavatele, na které nebyl prostor v předcházejících částech nabídky.</w:t>
      </w:r>
    </w:p>
    <w:p w:rsidR="0035531B" w:rsidRPr="00515663" w:rsidRDefault="00695DAA" w:rsidP="00695DAA">
      <w:pPr>
        <w:pStyle w:val="Odrka1-1"/>
      </w:pPr>
      <w:r w:rsidRPr="00515663">
        <w:t xml:space="preserve">Oceněný Soupis prací včetně </w:t>
      </w:r>
      <w:r w:rsidR="00AC5E87">
        <w:t>r</w:t>
      </w:r>
      <w:r w:rsidRPr="00515663">
        <w:t>ekapitulace ceny</w:t>
      </w:r>
      <w:r w:rsidR="00EA37B2" w:rsidRPr="00515663">
        <w:t xml:space="preserve"> dle SO</w:t>
      </w:r>
      <w:r w:rsidRPr="00515663">
        <w:t>, které jsou obsaženy v Dílu 4 zadávací dokumentace</w:t>
      </w:r>
      <w:r w:rsidR="0035531B" w:rsidRPr="00515663">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7A5263"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7A5263">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rsidR="0035531B" w:rsidRDefault="004C086E" w:rsidP="004C086E">
      <w:pPr>
        <w:pStyle w:val="Text1-1"/>
      </w:pPr>
      <w:r w:rsidRPr="004C086E">
        <w:t xml:space="preserve">Nabídková cena bude v návrhu Smlouvy o dílo uvedena v Kč bez DPH. Nabídková cena bude zaokrouhlená na dvě desetinná místa. V případě rozporu mezi nabídkovou cenou </w:t>
      </w:r>
      <w:r w:rsidRPr="004C086E">
        <w:lastRenderedPageBreak/>
        <w:t xml:space="preserve">uvedenou v návrhu Smlouvy o dílo a nabídkovou cenou uvedenou v </w:t>
      </w:r>
      <w:r w:rsidR="00B952F8">
        <w:t>r</w:t>
      </w:r>
      <w:r w:rsidRPr="004C086E">
        <w:t>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r w:rsidR="00845C50">
        <w:t xml:space="preserve"> </w:t>
      </w:r>
      <w:bookmarkEnd w:id="18"/>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E02850">
        <w:t>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w:t>
      </w:r>
      <w:r w:rsidRPr="004C086E">
        <w:lastRenderedPageBreak/>
        <w:t>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lastRenderedPageBreak/>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35531B" w:rsidP="007038DC">
      <w:pPr>
        <w:pStyle w:val="Nadpis1-1"/>
      </w:pPr>
      <w:bookmarkStart w:id="23" w:name="_Toc4076312"/>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0B67CD">
        <w:t xml:space="preserve">uvedené v článku 19.3, resp. v článku 19.4 </w:t>
      </w:r>
      <w:r w:rsidR="000B67CD">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 xml:space="preserve">Zadavatel upozorňuje, že je vázán vnitřními předpisy zadavatele stanovujícími povinnost písemné elektronické komunikace mezi zadavatelem a dodavatelem, která se vztahuje na veškeré předkládané </w:t>
      </w:r>
      <w:r w:rsidRPr="007B3D4D">
        <w:rPr>
          <w:b/>
        </w:rPr>
        <w:lastRenderedPageBreak/>
        <w:t>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Pr="00866720" w:rsidRDefault="00C759F1" w:rsidP="007038DC">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9C211B">
        <w:t xml:space="preserve">elektronickým </w:t>
      </w:r>
      <w:r w:rsidR="009C211B" w:rsidRPr="00866720">
        <w:t>podpisem;</w:t>
      </w:r>
    </w:p>
    <w:p w:rsidR="0035531B" w:rsidRPr="00866720" w:rsidRDefault="00866720" w:rsidP="00866720">
      <w:pPr>
        <w:pStyle w:val="Odrka1-1"/>
      </w:pPr>
      <w:r w:rsidRPr="00866720">
        <w:t>kopii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rsidRPr="00866720">
        <w:t xml:space="preserve">; </w:t>
      </w:r>
    </w:p>
    <w:p w:rsidR="0035531B" w:rsidRPr="000D3532" w:rsidRDefault="00866720" w:rsidP="000D3532">
      <w:pPr>
        <w:pStyle w:val="Odrka1-1"/>
      </w:pPr>
      <w:r w:rsidRPr="00866720">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w:t>
      </w:r>
      <w:r w:rsidR="000D3532">
        <w:t xml:space="preserve">4 </w:t>
      </w:r>
      <w:proofErr w:type="gramStart"/>
      <w:r w:rsidR="000D3532">
        <w:t>této</w:t>
      </w:r>
      <w:proofErr w:type="gramEnd"/>
      <w:r w:rsidR="000D3532">
        <w:t xml:space="preserve"> vyhlášky, dle čl. </w:t>
      </w:r>
      <w:r w:rsidR="000D3532" w:rsidRPr="000D3532">
        <w:t>8b</w:t>
      </w:r>
      <w:r w:rsidR="0035531B" w:rsidRPr="000D3532">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561798">
        <w:t>V</w:t>
      </w:r>
      <w:r w:rsidR="00B36181" w:rsidRPr="00561798">
        <w:t> </w:t>
      </w:r>
      <w:r w:rsidRPr="00561798">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561798" w:rsidRDefault="00561798" w:rsidP="00561798">
      <w:pPr>
        <w:pStyle w:val="Textbezslovn"/>
        <w:spacing w:after="0"/>
      </w:pPr>
      <w:r>
        <w:t>Ing. Petr Hofhanzl</w:t>
      </w:r>
    </w:p>
    <w:p w:rsidR="00564DDD" w:rsidRDefault="00561798" w:rsidP="00561798">
      <w:pPr>
        <w:pStyle w:val="Textbezslovn"/>
        <w:spacing w:after="0"/>
      </w:pPr>
      <w:r>
        <w:t>ředitel Stavební správy západ</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E64560" w:rsidRPr="00E64560">
        <w:rPr>
          <w:b/>
        </w:rPr>
        <w:t xml:space="preserve">Výstavba haly pro mechanizaci v </w:t>
      </w:r>
      <w:proofErr w:type="spellStart"/>
      <w:r w:rsidR="00E64560" w:rsidRPr="00E64560">
        <w:rPr>
          <w:b/>
        </w:rPr>
        <w:t>žst</w:t>
      </w:r>
      <w:proofErr w:type="spellEnd"/>
      <w:r w:rsidR="00E64560" w:rsidRPr="00E64560">
        <w:rPr>
          <w:b/>
        </w:rPr>
        <w:t>. Tábor</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E64560">
              <w:rPr>
                <w:b/>
              </w:rPr>
              <w:t>5</w:t>
            </w:r>
            <w:r w:rsidRPr="00AD792A">
              <w:rPr>
                <w:b/>
              </w:rPr>
              <w:t xml:space="preserve"> let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7099" w:type="dxa"/>
        <w:tblLayout w:type="fixed"/>
        <w:tblLook w:val="04E0" w:firstRow="1" w:lastRow="1" w:firstColumn="1" w:lastColumn="0" w:noHBand="0" w:noVBand="1"/>
      </w:tblPr>
      <w:tblGrid>
        <w:gridCol w:w="1775"/>
        <w:gridCol w:w="1774"/>
        <w:gridCol w:w="1775"/>
        <w:gridCol w:w="1775"/>
      </w:tblGrid>
      <w:tr w:rsidR="00E64560" w:rsidRPr="00EE3C5F" w:rsidTr="00E645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rsidR="00E64560" w:rsidRPr="00EE3C5F" w:rsidRDefault="00E64560" w:rsidP="00EE3C5F">
            <w:pPr>
              <w:rPr>
                <w:b/>
                <w:sz w:val="16"/>
                <w:szCs w:val="16"/>
              </w:rPr>
            </w:pPr>
            <w:r w:rsidRPr="00EE3C5F">
              <w:rPr>
                <w:b/>
                <w:sz w:val="16"/>
                <w:szCs w:val="16"/>
              </w:rPr>
              <w:t xml:space="preserve">Funkce/jméno </w:t>
            </w:r>
          </w:p>
        </w:tc>
        <w:tc>
          <w:tcPr>
            <w:tcW w:w="1774" w:type="dxa"/>
          </w:tcPr>
          <w:p w:rsidR="00E64560" w:rsidRPr="00EE3C5F" w:rsidRDefault="00E6456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775" w:type="dxa"/>
          </w:tcPr>
          <w:p w:rsidR="00E64560" w:rsidRPr="00EE3C5F" w:rsidRDefault="00E6456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rsidR="00E64560" w:rsidRPr="00EE3C5F" w:rsidRDefault="00E6456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64560" w:rsidRPr="00454716" w:rsidTr="00E64560">
        <w:tc>
          <w:tcPr>
            <w:cnfStyle w:val="001000000000" w:firstRow="0" w:lastRow="0" w:firstColumn="1" w:lastColumn="0" w:oddVBand="0" w:evenVBand="0" w:oddHBand="0" w:evenHBand="0" w:firstRowFirstColumn="0" w:firstRowLastColumn="0" w:lastRowFirstColumn="0" w:lastRowLastColumn="0"/>
            <w:tcW w:w="1775" w:type="dxa"/>
          </w:tcPr>
          <w:p w:rsidR="00E64560" w:rsidRPr="00454716" w:rsidRDefault="00E64560" w:rsidP="00EE3C5F">
            <w:pPr>
              <w:rPr>
                <w:sz w:val="16"/>
                <w:szCs w:val="16"/>
                <w:highlight w:val="yellow"/>
              </w:rPr>
            </w:pPr>
            <w:r w:rsidRPr="00454716">
              <w:rPr>
                <w:sz w:val="16"/>
                <w:szCs w:val="16"/>
                <w:highlight w:val="yellow"/>
              </w:rPr>
              <w:t>[DOPLNÍ DODAVATEL]</w:t>
            </w:r>
          </w:p>
        </w:tc>
        <w:tc>
          <w:tcPr>
            <w:tcW w:w="1774" w:type="dxa"/>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4560" w:rsidRPr="00454716" w:rsidTr="00E64560">
        <w:tc>
          <w:tcPr>
            <w:cnfStyle w:val="001000000000" w:firstRow="0" w:lastRow="0" w:firstColumn="1" w:lastColumn="0" w:oddVBand="0" w:evenVBand="0" w:oddHBand="0" w:evenHBand="0" w:firstRowFirstColumn="0" w:firstRowLastColumn="0" w:lastRowFirstColumn="0" w:lastRowLastColumn="0"/>
            <w:tcW w:w="1775" w:type="dxa"/>
          </w:tcPr>
          <w:p w:rsidR="00E64560" w:rsidRPr="00454716" w:rsidRDefault="00E64560" w:rsidP="00EE3C5F">
            <w:pPr>
              <w:rPr>
                <w:sz w:val="16"/>
                <w:szCs w:val="16"/>
                <w:highlight w:val="yellow"/>
              </w:rPr>
            </w:pPr>
            <w:r w:rsidRPr="00454716">
              <w:rPr>
                <w:sz w:val="16"/>
                <w:szCs w:val="16"/>
                <w:highlight w:val="yellow"/>
              </w:rPr>
              <w:t>[DOPLNÍ DODAVATEL]</w:t>
            </w:r>
          </w:p>
        </w:tc>
        <w:tc>
          <w:tcPr>
            <w:tcW w:w="1774" w:type="dxa"/>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4560" w:rsidRPr="00454716" w:rsidTr="00E64560">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E64560" w:rsidRPr="00454716" w:rsidRDefault="00E64560"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4560" w:rsidRPr="00454716" w:rsidTr="00E64560">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E64560" w:rsidRPr="00454716" w:rsidRDefault="00E64560"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4560" w:rsidRPr="00454716" w:rsidTr="00E64560">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E64560" w:rsidRPr="00454716" w:rsidRDefault="00E64560" w:rsidP="00EE3C5F">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E64560" w:rsidRPr="00AD792A"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rsidR="00E64560" w:rsidRPr="00454716" w:rsidRDefault="00E6456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64560" w:rsidRPr="00454716" w:rsidTr="00E645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rsidR="00E64560" w:rsidRPr="00454716" w:rsidRDefault="00E64560" w:rsidP="00EE3C5F">
            <w:pPr>
              <w:rPr>
                <w:b w:val="0"/>
                <w:sz w:val="16"/>
                <w:szCs w:val="16"/>
                <w:highlight w:val="yellow"/>
              </w:rPr>
            </w:pPr>
            <w:r w:rsidRPr="00454716">
              <w:rPr>
                <w:b w:val="0"/>
                <w:sz w:val="16"/>
                <w:szCs w:val="16"/>
                <w:highlight w:val="yellow"/>
              </w:rPr>
              <w:t>[DOPLNÍ DODAVATEL]</w:t>
            </w:r>
          </w:p>
        </w:tc>
        <w:tc>
          <w:tcPr>
            <w:tcW w:w="1774" w:type="dxa"/>
            <w:tcBorders>
              <w:top w:val="single" w:sz="2" w:space="0" w:color="auto"/>
            </w:tcBorders>
            <w:shd w:val="clear" w:color="auto" w:fill="auto"/>
          </w:tcPr>
          <w:p w:rsidR="00E64560" w:rsidRPr="00454716" w:rsidRDefault="00E6456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rsidR="00E64560" w:rsidRPr="00AD792A" w:rsidRDefault="00E6456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rsidR="00E64560" w:rsidRPr="00454716" w:rsidRDefault="00E6456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E4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E408ED">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E408E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p w:rsidR="00E64560" w:rsidRPr="00E64560" w:rsidRDefault="00E64560" w:rsidP="00E64560">
      <w:pPr>
        <w:pStyle w:val="Odstavec1-1a"/>
        <w:numPr>
          <w:ilvl w:val="0"/>
          <w:numId w:val="0"/>
        </w:numPr>
        <w:ind w:left="1077"/>
        <w:rPr>
          <w:b/>
        </w:rPr>
      </w:pPr>
      <w:r w:rsidRPr="00E64560">
        <w:rPr>
          <w:b/>
        </w:rPr>
        <w:t>Nepožaduje se.</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B5B" w:rsidRDefault="00B95B5B" w:rsidP="00962258">
      <w:pPr>
        <w:spacing w:after="0" w:line="240" w:lineRule="auto"/>
      </w:pPr>
      <w:r>
        <w:separator/>
      </w:r>
    </w:p>
  </w:endnote>
  <w:endnote w:type="continuationSeparator" w:id="0">
    <w:p w:rsidR="00B95B5B" w:rsidRDefault="00B95B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07D" w:rsidRPr="009028A2" w:rsidTr="00EB46E5">
      <w:tc>
        <w:tcPr>
          <w:tcW w:w="1361" w:type="dxa"/>
          <w:tcMar>
            <w:left w:w="0" w:type="dxa"/>
            <w:right w:w="0" w:type="dxa"/>
          </w:tcMar>
          <w:vAlign w:val="bottom"/>
        </w:tcPr>
        <w:p w:rsidR="0029107D" w:rsidRPr="00B8518B" w:rsidRDefault="0029107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3212">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3212">
            <w:rPr>
              <w:rStyle w:val="slostrnky"/>
              <w:noProof/>
            </w:rPr>
            <w:t>32</w:t>
          </w:r>
          <w:r w:rsidRPr="00B8518B">
            <w:rPr>
              <w:rStyle w:val="slostrnky"/>
            </w:rPr>
            <w:fldChar w:fldCharType="end"/>
          </w:r>
        </w:p>
      </w:tc>
      <w:tc>
        <w:tcPr>
          <w:tcW w:w="284" w:type="dxa"/>
          <w:shd w:val="clear" w:color="auto" w:fill="auto"/>
          <w:tcMar>
            <w:left w:w="0" w:type="dxa"/>
            <w:right w:w="0" w:type="dxa"/>
          </w:tcMar>
        </w:tcPr>
        <w:p w:rsidR="0029107D" w:rsidRDefault="0029107D" w:rsidP="00B8518B">
          <w:pPr>
            <w:pStyle w:val="Zpat"/>
          </w:pPr>
        </w:p>
      </w:tc>
      <w:tc>
        <w:tcPr>
          <w:tcW w:w="425" w:type="dxa"/>
          <w:shd w:val="clear" w:color="auto" w:fill="auto"/>
          <w:tcMar>
            <w:left w:w="0" w:type="dxa"/>
            <w:right w:w="0" w:type="dxa"/>
          </w:tcMar>
        </w:tcPr>
        <w:p w:rsidR="0029107D" w:rsidRDefault="0029107D" w:rsidP="00B8518B">
          <w:pPr>
            <w:pStyle w:val="Zpat"/>
          </w:pPr>
        </w:p>
      </w:tc>
      <w:tc>
        <w:tcPr>
          <w:tcW w:w="8505" w:type="dxa"/>
        </w:tcPr>
        <w:p w:rsidR="0029107D" w:rsidRPr="009028A2" w:rsidRDefault="0029107D" w:rsidP="00EB46E5">
          <w:pPr>
            <w:pStyle w:val="Zpat0"/>
          </w:pPr>
          <w:r w:rsidRPr="009028A2">
            <w:t xml:space="preserve">„Výstavba haly pro mechanizaci v </w:t>
          </w:r>
          <w:proofErr w:type="spellStart"/>
          <w:r w:rsidRPr="009028A2">
            <w:t>žst</w:t>
          </w:r>
          <w:proofErr w:type="spellEnd"/>
          <w:r w:rsidRPr="009028A2">
            <w:t>. Tábor“</w:t>
          </w:r>
        </w:p>
        <w:p w:rsidR="0029107D" w:rsidRPr="009028A2" w:rsidRDefault="0029107D" w:rsidP="00EB46E5">
          <w:pPr>
            <w:pStyle w:val="Zpat0"/>
          </w:pPr>
          <w:r w:rsidRPr="009028A2">
            <w:t>Díl 1 – VÝZVA K PODÁNÍ NABÍDKY</w:t>
          </w:r>
        </w:p>
        <w:p w:rsidR="0029107D" w:rsidRPr="009028A2" w:rsidRDefault="0029107D" w:rsidP="0035531B">
          <w:pPr>
            <w:pStyle w:val="Zpat0"/>
          </w:pPr>
        </w:p>
      </w:tc>
    </w:tr>
  </w:tbl>
  <w:p w:rsidR="0029107D" w:rsidRPr="00B8518B" w:rsidRDefault="0029107D"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07D" w:rsidRPr="00B8518B" w:rsidRDefault="0029107D" w:rsidP="00460660">
    <w:pPr>
      <w:pStyle w:val="Zpat"/>
      <w:rPr>
        <w:sz w:val="2"/>
        <w:szCs w:val="2"/>
      </w:rPr>
    </w:pPr>
  </w:p>
  <w:p w:rsidR="0029107D" w:rsidRPr="00460660" w:rsidRDefault="0029107D">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B5B" w:rsidRDefault="00B95B5B" w:rsidP="00962258">
      <w:pPr>
        <w:spacing w:after="0" w:line="240" w:lineRule="auto"/>
      </w:pPr>
      <w:r>
        <w:separator/>
      </w:r>
    </w:p>
  </w:footnote>
  <w:footnote w:type="continuationSeparator" w:id="0">
    <w:p w:rsidR="00B95B5B" w:rsidRDefault="00B95B5B" w:rsidP="00962258">
      <w:pPr>
        <w:spacing w:after="0" w:line="240" w:lineRule="auto"/>
      </w:pPr>
      <w:r>
        <w:continuationSeparator/>
      </w:r>
    </w:p>
  </w:footnote>
  <w:footnote w:id="1">
    <w:p w:rsidR="0029107D" w:rsidRDefault="0029107D">
      <w:pPr>
        <w:pStyle w:val="Textpoznpodarou"/>
      </w:pPr>
      <w:r>
        <w:rPr>
          <w:rStyle w:val="Znakapoznpodarou"/>
        </w:rPr>
        <w:footnoteRef/>
      </w:r>
      <w:r>
        <w:t xml:space="preserve"> </w:t>
      </w:r>
      <w:r w:rsidRPr="00307641">
        <w:t>V případě další praxe dodavatel doplní další řádky.</w:t>
      </w:r>
    </w:p>
  </w:footnote>
  <w:footnote w:id="2">
    <w:p w:rsidR="0029107D" w:rsidRDefault="0029107D">
      <w:pPr>
        <w:pStyle w:val="Textpoznpodarou"/>
      </w:pPr>
      <w:r>
        <w:rPr>
          <w:rStyle w:val="Znakapoznpodarou"/>
        </w:rPr>
        <w:footnoteRef/>
      </w:r>
      <w:r>
        <w:t xml:space="preserve"> </w:t>
      </w:r>
      <w:r w:rsidRPr="00307641">
        <w:t>V případě další zkušenosti dodavatel doplní další řádky.</w:t>
      </w:r>
    </w:p>
  </w:footnote>
  <w:footnote w:id="3">
    <w:p w:rsidR="0029107D" w:rsidRDefault="002910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29107D" w:rsidRDefault="0029107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07D" w:rsidTr="00C02D0A">
      <w:trPr>
        <w:trHeight w:hRule="exact" w:val="454"/>
      </w:trPr>
      <w:tc>
        <w:tcPr>
          <w:tcW w:w="1361" w:type="dxa"/>
          <w:tcMar>
            <w:top w:w="57" w:type="dxa"/>
            <w:left w:w="0" w:type="dxa"/>
            <w:right w:w="0" w:type="dxa"/>
          </w:tcMar>
        </w:tcPr>
        <w:p w:rsidR="0029107D" w:rsidRPr="00B8518B" w:rsidRDefault="0029107D" w:rsidP="00523EA7">
          <w:pPr>
            <w:pStyle w:val="Zpat"/>
            <w:rPr>
              <w:rStyle w:val="slostrnky"/>
            </w:rPr>
          </w:pPr>
        </w:p>
      </w:tc>
      <w:tc>
        <w:tcPr>
          <w:tcW w:w="3458" w:type="dxa"/>
          <w:shd w:val="clear" w:color="auto" w:fill="auto"/>
          <w:tcMar>
            <w:top w:w="57" w:type="dxa"/>
            <w:left w:w="0" w:type="dxa"/>
            <w:right w:w="0" w:type="dxa"/>
          </w:tcMar>
        </w:tcPr>
        <w:p w:rsidR="0029107D" w:rsidRDefault="0029107D" w:rsidP="00523EA7">
          <w:pPr>
            <w:pStyle w:val="Zpat"/>
          </w:pPr>
        </w:p>
      </w:tc>
      <w:tc>
        <w:tcPr>
          <w:tcW w:w="5698" w:type="dxa"/>
          <w:shd w:val="clear" w:color="auto" w:fill="auto"/>
          <w:tcMar>
            <w:top w:w="57" w:type="dxa"/>
            <w:left w:w="0" w:type="dxa"/>
            <w:right w:w="0" w:type="dxa"/>
          </w:tcMar>
        </w:tcPr>
        <w:p w:rsidR="0029107D" w:rsidRPr="00D6163D" w:rsidRDefault="0029107D" w:rsidP="00D6163D">
          <w:pPr>
            <w:pStyle w:val="Druhdokumentu"/>
          </w:pPr>
        </w:p>
      </w:tc>
    </w:tr>
  </w:tbl>
  <w:p w:rsidR="0029107D" w:rsidRPr="00D6163D" w:rsidRDefault="0029107D">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07D" w:rsidTr="00B22106">
      <w:trPr>
        <w:trHeight w:hRule="exact" w:val="936"/>
      </w:trPr>
      <w:tc>
        <w:tcPr>
          <w:tcW w:w="1361" w:type="dxa"/>
          <w:tcMar>
            <w:left w:w="0" w:type="dxa"/>
            <w:right w:w="0" w:type="dxa"/>
          </w:tcMar>
        </w:tcPr>
        <w:p w:rsidR="0029107D" w:rsidRPr="00B8518B" w:rsidRDefault="0029107D" w:rsidP="00FC6389">
          <w:pPr>
            <w:pStyle w:val="Zpat"/>
            <w:rPr>
              <w:rStyle w:val="slostrnky"/>
            </w:rPr>
          </w:pPr>
        </w:p>
      </w:tc>
      <w:tc>
        <w:tcPr>
          <w:tcW w:w="3458" w:type="dxa"/>
          <w:shd w:val="clear" w:color="auto" w:fill="auto"/>
          <w:tcMar>
            <w:left w:w="0" w:type="dxa"/>
            <w:right w:w="0" w:type="dxa"/>
          </w:tcMar>
        </w:tcPr>
        <w:p w:rsidR="0029107D" w:rsidRDefault="0029107D" w:rsidP="00FC6389">
          <w:pPr>
            <w:pStyle w:val="Zpat"/>
          </w:pPr>
        </w:p>
      </w:tc>
      <w:tc>
        <w:tcPr>
          <w:tcW w:w="5756" w:type="dxa"/>
          <w:shd w:val="clear" w:color="auto" w:fill="auto"/>
          <w:tcMar>
            <w:left w:w="0" w:type="dxa"/>
            <w:right w:w="0" w:type="dxa"/>
          </w:tcMar>
        </w:tcPr>
        <w:p w:rsidR="0029107D" w:rsidRPr="00D6163D" w:rsidRDefault="0029107D" w:rsidP="00FC6389">
          <w:pPr>
            <w:pStyle w:val="Druhdokumentu"/>
          </w:pPr>
        </w:p>
      </w:tc>
    </w:tr>
    <w:tr w:rsidR="0029107D" w:rsidTr="00B22106">
      <w:trPr>
        <w:trHeight w:hRule="exact" w:val="936"/>
      </w:trPr>
      <w:tc>
        <w:tcPr>
          <w:tcW w:w="1361" w:type="dxa"/>
          <w:tcMar>
            <w:left w:w="0" w:type="dxa"/>
            <w:right w:w="0" w:type="dxa"/>
          </w:tcMar>
        </w:tcPr>
        <w:p w:rsidR="0029107D" w:rsidRPr="00B8518B" w:rsidRDefault="0029107D" w:rsidP="00FC6389">
          <w:pPr>
            <w:pStyle w:val="Zpat"/>
            <w:rPr>
              <w:rStyle w:val="slostrnky"/>
            </w:rPr>
          </w:pPr>
        </w:p>
      </w:tc>
      <w:tc>
        <w:tcPr>
          <w:tcW w:w="3458" w:type="dxa"/>
          <w:shd w:val="clear" w:color="auto" w:fill="auto"/>
          <w:tcMar>
            <w:left w:w="0" w:type="dxa"/>
            <w:right w:w="0" w:type="dxa"/>
          </w:tcMar>
        </w:tcPr>
        <w:p w:rsidR="0029107D" w:rsidRDefault="0029107D" w:rsidP="00FC6389">
          <w:pPr>
            <w:pStyle w:val="Zpat"/>
          </w:pPr>
        </w:p>
      </w:tc>
      <w:tc>
        <w:tcPr>
          <w:tcW w:w="5756" w:type="dxa"/>
          <w:shd w:val="clear" w:color="auto" w:fill="auto"/>
          <w:tcMar>
            <w:left w:w="0" w:type="dxa"/>
            <w:right w:w="0" w:type="dxa"/>
          </w:tcMar>
        </w:tcPr>
        <w:p w:rsidR="0029107D" w:rsidRPr="00D6163D" w:rsidRDefault="0029107D" w:rsidP="00FC6389">
          <w:pPr>
            <w:pStyle w:val="Druhdokumentu"/>
          </w:pPr>
        </w:p>
      </w:tc>
    </w:tr>
  </w:tbl>
  <w:p w:rsidR="0029107D" w:rsidRPr="00D6163D" w:rsidRDefault="0029107D"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29107D" w:rsidRPr="00460660" w:rsidRDefault="0029107D">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13DC60C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107"/>
        </w:tabs>
        <w:ind w:left="1107" w:hanging="681"/>
      </w:pPr>
      <w:rPr>
        <w:rFonts w:hint="default"/>
        <w:sz w:val="22"/>
        <w:szCs w:val="22"/>
      </w:rPr>
    </w:lvl>
    <w:lvl w:ilvl="2">
      <w:start w:val="1"/>
      <w:numFmt w:val="decimal"/>
      <w:pStyle w:val="TPText-1slovan"/>
      <w:lvlText w:val="%1.%2.%3."/>
      <w:lvlJc w:val="left"/>
      <w:pPr>
        <w:tabs>
          <w:tab w:val="num" w:pos="1532"/>
        </w:tabs>
        <w:ind w:left="1532" w:hanging="681"/>
      </w:pPr>
      <w:rPr>
        <w:rFonts w:hint="default"/>
        <w:b w:val="0"/>
      </w:rPr>
    </w:lvl>
    <w:lvl w:ilvl="3">
      <w:start w:val="1"/>
      <w:numFmt w:val="decimal"/>
      <w:pStyle w:val="TPText-2slovan"/>
      <w:lvlText w:val="%1.%2.%3.%4."/>
      <w:lvlJc w:val="left"/>
      <w:pPr>
        <w:tabs>
          <w:tab w:val="num" w:pos="2808"/>
        </w:tabs>
        <w:ind w:left="280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3"/>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300F"/>
    <w:rsid w:val="000174E8"/>
    <w:rsid w:val="00017F3C"/>
    <w:rsid w:val="000338E9"/>
    <w:rsid w:val="00041EC8"/>
    <w:rsid w:val="00046545"/>
    <w:rsid w:val="00055BEE"/>
    <w:rsid w:val="0006499F"/>
    <w:rsid w:val="0006588D"/>
    <w:rsid w:val="00067A5E"/>
    <w:rsid w:val="00067EE3"/>
    <w:rsid w:val="000719BB"/>
    <w:rsid w:val="00072A65"/>
    <w:rsid w:val="00072C1E"/>
    <w:rsid w:val="000839DD"/>
    <w:rsid w:val="00092CC9"/>
    <w:rsid w:val="000B36B3"/>
    <w:rsid w:val="000B4EB8"/>
    <w:rsid w:val="000B67CD"/>
    <w:rsid w:val="000C3C4E"/>
    <w:rsid w:val="000C41F2"/>
    <w:rsid w:val="000D037F"/>
    <w:rsid w:val="000D22C4"/>
    <w:rsid w:val="000D27D1"/>
    <w:rsid w:val="000D3532"/>
    <w:rsid w:val="000D5E72"/>
    <w:rsid w:val="000D7437"/>
    <w:rsid w:val="000E1A7F"/>
    <w:rsid w:val="000F4777"/>
    <w:rsid w:val="00106A0E"/>
    <w:rsid w:val="00112301"/>
    <w:rsid w:val="00112864"/>
    <w:rsid w:val="00114472"/>
    <w:rsid w:val="00114988"/>
    <w:rsid w:val="00115069"/>
    <w:rsid w:val="001150F2"/>
    <w:rsid w:val="00146BCB"/>
    <w:rsid w:val="00146C52"/>
    <w:rsid w:val="001472A9"/>
    <w:rsid w:val="00151098"/>
    <w:rsid w:val="001656A2"/>
    <w:rsid w:val="00170EC5"/>
    <w:rsid w:val="001747C1"/>
    <w:rsid w:val="00177D6B"/>
    <w:rsid w:val="00190148"/>
    <w:rsid w:val="00191F90"/>
    <w:rsid w:val="00193D8F"/>
    <w:rsid w:val="001950C2"/>
    <w:rsid w:val="00196E81"/>
    <w:rsid w:val="001B23A1"/>
    <w:rsid w:val="001B4E74"/>
    <w:rsid w:val="001C645F"/>
    <w:rsid w:val="001D01F5"/>
    <w:rsid w:val="001D4B4A"/>
    <w:rsid w:val="001D715E"/>
    <w:rsid w:val="001E651D"/>
    <w:rsid w:val="001E678E"/>
    <w:rsid w:val="002071BB"/>
    <w:rsid w:val="00207DF5"/>
    <w:rsid w:val="0021334E"/>
    <w:rsid w:val="00215C19"/>
    <w:rsid w:val="002314CE"/>
    <w:rsid w:val="00233A53"/>
    <w:rsid w:val="00240B81"/>
    <w:rsid w:val="0024699F"/>
    <w:rsid w:val="00247D01"/>
    <w:rsid w:val="0025030F"/>
    <w:rsid w:val="00252409"/>
    <w:rsid w:val="00261A5B"/>
    <w:rsid w:val="00262E5B"/>
    <w:rsid w:val="002644E4"/>
    <w:rsid w:val="00276AFE"/>
    <w:rsid w:val="00280A2B"/>
    <w:rsid w:val="00283302"/>
    <w:rsid w:val="0029107D"/>
    <w:rsid w:val="0029121E"/>
    <w:rsid w:val="002924B8"/>
    <w:rsid w:val="002A3B57"/>
    <w:rsid w:val="002B5ACA"/>
    <w:rsid w:val="002C04EE"/>
    <w:rsid w:val="002C31BF"/>
    <w:rsid w:val="002D7FD6"/>
    <w:rsid w:val="002E0737"/>
    <w:rsid w:val="002E0CD7"/>
    <w:rsid w:val="002E0CFB"/>
    <w:rsid w:val="002E294C"/>
    <w:rsid w:val="002E4189"/>
    <w:rsid w:val="002E5C7B"/>
    <w:rsid w:val="002F4333"/>
    <w:rsid w:val="002F757E"/>
    <w:rsid w:val="00307641"/>
    <w:rsid w:val="00311F11"/>
    <w:rsid w:val="00322579"/>
    <w:rsid w:val="00324C4C"/>
    <w:rsid w:val="003270CA"/>
    <w:rsid w:val="00327EEF"/>
    <w:rsid w:val="003314BD"/>
    <w:rsid w:val="0033239F"/>
    <w:rsid w:val="003325D1"/>
    <w:rsid w:val="00342000"/>
    <w:rsid w:val="0034274B"/>
    <w:rsid w:val="0034719F"/>
    <w:rsid w:val="00347E17"/>
    <w:rsid w:val="00350A35"/>
    <w:rsid w:val="0035336A"/>
    <w:rsid w:val="0035531B"/>
    <w:rsid w:val="003571D8"/>
    <w:rsid w:val="00357BC6"/>
    <w:rsid w:val="00361422"/>
    <w:rsid w:val="00366FBD"/>
    <w:rsid w:val="003717A3"/>
    <w:rsid w:val="003753A9"/>
    <w:rsid w:val="0037545D"/>
    <w:rsid w:val="00385A7B"/>
    <w:rsid w:val="00386FF1"/>
    <w:rsid w:val="00392EB6"/>
    <w:rsid w:val="00394D03"/>
    <w:rsid w:val="003956C6"/>
    <w:rsid w:val="003A1C0F"/>
    <w:rsid w:val="003A4513"/>
    <w:rsid w:val="003A5A71"/>
    <w:rsid w:val="003B218C"/>
    <w:rsid w:val="003C33F2"/>
    <w:rsid w:val="003D3DA4"/>
    <w:rsid w:val="003D582D"/>
    <w:rsid w:val="003D756E"/>
    <w:rsid w:val="003D7E15"/>
    <w:rsid w:val="003E3CE3"/>
    <w:rsid w:val="003E420D"/>
    <w:rsid w:val="003E4C13"/>
    <w:rsid w:val="003E79F5"/>
    <w:rsid w:val="003F78E7"/>
    <w:rsid w:val="00404BA2"/>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A705A"/>
    <w:rsid w:val="004B34E9"/>
    <w:rsid w:val="004C086E"/>
    <w:rsid w:val="004C4399"/>
    <w:rsid w:val="004C787C"/>
    <w:rsid w:val="004E7A1F"/>
    <w:rsid w:val="004F1D17"/>
    <w:rsid w:val="004F4597"/>
    <w:rsid w:val="004F4B9B"/>
    <w:rsid w:val="00501B32"/>
    <w:rsid w:val="00502670"/>
    <w:rsid w:val="0050321C"/>
    <w:rsid w:val="005053FC"/>
    <w:rsid w:val="0050666E"/>
    <w:rsid w:val="00511AB9"/>
    <w:rsid w:val="00515663"/>
    <w:rsid w:val="005210B3"/>
    <w:rsid w:val="00523BB5"/>
    <w:rsid w:val="00523EA7"/>
    <w:rsid w:val="005406EB"/>
    <w:rsid w:val="00542A90"/>
    <w:rsid w:val="00553375"/>
    <w:rsid w:val="00555884"/>
    <w:rsid w:val="00561798"/>
    <w:rsid w:val="00564DDD"/>
    <w:rsid w:val="005736B7"/>
    <w:rsid w:val="00575E5A"/>
    <w:rsid w:val="00577A3C"/>
    <w:rsid w:val="00580245"/>
    <w:rsid w:val="005928EB"/>
    <w:rsid w:val="005971DD"/>
    <w:rsid w:val="005A1F44"/>
    <w:rsid w:val="005A3D2F"/>
    <w:rsid w:val="005C5A0F"/>
    <w:rsid w:val="005D3C39"/>
    <w:rsid w:val="005D3FB9"/>
    <w:rsid w:val="005D7393"/>
    <w:rsid w:val="005F7739"/>
    <w:rsid w:val="0060115D"/>
    <w:rsid w:val="00601A8C"/>
    <w:rsid w:val="0060312A"/>
    <w:rsid w:val="00606778"/>
    <w:rsid w:val="0061068E"/>
    <w:rsid w:val="00611278"/>
    <w:rsid w:val="006115D3"/>
    <w:rsid w:val="00611BF9"/>
    <w:rsid w:val="00616090"/>
    <w:rsid w:val="00640B30"/>
    <w:rsid w:val="00655976"/>
    <w:rsid w:val="0065610E"/>
    <w:rsid w:val="00660AD3"/>
    <w:rsid w:val="00665F2C"/>
    <w:rsid w:val="006776B6"/>
    <w:rsid w:val="00686462"/>
    <w:rsid w:val="00693150"/>
    <w:rsid w:val="00693730"/>
    <w:rsid w:val="00695DAA"/>
    <w:rsid w:val="006A5570"/>
    <w:rsid w:val="006A689C"/>
    <w:rsid w:val="006A6AF2"/>
    <w:rsid w:val="006B146E"/>
    <w:rsid w:val="006B3D79"/>
    <w:rsid w:val="006B6FE4"/>
    <w:rsid w:val="006C04A0"/>
    <w:rsid w:val="006C2343"/>
    <w:rsid w:val="006C442A"/>
    <w:rsid w:val="006D7628"/>
    <w:rsid w:val="006E0578"/>
    <w:rsid w:val="006E314D"/>
    <w:rsid w:val="006F4A84"/>
    <w:rsid w:val="006F6B09"/>
    <w:rsid w:val="006F6B38"/>
    <w:rsid w:val="007038DC"/>
    <w:rsid w:val="00706F4C"/>
    <w:rsid w:val="00710723"/>
    <w:rsid w:val="007134F3"/>
    <w:rsid w:val="00723ED1"/>
    <w:rsid w:val="00727095"/>
    <w:rsid w:val="007317D5"/>
    <w:rsid w:val="007354E9"/>
    <w:rsid w:val="007356BD"/>
    <w:rsid w:val="00740AF5"/>
    <w:rsid w:val="00740D57"/>
    <w:rsid w:val="0074142B"/>
    <w:rsid w:val="00743525"/>
    <w:rsid w:val="00744F6A"/>
    <w:rsid w:val="00745555"/>
    <w:rsid w:val="007541A2"/>
    <w:rsid w:val="00755818"/>
    <w:rsid w:val="0076286B"/>
    <w:rsid w:val="00766846"/>
    <w:rsid w:val="0076790E"/>
    <w:rsid w:val="0077173E"/>
    <w:rsid w:val="00773DC0"/>
    <w:rsid w:val="0077673A"/>
    <w:rsid w:val="007768BF"/>
    <w:rsid w:val="00776A8A"/>
    <w:rsid w:val="007846E1"/>
    <w:rsid w:val="007847D6"/>
    <w:rsid w:val="00786CE7"/>
    <w:rsid w:val="007A2107"/>
    <w:rsid w:val="007A5172"/>
    <w:rsid w:val="007A5263"/>
    <w:rsid w:val="007A67A0"/>
    <w:rsid w:val="007B3D4D"/>
    <w:rsid w:val="007B570C"/>
    <w:rsid w:val="007D0559"/>
    <w:rsid w:val="007D5A8D"/>
    <w:rsid w:val="007D6569"/>
    <w:rsid w:val="007E2234"/>
    <w:rsid w:val="007E4A6E"/>
    <w:rsid w:val="007F0F1F"/>
    <w:rsid w:val="007F56A7"/>
    <w:rsid w:val="00800851"/>
    <w:rsid w:val="0080412D"/>
    <w:rsid w:val="00807DD0"/>
    <w:rsid w:val="00821D01"/>
    <w:rsid w:val="00822B88"/>
    <w:rsid w:val="00826B7B"/>
    <w:rsid w:val="00831DE9"/>
    <w:rsid w:val="00833899"/>
    <w:rsid w:val="00835F3F"/>
    <w:rsid w:val="00845C50"/>
    <w:rsid w:val="00846789"/>
    <w:rsid w:val="008513D8"/>
    <w:rsid w:val="00866720"/>
    <w:rsid w:val="00872044"/>
    <w:rsid w:val="00876D73"/>
    <w:rsid w:val="00887139"/>
    <w:rsid w:val="00887F36"/>
    <w:rsid w:val="008970AF"/>
    <w:rsid w:val="008A3568"/>
    <w:rsid w:val="008B2021"/>
    <w:rsid w:val="008B70C7"/>
    <w:rsid w:val="008C50F3"/>
    <w:rsid w:val="008C65BC"/>
    <w:rsid w:val="008C65E0"/>
    <w:rsid w:val="008C7EFE"/>
    <w:rsid w:val="008D03B9"/>
    <w:rsid w:val="008D30C7"/>
    <w:rsid w:val="008D552B"/>
    <w:rsid w:val="008E1138"/>
    <w:rsid w:val="008F18D6"/>
    <w:rsid w:val="008F2C9B"/>
    <w:rsid w:val="008F797B"/>
    <w:rsid w:val="00900BFA"/>
    <w:rsid w:val="009028A2"/>
    <w:rsid w:val="00904780"/>
    <w:rsid w:val="0090635B"/>
    <w:rsid w:val="00920DEB"/>
    <w:rsid w:val="00922385"/>
    <w:rsid w:val="009223DF"/>
    <w:rsid w:val="00930B79"/>
    <w:rsid w:val="00936091"/>
    <w:rsid w:val="00940D8A"/>
    <w:rsid w:val="00943AB6"/>
    <w:rsid w:val="009453B9"/>
    <w:rsid w:val="009531C1"/>
    <w:rsid w:val="00962258"/>
    <w:rsid w:val="00964860"/>
    <w:rsid w:val="009678B7"/>
    <w:rsid w:val="00984199"/>
    <w:rsid w:val="009855EF"/>
    <w:rsid w:val="00992D9C"/>
    <w:rsid w:val="00996CB8"/>
    <w:rsid w:val="009A1569"/>
    <w:rsid w:val="009A7270"/>
    <w:rsid w:val="009A7A46"/>
    <w:rsid w:val="009B2E97"/>
    <w:rsid w:val="009B5146"/>
    <w:rsid w:val="009C211B"/>
    <w:rsid w:val="009C418E"/>
    <w:rsid w:val="009C442C"/>
    <w:rsid w:val="009D20A1"/>
    <w:rsid w:val="009E07F4"/>
    <w:rsid w:val="009F28FC"/>
    <w:rsid w:val="009F309B"/>
    <w:rsid w:val="009F392E"/>
    <w:rsid w:val="009F53C5"/>
    <w:rsid w:val="00A0740E"/>
    <w:rsid w:val="00A15262"/>
    <w:rsid w:val="00A358A2"/>
    <w:rsid w:val="00A4050F"/>
    <w:rsid w:val="00A50641"/>
    <w:rsid w:val="00A522FC"/>
    <w:rsid w:val="00A530BF"/>
    <w:rsid w:val="00A6177B"/>
    <w:rsid w:val="00A61C6E"/>
    <w:rsid w:val="00A64BE2"/>
    <w:rsid w:val="00A66136"/>
    <w:rsid w:val="00A71189"/>
    <w:rsid w:val="00A7364A"/>
    <w:rsid w:val="00A74DCC"/>
    <w:rsid w:val="00A753ED"/>
    <w:rsid w:val="00A77512"/>
    <w:rsid w:val="00A81415"/>
    <w:rsid w:val="00A92E72"/>
    <w:rsid w:val="00A94C2F"/>
    <w:rsid w:val="00AA257A"/>
    <w:rsid w:val="00AA2C03"/>
    <w:rsid w:val="00AA3E17"/>
    <w:rsid w:val="00AA4CBB"/>
    <w:rsid w:val="00AA65FA"/>
    <w:rsid w:val="00AA65FD"/>
    <w:rsid w:val="00AA7351"/>
    <w:rsid w:val="00AB1063"/>
    <w:rsid w:val="00AB5AE0"/>
    <w:rsid w:val="00AC5E87"/>
    <w:rsid w:val="00AD056F"/>
    <w:rsid w:val="00AD0C7B"/>
    <w:rsid w:val="00AD1771"/>
    <w:rsid w:val="00AD1786"/>
    <w:rsid w:val="00AD373D"/>
    <w:rsid w:val="00AD5F1A"/>
    <w:rsid w:val="00AD6731"/>
    <w:rsid w:val="00AD792A"/>
    <w:rsid w:val="00AE1D4A"/>
    <w:rsid w:val="00AE3BB4"/>
    <w:rsid w:val="00AF20AA"/>
    <w:rsid w:val="00AF4A09"/>
    <w:rsid w:val="00B008D5"/>
    <w:rsid w:val="00B02F73"/>
    <w:rsid w:val="00B0619F"/>
    <w:rsid w:val="00B13A26"/>
    <w:rsid w:val="00B15D0D"/>
    <w:rsid w:val="00B22106"/>
    <w:rsid w:val="00B25D90"/>
    <w:rsid w:val="00B36181"/>
    <w:rsid w:val="00B426F8"/>
    <w:rsid w:val="00B429CF"/>
    <w:rsid w:val="00B5431A"/>
    <w:rsid w:val="00B60046"/>
    <w:rsid w:val="00B61530"/>
    <w:rsid w:val="00B71CC3"/>
    <w:rsid w:val="00B75EE1"/>
    <w:rsid w:val="00B77481"/>
    <w:rsid w:val="00B77C6D"/>
    <w:rsid w:val="00B80E53"/>
    <w:rsid w:val="00B8518B"/>
    <w:rsid w:val="00B952F8"/>
    <w:rsid w:val="00B95B5B"/>
    <w:rsid w:val="00B97CC3"/>
    <w:rsid w:val="00BA3937"/>
    <w:rsid w:val="00BA4DDC"/>
    <w:rsid w:val="00BB4AF2"/>
    <w:rsid w:val="00BC06C4"/>
    <w:rsid w:val="00BC6D2B"/>
    <w:rsid w:val="00BD7E91"/>
    <w:rsid w:val="00BD7F0D"/>
    <w:rsid w:val="00BE49F4"/>
    <w:rsid w:val="00BE76BF"/>
    <w:rsid w:val="00C02D0A"/>
    <w:rsid w:val="00C03A6E"/>
    <w:rsid w:val="00C1197B"/>
    <w:rsid w:val="00C154A5"/>
    <w:rsid w:val="00C226C0"/>
    <w:rsid w:val="00C233A4"/>
    <w:rsid w:val="00C4063E"/>
    <w:rsid w:val="00C41F62"/>
    <w:rsid w:val="00C42FE6"/>
    <w:rsid w:val="00C44F6A"/>
    <w:rsid w:val="00C6198E"/>
    <w:rsid w:val="00C708EA"/>
    <w:rsid w:val="00C759F1"/>
    <w:rsid w:val="00C776E5"/>
    <w:rsid w:val="00C778A5"/>
    <w:rsid w:val="00C95162"/>
    <w:rsid w:val="00CA6DE9"/>
    <w:rsid w:val="00CB3151"/>
    <w:rsid w:val="00CB6A37"/>
    <w:rsid w:val="00CB7684"/>
    <w:rsid w:val="00CC4380"/>
    <w:rsid w:val="00CC7C8F"/>
    <w:rsid w:val="00CD1FC4"/>
    <w:rsid w:val="00CF3243"/>
    <w:rsid w:val="00D019D7"/>
    <w:rsid w:val="00D034A0"/>
    <w:rsid w:val="00D10A2D"/>
    <w:rsid w:val="00D139AC"/>
    <w:rsid w:val="00D21061"/>
    <w:rsid w:val="00D24FFA"/>
    <w:rsid w:val="00D37B14"/>
    <w:rsid w:val="00D4108E"/>
    <w:rsid w:val="00D6163D"/>
    <w:rsid w:val="00D6259C"/>
    <w:rsid w:val="00D63297"/>
    <w:rsid w:val="00D831A3"/>
    <w:rsid w:val="00D97BE3"/>
    <w:rsid w:val="00DA3711"/>
    <w:rsid w:val="00DB3702"/>
    <w:rsid w:val="00DB619A"/>
    <w:rsid w:val="00DD46F3"/>
    <w:rsid w:val="00DD63D8"/>
    <w:rsid w:val="00DD7A41"/>
    <w:rsid w:val="00DE51A5"/>
    <w:rsid w:val="00DE56F2"/>
    <w:rsid w:val="00DF116D"/>
    <w:rsid w:val="00DF651A"/>
    <w:rsid w:val="00E01EA1"/>
    <w:rsid w:val="00E02850"/>
    <w:rsid w:val="00E16FF7"/>
    <w:rsid w:val="00E20A91"/>
    <w:rsid w:val="00E22A7E"/>
    <w:rsid w:val="00E22C30"/>
    <w:rsid w:val="00E24F78"/>
    <w:rsid w:val="00E26D68"/>
    <w:rsid w:val="00E37347"/>
    <w:rsid w:val="00E408ED"/>
    <w:rsid w:val="00E42928"/>
    <w:rsid w:val="00E437B0"/>
    <w:rsid w:val="00E4380E"/>
    <w:rsid w:val="00E44045"/>
    <w:rsid w:val="00E618C4"/>
    <w:rsid w:val="00E64560"/>
    <w:rsid w:val="00E7218A"/>
    <w:rsid w:val="00E86E71"/>
    <w:rsid w:val="00E878EE"/>
    <w:rsid w:val="00E9194E"/>
    <w:rsid w:val="00EA37B2"/>
    <w:rsid w:val="00EA6EC7"/>
    <w:rsid w:val="00EB104F"/>
    <w:rsid w:val="00EB46E5"/>
    <w:rsid w:val="00EB4ECA"/>
    <w:rsid w:val="00EB5D4D"/>
    <w:rsid w:val="00EC10AE"/>
    <w:rsid w:val="00ED0703"/>
    <w:rsid w:val="00ED14BD"/>
    <w:rsid w:val="00ED6360"/>
    <w:rsid w:val="00EE2244"/>
    <w:rsid w:val="00EE3C5F"/>
    <w:rsid w:val="00EE7882"/>
    <w:rsid w:val="00EF4DAC"/>
    <w:rsid w:val="00EF75A0"/>
    <w:rsid w:val="00F016C7"/>
    <w:rsid w:val="00F02121"/>
    <w:rsid w:val="00F12DEC"/>
    <w:rsid w:val="00F1715C"/>
    <w:rsid w:val="00F310F8"/>
    <w:rsid w:val="00F33DA2"/>
    <w:rsid w:val="00F35939"/>
    <w:rsid w:val="00F45607"/>
    <w:rsid w:val="00F46000"/>
    <w:rsid w:val="00F4722B"/>
    <w:rsid w:val="00F54432"/>
    <w:rsid w:val="00F569C6"/>
    <w:rsid w:val="00F659EB"/>
    <w:rsid w:val="00F86BA6"/>
    <w:rsid w:val="00F911D1"/>
    <w:rsid w:val="00F95A2C"/>
    <w:rsid w:val="00FB6342"/>
    <w:rsid w:val="00FB7839"/>
    <w:rsid w:val="00FC6389"/>
    <w:rsid w:val="00FD2EA2"/>
    <w:rsid w:val="00FD39DE"/>
    <w:rsid w:val="00FD4743"/>
    <w:rsid w:val="00FE4333"/>
    <w:rsid w:val="00FE6AEC"/>
    <w:rsid w:val="00FF08AB"/>
    <w:rsid w:val="00FF2A62"/>
    <w:rsid w:val="00FF32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2slovan">
    <w:name w:val="TP_Nadpis-2_číslovaný"/>
    <w:next w:val="TPText-1slovan"/>
    <w:qFormat/>
    <w:rsid w:val="00F02121"/>
    <w:pPr>
      <w:keepNext/>
      <w:numPr>
        <w:ilvl w:val="1"/>
        <w:numId w:val="31"/>
      </w:numPr>
      <w:tabs>
        <w:tab w:val="clear" w:pos="1107"/>
        <w:tab w:val="num" w:pos="1021"/>
      </w:tabs>
      <w:spacing w:before="120" w:after="0" w:line="240" w:lineRule="auto"/>
      <w:ind w:left="1021"/>
      <w:jc w:val="both"/>
      <w:outlineLvl w:val="1"/>
    </w:pPr>
    <w:rPr>
      <w:rFonts w:ascii="Calibri" w:eastAsia="Calibri" w:hAnsi="Calibri" w:cs="Times New Roman"/>
      <w:b/>
      <w:sz w:val="22"/>
      <w:szCs w:val="22"/>
    </w:rPr>
  </w:style>
  <w:style w:type="paragraph" w:customStyle="1" w:styleId="TPText-1slovan">
    <w:name w:val="TP_Text-1_ číslovaný"/>
    <w:link w:val="TPText-1slovanChar"/>
    <w:qFormat/>
    <w:rsid w:val="00F02121"/>
    <w:pPr>
      <w:numPr>
        <w:ilvl w:val="2"/>
        <w:numId w:val="31"/>
      </w:numPr>
      <w:tabs>
        <w:tab w:val="clear" w:pos="1532"/>
        <w:tab w:val="num" w:pos="1021"/>
      </w:tabs>
      <w:spacing w:before="80" w:after="0" w:line="240" w:lineRule="auto"/>
      <w:ind w:left="1021"/>
      <w:jc w:val="both"/>
    </w:pPr>
    <w:rPr>
      <w:rFonts w:ascii="Calibri" w:eastAsia="Calibri" w:hAnsi="Calibri" w:cs="Times New Roman"/>
      <w:sz w:val="20"/>
      <w:szCs w:val="22"/>
    </w:rPr>
  </w:style>
  <w:style w:type="character" w:customStyle="1" w:styleId="TPText-1slovanChar">
    <w:name w:val="TP_Text-1_ číslovaný Char"/>
    <w:link w:val="TPText-1slovan"/>
    <w:rsid w:val="00F02121"/>
    <w:rPr>
      <w:rFonts w:ascii="Calibri" w:eastAsia="Calibri" w:hAnsi="Calibri" w:cs="Times New Roman"/>
      <w:sz w:val="20"/>
      <w:szCs w:val="22"/>
    </w:rPr>
  </w:style>
  <w:style w:type="paragraph" w:customStyle="1" w:styleId="TPNADPIS-1slovan">
    <w:name w:val="TP_NADPIS-1_číslovaný"/>
    <w:next w:val="TPNadpis-2slovan"/>
    <w:qFormat/>
    <w:rsid w:val="00F02121"/>
    <w:pPr>
      <w:keepNext/>
      <w:numPr>
        <w:numId w:val="31"/>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číslovaný"/>
    <w:qFormat/>
    <w:rsid w:val="00F02121"/>
    <w:pPr>
      <w:numPr>
        <w:ilvl w:val="3"/>
        <w:numId w:val="31"/>
      </w:numPr>
      <w:tabs>
        <w:tab w:val="clear" w:pos="2808"/>
        <w:tab w:val="num" w:pos="1985"/>
      </w:tabs>
      <w:spacing w:before="80" w:after="0" w:line="240" w:lineRule="auto"/>
      <w:ind w:left="1985"/>
      <w:jc w:val="both"/>
    </w:pPr>
    <w:rPr>
      <w:rFonts w:ascii="Calibri" w:eastAsia="Calibri" w:hAnsi="Calibri" w:cs="Times New Roman"/>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2slovan">
    <w:name w:val="TP_Nadpis-2_číslovaný"/>
    <w:next w:val="TPText-1slovan"/>
    <w:qFormat/>
    <w:rsid w:val="00F02121"/>
    <w:pPr>
      <w:keepNext/>
      <w:numPr>
        <w:ilvl w:val="1"/>
        <w:numId w:val="31"/>
      </w:numPr>
      <w:tabs>
        <w:tab w:val="clear" w:pos="1107"/>
        <w:tab w:val="num" w:pos="1021"/>
      </w:tabs>
      <w:spacing w:before="120" w:after="0" w:line="240" w:lineRule="auto"/>
      <w:ind w:left="1021"/>
      <w:jc w:val="both"/>
      <w:outlineLvl w:val="1"/>
    </w:pPr>
    <w:rPr>
      <w:rFonts w:ascii="Calibri" w:eastAsia="Calibri" w:hAnsi="Calibri" w:cs="Times New Roman"/>
      <w:b/>
      <w:sz w:val="22"/>
      <w:szCs w:val="22"/>
    </w:rPr>
  </w:style>
  <w:style w:type="paragraph" w:customStyle="1" w:styleId="TPText-1slovan">
    <w:name w:val="TP_Text-1_ číslovaný"/>
    <w:link w:val="TPText-1slovanChar"/>
    <w:qFormat/>
    <w:rsid w:val="00F02121"/>
    <w:pPr>
      <w:numPr>
        <w:ilvl w:val="2"/>
        <w:numId w:val="31"/>
      </w:numPr>
      <w:tabs>
        <w:tab w:val="clear" w:pos="1532"/>
        <w:tab w:val="num" w:pos="1021"/>
      </w:tabs>
      <w:spacing w:before="80" w:after="0" w:line="240" w:lineRule="auto"/>
      <w:ind w:left="1021"/>
      <w:jc w:val="both"/>
    </w:pPr>
    <w:rPr>
      <w:rFonts w:ascii="Calibri" w:eastAsia="Calibri" w:hAnsi="Calibri" w:cs="Times New Roman"/>
      <w:sz w:val="20"/>
      <w:szCs w:val="22"/>
    </w:rPr>
  </w:style>
  <w:style w:type="character" w:customStyle="1" w:styleId="TPText-1slovanChar">
    <w:name w:val="TP_Text-1_ číslovaný Char"/>
    <w:link w:val="TPText-1slovan"/>
    <w:rsid w:val="00F02121"/>
    <w:rPr>
      <w:rFonts w:ascii="Calibri" w:eastAsia="Calibri" w:hAnsi="Calibri" w:cs="Times New Roman"/>
      <w:sz w:val="20"/>
      <w:szCs w:val="22"/>
    </w:rPr>
  </w:style>
  <w:style w:type="paragraph" w:customStyle="1" w:styleId="TPNADPIS-1slovan">
    <w:name w:val="TP_NADPIS-1_číslovaný"/>
    <w:next w:val="TPNadpis-2slovan"/>
    <w:qFormat/>
    <w:rsid w:val="00F02121"/>
    <w:pPr>
      <w:keepNext/>
      <w:numPr>
        <w:numId w:val="31"/>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číslovaný"/>
    <w:qFormat/>
    <w:rsid w:val="00F02121"/>
    <w:pPr>
      <w:numPr>
        <w:ilvl w:val="3"/>
        <w:numId w:val="31"/>
      </w:numPr>
      <w:tabs>
        <w:tab w:val="clear" w:pos="2808"/>
        <w:tab w:val="num" w:pos="1985"/>
      </w:tabs>
      <w:spacing w:before="80" w:after="0" w:line="240" w:lineRule="auto"/>
      <w:ind w:left="1985"/>
      <w:jc w:val="both"/>
    </w:pPr>
    <w:rPr>
      <w:rFonts w:ascii="Calibri" w:eastAsia="Calibri" w:hAnsi="Calibri" w:cs="Times New Roman"/>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923123">
      <w:bodyDiv w:val="1"/>
      <w:marLeft w:val="0"/>
      <w:marRight w:val="0"/>
      <w:marTop w:val="0"/>
      <w:marBottom w:val="0"/>
      <w:divBdr>
        <w:top w:val="none" w:sz="0" w:space="0" w:color="auto"/>
        <w:left w:val="none" w:sz="0" w:space="0" w:color="auto"/>
        <w:bottom w:val="none" w:sz="0" w:space="0" w:color="auto"/>
        <w:right w:val="none" w:sz="0" w:space="0" w:color="auto"/>
      </w:divBdr>
    </w:div>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 w:id="169083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pluharova\Desktop\Pr&#225;ce\Elektronicky%202019\54.%20Z&#345;&#237;zen&#237;%20EOV%20ve%20v&#353;ech%20dopravn&#225;ch%20na%20trati%20Rybn&#237;k%20-%20Lipno%20nad%20Vltavou%20(R)\Profil\Fin&#225;ln&#237;\Pluharova@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0756BCE-CA30-4815-9F2C-A16A97D4E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801</TotalTime>
  <Pages>32</Pages>
  <Words>12545</Words>
  <Characters>74021</Characters>
  <Application>Microsoft Office Word</Application>
  <DocSecurity>0</DocSecurity>
  <Lines>616</Lines>
  <Paragraphs>172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396</cp:revision>
  <cp:lastPrinted>2019-05-27T05:54:00Z</cp:lastPrinted>
  <dcterms:created xsi:type="dcterms:W3CDTF">2019-03-22T14:00:00Z</dcterms:created>
  <dcterms:modified xsi:type="dcterms:W3CDTF">2019-05-27T05:56:00Z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