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809" w:rsidRPr="000C7809" w:rsidRDefault="000C7809" w:rsidP="000C7809">
      <w:pPr>
        <w:spacing w:after="0" w:line="240" w:lineRule="auto"/>
        <w:ind w:left="360"/>
        <w:jc w:val="both"/>
        <w:rPr>
          <w:rFonts w:ascii="Arial" w:eastAsia="Calibri" w:hAnsi="Arial" w:cs="Times New Roman"/>
          <w:sz w:val="22"/>
          <w:szCs w:val="22"/>
        </w:rPr>
      </w:pPr>
    </w:p>
    <w:p w:rsidR="000C7809" w:rsidRPr="000C7809" w:rsidRDefault="000C7809" w:rsidP="000C7809">
      <w:pPr>
        <w:spacing w:after="0" w:line="240" w:lineRule="auto"/>
        <w:ind w:left="360"/>
        <w:jc w:val="center"/>
        <w:rPr>
          <w:rFonts w:eastAsia="Calibri" w:cs="Times New Roman"/>
          <w:b/>
          <w:sz w:val="56"/>
          <w:szCs w:val="56"/>
        </w:rPr>
      </w:pPr>
      <w:r w:rsidRPr="000C7809">
        <w:rPr>
          <w:rFonts w:eastAsia="Calibri" w:cs="Times New Roman"/>
          <w:b/>
          <w:sz w:val="56"/>
          <w:szCs w:val="56"/>
        </w:rPr>
        <w:t xml:space="preserve">                                                                                                                                                                                                                                   </w:t>
      </w:r>
    </w:p>
    <w:p w:rsidR="000C7809" w:rsidRPr="000C7809" w:rsidRDefault="000C7809" w:rsidP="00C72F3A">
      <w:pPr>
        <w:spacing w:after="0" w:line="240" w:lineRule="auto"/>
        <w:jc w:val="center"/>
        <w:rPr>
          <w:rFonts w:eastAsia="Calibri" w:cs="Times New Roman"/>
          <w:b/>
          <w:sz w:val="56"/>
          <w:szCs w:val="56"/>
        </w:rPr>
      </w:pPr>
      <w:r w:rsidRPr="000C7809">
        <w:rPr>
          <w:rFonts w:eastAsia="Calibri" w:cs="Times New Roman"/>
          <w:b/>
          <w:sz w:val="56"/>
          <w:szCs w:val="56"/>
        </w:rPr>
        <w:t>Technická zpráva</w:t>
      </w:r>
    </w:p>
    <w:p w:rsidR="000C7809" w:rsidRPr="000C7809" w:rsidRDefault="000C7809" w:rsidP="000C7809">
      <w:pPr>
        <w:spacing w:after="0" w:line="240" w:lineRule="auto"/>
        <w:ind w:left="360"/>
        <w:jc w:val="center"/>
        <w:rPr>
          <w:rFonts w:eastAsia="Calibri" w:cs="Times New Roman"/>
          <w:sz w:val="22"/>
          <w:szCs w:val="22"/>
        </w:rPr>
      </w:pPr>
    </w:p>
    <w:p w:rsidR="000C7809" w:rsidRPr="000C7809" w:rsidRDefault="000C7809" w:rsidP="000C7809">
      <w:pPr>
        <w:spacing w:after="0" w:line="240" w:lineRule="auto"/>
        <w:ind w:left="360"/>
        <w:jc w:val="center"/>
        <w:rPr>
          <w:rFonts w:eastAsia="Calibri" w:cs="Times New Roman"/>
          <w:sz w:val="22"/>
          <w:szCs w:val="22"/>
        </w:rPr>
      </w:pPr>
    </w:p>
    <w:p w:rsidR="000C7809" w:rsidRPr="000C7809" w:rsidRDefault="000C7809" w:rsidP="000C7809">
      <w:pPr>
        <w:spacing w:after="0" w:line="240" w:lineRule="auto"/>
        <w:ind w:left="360"/>
        <w:jc w:val="center"/>
        <w:rPr>
          <w:rFonts w:eastAsia="Calibri" w:cs="Times New Roman"/>
          <w:sz w:val="22"/>
          <w:szCs w:val="22"/>
        </w:rPr>
      </w:pPr>
    </w:p>
    <w:p w:rsidR="000C7809" w:rsidRPr="000C7809" w:rsidRDefault="000C7809" w:rsidP="000C7809">
      <w:pPr>
        <w:spacing w:after="0" w:line="240" w:lineRule="auto"/>
        <w:ind w:left="360"/>
        <w:jc w:val="center"/>
        <w:rPr>
          <w:rFonts w:eastAsia="Calibri" w:cs="Times New Roman"/>
          <w:sz w:val="22"/>
          <w:szCs w:val="22"/>
        </w:rPr>
      </w:pPr>
    </w:p>
    <w:p w:rsidR="000C7809" w:rsidRPr="000C7809" w:rsidRDefault="000C7809" w:rsidP="000C7809">
      <w:pPr>
        <w:spacing w:after="0" w:line="240" w:lineRule="auto"/>
        <w:ind w:left="360"/>
        <w:jc w:val="center"/>
        <w:rPr>
          <w:rFonts w:eastAsia="Calibri" w:cs="Times New Roman"/>
          <w:sz w:val="22"/>
          <w:szCs w:val="22"/>
        </w:rPr>
      </w:pPr>
    </w:p>
    <w:p w:rsidR="000C7809" w:rsidRPr="000C7809" w:rsidRDefault="000C7809" w:rsidP="000C7809">
      <w:pPr>
        <w:tabs>
          <w:tab w:val="left" w:pos="3240"/>
        </w:tabs>
        <w:spacing w:after="0" w:line="240" w:lineRule="auto"/>
        <w:ind w:left="360"/>
        <w:jc w:val="center"/>
        <w:rPr>
          <w:rFonts w:eastAsia="Calibri" w:cs="Times New Roman"/>
          <w:b/>
          <w:sz w:val="40"/>
          <w:szCs w:val="40"/>
        </w:rPr>
      </w:pPr>
    </w:p>
    <w:p w:rsidR="000C7809" w:rsidRPr="000C7809" w:rsidRDefault="000C7809" w:rsidP="000C7809">
      <w:pPr>
        <w:tabs>
          <w:tab w:val="left" w:pos="3240"/>
        </w:tabs>
        <w:spacing w:after="0" w:line="240" w:lineRule="auto"/>
        <w:ind w:left="360"/>
        <w:jc w:val="center"/>
        <w:rPr>
          <w:rFonts w:eastAsia="Calibri" w:cs="Times New Roman"/>
          <w:b/>
          <w:sz w:val="40"/>
          <w:szCs w:val="40"/>
        </w:rPr>
      </w:pPr>
    </w:p>
    <w:p w:rsidR="000C7809" w:rsidRPr="000C7809" w:rsidRDefault="000C7809" w:rsidP="000C7809">
      <w:pPr>
        <w:tabs>
          <w:tab w:val="left" w:pos="3240"/>
        </w:tabs>
        <w:spacing w:after="0" w:line="240" w:lineRule="auto"/>
        <w:ind w:left="360"/>
        <w:jc w:val="center"/>
        <w:rPr>
          <w:rFonts w:eastAsia="Calibri" w:cs="Times New Roman"/>
          <w:b/>
          <w:sz w:val="40"/>
          <w:szCs w:val="40"/>
        </w:rPr>
      </w:pPr>
    </w:p>
    <w:p w:rsidR="000C7809" w:rsidRPr="000C7809" w:rsidRDefault="000C7809" w:rsidP="000C7809">
      <w:pPr>
        <w:tabs>
          <w:tab w:val="left" w:pos="3240"/>
        </w:tabs>
        <w:spacing w:after="0" w:line="240" w:lineRule="auto"/>
        <w:ind w:left="360"/>
        <w:jc w:val="center"/>
        <w:rPr>
          <w:rFonts w:eastAsia="Calibri" w:cs="Times New Roman"/>
          <w:b/>
          <w:sz w:val="40"/>
          <w:szCs w:val="40"/>
        </w:rPr>
      </w:pPr>
    </w:p>
    <w:p w:rsidR="000C7809" w:rsidRPr="000C7809" w:rsidRDefault="007B756F" w:rsidP="00C72F3A">
      <w:pPr>
        <w:tabs>
          <w:tab w:val="left" w:pos="2520"/>
        </w:tabs>
        <w:spacing w:after="0" w:line="240" w:lineRule="auto"/>
        <w:jc w:val="center"/>
        <w:rPr>
          <w:rFonts w:eastAsia="Calibri" w:cs="Times New Roman"/>
          <w:sz w:val="32"/>
          <w:szCs w:val="32"/>
        </w:rPr>
      </w:pPr>
      <w:r w:rsidRPr="007B756F">
        <w:rPr>
          <w:rFonts w:eastAsia="Calibri" w:cs="Times New Roman"/>
          <w:b/>
          <w:sz w:val="32"/>
          <w:szCs w:val="32"/>
        </w:rPr>
        <w:t>Údržba skalních zářezů na trati na trati č. 198</w:t>
      </w:r>
      <w:r>
        <w:rPr>
          <w:rFonts w:eastAsia="Calibri" w:cs="Times New Roman"/>
          <w:b/>
          <w:sz w:val="32"/>
          <w:szCs w:val="32"/>
        </w:rPr>
        <w:br/>
      </w:r>
      <w:r w:rsidRPr="007B756F">
        <w:rPr>
          <w:rFonts w:eastAsia="Calibri" w:cs="Times New Roman"/>
          <w:b/>
          <w:sz w:val="32"/>
          <w:szCs w:val="32"/>
        </w:rPr>
        <w:t>v úseku Strakonice Vimperk</w:t>
      </w:r>
    </w:p>
    <w:p w:rsidR="000C7809" w:rsidRPr="000C7809" w:rsidRDefault="000C7809" w:rsidP="000C7809">
      <w:pPr>
        <w:tabs>
          <w:tab w:val="left" w:pos="2520"/>
        </w:tabs>
        <w:spacing w:after="0" w:line="240" w:lineRule="auto"/>
        <w:ind w:left="360"/>
        <w:jc w:val="both"/>
        <w:rPr>
          <w:rFonts w:eastAsia="Calibri" w:cs="Times New Roman"/>
          <w:sz w:val="22"/>
          <w:szCs w:val="22"/>
        </w:rPr>
      </w:pPr>
    </w:p>
    <w:p w:rsidR="000C7809" w:rsidRPr="000C7809" w:rsidRDefault="000C7809" w:rsidP="000C7809">
      <w:pPr>
        <w:tabs>
          <w:tab w:val="left" w:pos="2520"/>
        </w:tabs>
        <w:spacing w:after="0" w:line="240" w:lineRule="auto"/>
        <w:ind w:left="360"/>
        <w:jc w:val="both"/>
        <w:rPr>
          <w:rFonts w:eastAsia="Calibri" w:cs="Times New Roman"/>
          <w:sz w:val="22"/>
          <w:szCs w:val="22"/>
        </w:rPr>
      </w:pPr>
    </w:p>
    <w:p w:rsidR="000C7809" w:rsidRPr="000C7809" w:rsidRDefault="000C7809" w:rsidP="000C7809">
      <w:pPr>
        <w:tabs>
          <w:tab w:val="left" w:pos="2520"/>
        </w:tabs>
        <w:spacing w:after="0" w:line="240" w:lineRule="auto"/>
        <w:ind w:left="360"/>
        <w:jc w:val="both"/>
        <w:rPr>
          <w:rFonts w:eastAsia="Calibri" w:cs="Times New Roman"/>
          <w:sz w:val="22"/>
          <w:szCs w:val="22"/>
        </w:rPr>
      </w:pPr>
    </w:p>
    <w:p w:rsidR="000C7809" w:rsidRPr="000C7809" w:rsidRDefault="000C7809" w:rsidP="000C7809">
      <w:pPr>
        <w:tabs>
          <w:tab w:val="left" w:pos="2520"/>
        </w:tabs>
        <w:spacing w:after="0" w:line="240" w:lineRule="auto"/>
        <w:ind w:left="360"/>
        <w:jc w:val="both"/>
        <w:rPr>
          <w:rFonts w:eastAsia="Calibri" w:cs="Times New Roman"/>
          <w:sz w:val="22"/>
          <w:szCs w:val="22"/>
        </w:rPr>
      </w:pPr>
    </w:p>
    <w:p w:rsidR="000C7809" w:rsidRPr="000C7809" w:rsidRDefault="000C7809" w:rsidP="000C7809">
      <w:pPr>
        <w:tabs>
          <w:tab w:val="left" w:pos="2520"/>
        </w:tabs>
        <w:spacing w:after="0" w:line="240" w:lineRule="auto"/>
        <w:ind w:left="360"/>
        <w:jc w:val="both"/>
        <w:rPr>
          <w:rFonts w:eastAsia="Calibri" w:cs="Times New Roman"/>
          <w:sz w:val="22"/>
          <w:szCs w:val="22"/>
        </w:rPr>
      </w:pPr>
    </w:p>
    <w:p w:rsidR="000C7809" w:rsidRPr="000C7809" w:rsidRDefault="000C7809" w:rsidP="000C7809">
      <w:pPr>
        <w:tabs>
          <w:tab w:val="left" w:pos="2520"/>
        </w:tabs>
        <w:spacing w:after="0" w:line="240" w:lineRule="auto"/>
        <w:ind w:left="360"/>
        <w:jc w:val="both"/>
        <w:rPr>
          <w:rFonts w:eastAsia="Calibri" w:cs="Times New Roman"/>
          <w:sz w:val="22"/>
          <w:szCs w:val="22"/>
        </w:rPr>
      </w:pPr>
    </w:p>
    <w:p w:rsidR="000C7809" w:rsidRPr="000C7809" w:rsidRDefault="000C7809" w:rsidP="000C7809">
      <w:pPr>
        <w:tabs>
          <w:tab w:val="left" w:pos="2520"/>
        </w:tabs>
        <w:spacing w:after="0" w:line="240" w:lineRule="auto"/>
        <w:ind w:left="360"/>
        <w:jc w:val="both"/>
        <w:rPr>
          <w:rFonts w:eastAsia="Calibri" w:cs="Times New Roman"/>
          <w:sz w:val="22"/>
          <w:szCs w:val="22"/>
        </w:rPr>
      </w:pPr>
    </w:p>
    <w:p w:rsidR="000C7809" w:rsidRPr="000C7809" w:rsidRDefault="000C7809" w:rsidP="000C7809">
      <w:pPr>
        <w:tabs>
          <w:tab w:val="left" w:pos="2520"/>
        </w:tabs>
        <w:spacing w:after="0" w:line="240" w:lineRule="auto"/>
        <w:ind w:left="360"/>
        <w:jc w:val="both"/>
        <w:rPr>
          <w:rFonts w:eastAsia="Calibri" w:cs="Times New Roman"/>
          <w:sz w:val="22"/>
          <w:szCs w:val="22"/>
        </w:rPr>
      </w:pPr>
    </w:p>
    <w:p w:rsidR="000C7809" w:rsidRPr="000C7809" w:rsidRDefault="000C7809" w:rsidP="000C7809">
      <w:pPr>
        <w:tabs>
          <w:tab w:val="left" w:pos="2520"/>
        </w:tabs>
        <w:spacing w:after="0" w:line="240" w:lineRule="auto"/>
        <w:ind w:left="360"/>
        <w:jc w:val="both"/>
        <w:rPr>
          <w:rFonts w:eastAsia="Calibri" w:cs="Times New Roman"/>
          <w:sz w:val="22"/>
          <w:szCs w:val="22"/>
        </w:rPr>
      </w:pPr>
    </w:p>
    <w:p w:rsidR="000C7809" w:rsidRPr="000C7809" w:rsidRDefault="000C7809" w:rsidP="000C7809">
      <w:pPr>
        <w:tabs>
          <w:tab w:val="left" w:pos="2520"/>
        </w:tabs>
        <w:spacing w:after="0" w:line="240" w:lineRule="auto"/>
        <w:ind w:left="360"/>
        <w:jc w:val="both"/>
        <w:rPr>
          <w:rFonts w:eastAsia="Calibri" w:cs="Times New Roman"/>
          <w:sz w:val="22"/>
          <w:szCs w:val="22"/>
        </w:rPr>
      </w:pPr>
    </w:p>
    <w:p w:rsidR="000C7809" w:rsidRPr="000C7809" w:rsidRDefault="000C7809" w:rsidP="000C7809">
      <w:pPr>
        <w:tabs>
          <w:tab w:val="left" w:pos="2520"/>
        </w:tabs>
        <w:spacing w:after="0" w:line="240" w:lineRule="auto"/>
        <w:ind w:left="360"/>
        <w:jc w:val="both"/>
        <w:rPr>
          <w:rFonts w:eastAsia="Calibri" w:cs="Times New Roman"/>
          <w:sz w:val="22"/>
          <w:szCs w:val="22"/>
        </w:rPr>
      </w:pPr>
    </w:p>
    <w:p w:rsidR="000C7809" w:rsidRPr="000C7809" w:rsidRDefault="000C7809" w:rsidP="000C7809">
      <w:pPr>
        <w:tabs>
          <w:tab w:val="left" w:pos="2520"/>
        </w:tabs>
        <w:spacing w:after="0" w:line="240" w:lineRule="auto"/>
        <w:ind w:left="360"/>
        <w:jc w:val="both"/>
        <w:rPr>
          <w:rFonts w:eastAsia="Calibri" w:cs="Times New Roman"/>
          <w:sz w:val="22"/>
          <w:szCs w:val="22"/>
        </w:rPr>
      </w:pPr>
    </w:p>
    <w:p w:rsidR="000C7809" w:rsidRPr="000C7809" w:rsidRDefault="000C7809" w:rsidP="000C7809">
      <w:pPr>
        <w:tabs>
          <w:tab w:val="left" w:pos="2520"/>
        </w:tabs>
        <w:spacing w:after="0" w:line="240" w:lineRule="auto"/>
        <w:ind w:left="360"/>
        <w:jc w:val="both"/>
        <w:rPr>
          <w:rFonts w:eastAsia="Calibri" w:cs="Times New Roman"/>
          <w:sz w:val="22"/>
          <w:szCs w:val="22"/>
        </w:rPr>
      </w:pPr>
    </w:p>
    <w:p w:rsidR="000C7809" w:rsidRPr="000C7809" w:rsidRDefault="000C7809" w:rsidP="000C7809">
      <w:pPr>
        <w:tabs>
          <w:tab w:val="left" w:pos="2520"/>
        </w:tabs>
        <w:spacing w:after="0" w:line="240" w:lineRule="auto"/>
        <w:ind w:left="360"/>
        <w:rPr>
          <w:rFonts w:eastAsia="Calibri" w:cs="Times New Roman"/>
          <w:b/>
          <w:sz w:val="22"/>
          <w:szCs w:val="22"/>
        </w:rPr>
      </w:pPr>
    </w:p>
    <w:p w:rsidR="000C7809" w:rsidRPr="000C7809" w:rsidRDefault="000C7809" w:rsidP="000C7809">
      <w:pPr>
        <w:tabs>
          <w:tab w:val="left" w:pos="2520"/>
        </w:tabs>
        <w:spacing w:after="0" w:line="240" w:lineRule="auto"/>
        <w:ind w:left="360"/>
        <w:rPr>
          <w:rFonts w:eastAsia="Calibri" w:cs="Times New Roman"/>
          <w:b/>
          <w:sz w:val="22"/>
          <w:szCs w:val="22"/>
        </w:rPr>
      </w:pPr>
    </w:p>
    <w:p w:rsidR="000C7809" w:rsidRPr="000C7809" w:rsidRDefault="000C7809" w:rsidP="000C7809">
      <w:pPr>
        <w:tabs>
          <w:tab w:val="left" w:pos="2520"/>
        </w:tabs>
        <w:spacing w:after="0" w:line="240" w:lineRule="auto"/>
        <w:ind w:left="360"/>
        <w:rPr>
          <w:rFonts w:eastAsia="Calibri" w:cs="Times New Roman"/>
          <w:b/>
          <w:sz w:val="22"/>
          <w:szCs w:val="22"/>
        </w:rPr>
      </w:pPr>
    </w:p>
    <w:p w:rsidR="000C7809" w:rsidRPr="000C7809" w:rsidRDefault="000C7809" w:rsidP="000C7809">
      <w:pPr>
        <w:tabs>
          <w:tab w:val="left" w:pos="2520"/>
        </w:tabs>
        <w:spacing w:after="0" w:line="240" w:lineRule="auto"/>
        <w:ind w:left="360"/>
        <w:rPr>
          <w:rFonts w:eastAsia="Calibri" w:cs="Times New Roman"/>
          <w:b/>
          <w:sz w:val="22"/>
          <w:szCs w:val="22"/>
        </w:rPr>
      </w:pPr>
    </w:p>
    <w:p w:rsidR="000C7809" w:rsidRPr="000C7809" w:rsidRDefault="000C7809" w:rsidP="000C7809">
      <w:pPr>
        <w:tabs>
          <w:tab w:val="left" w:pos="2520"/>
        </w:tabs>
        <w:spacing w:after="0" w:line="240" w:lineRule="auto"/>
        <w:ind w:left="360"/>
        <w:rPr>
          <w:rFonts w:eastAsia="Calibri" w:cs="Times New Roman"/>
          <w:b/>
          <w:sz w:val="22"/>
          <w:szCs w:val="22"/>
        </w:rPr>
      </w:pPr>
    </w:p>
    <w:p w:rsidR="000C7809" w:rsidRPr="000C7809" w:rsidRDefault="000C7809" w:rsidP="000C7809">
      <w:pPr>
        <w:tabs>
          <w:tab w:val="left" w:pos="2520"/>
        </w:tabs>
        <w:spacing w:after="0" w:line="240" w:lineRule="auto"/>
        <w:ind w:left="360"/>
        <w:rPr>
          <w:rFonts w:eastAsia="Calibri" w:cs="Times New Roman"/>
          <w:b/>
          <w:sz w:val="22"/>
          <w:szCs w:val="22"/>
        </w:rPr>
      </w:pPr>
    </w:p>
    <w:p w:rsidR="000C7809" w:rsidRPr="000C7809" w:rsidRDefault="000C7809" w:rsidP="000C7809">
      <w:pPr>
        <w:tabs>
          <w:tab w:val="left" w:pos="2520"/>
        </w:tabs>
        <w:spacing w:after="0" w:line="240" w:lineRule="auto"/>
        <w:ind w:left="360"/>
        <w:rPr>
          <w:rFonts w:eastAsia="Calibri" w:cs="Times New Roman"/>
          <w:b/>
          <w:sz w:val="22"/>
          <w:szCs w:val="22"/>
        </w:rPr>
      </w:pPr>
    </w:p>
    <w:p w:rsidR="000C7809" w:rsidRPr="000C7809" w:rsidRDefault="000C7809" w:rsidP="000C7809">
      <w:pPr>
        <w:tabs>
          <w:tab w:val="left" w:pos="2520"/>
        </w:tabs>
        <w:spacing w:after="0" w:line="240" w:lineRule="auto"/>
        <w:ind w:left="360"/>
        <w:rPr>
          <w:rFonts w:eastAsia="Calibri" w:cs="Times New Roman"/>
          <w:b/>
          <w:sz w:val="22"/>
          <w:szCs w:val="22"/>
        </w:rPr>
      </w:pPr>
    </w:p>
    <w:p w:rsidR="000C7809" w:rsidRPr="000C7809" w:rsidRDefault="000C7809" w:rsidP="000C7809">
      <w:pPr>
        <w:tabs>
          <w:tab w:val="left" w:pos="2520"/>
        </w:tabs>
        <w:spacing w:after="0" w:line="240" w:lineRule="auto"/>
        <w:ind w:left="360"/>
        <w:rPr>
          <w:rFonts w:eastAsia="Calibri" w:cs="Times New Roman"/>
          <w:b/>
          <w:sz w:val="22"/>
          <w:szCs w:val="22"/>
        </w:rPr>
      </w:pPr>
    </w:p>
    <w:p w:rsidR="000C7809" w:rsidRDefault="000C7809" w:rsidP="000F7E65">
      <w:pPr>
        <w:tabs>
          <w:tab w:val="left" w:pos="2520"/>
        </w:tabs>
        <w:spacing w:after="0" w:line="240" w:lineRule="auto"/>
        <w:ind w:left="360"/>
        <w:jc w:val="center"/>
        <w:rPr>
          <w:rFonts w:eastAsia="Calibri" w:cs="Times New Roman"/>
          <w:b/>
          <w:sz w:val="28"/>
          <w:szCs w:val="28"/>
        </w:rPr>
      </w:pPr>
      <w:r w:rsidRPr="000C7809">
        <w:rPr>
          <w:rFonts w:eastAsia="Calibri" w:cs="Times New Roman"/>
          <w:sz w:val="28"/>
          <w:szCs w:val="28"/>
        </w:rPr>
        <w:t xml:space="preserve">Evidenční číslo VZ: </w:t>
      </w:r>
      <w:r w:rsidRPr="000C7809">
        <w:rPr>
          <w:rFonts w:eastAsia="Calibri" w:cs="Times New Roman"/>
          <w:b/>
          <w:sz w:val="28"/>
          <w:szCs w:val="28"/>
        </w:rPr>
        <w:t>6541</w:t>
      </w:r>
      <w:r w:rsidR="00A30A3F" w:rsidRPr="000F7E65">
        <w:rPr>
          <w:rFonts w:eastAsia="Calibri" w:cs="Times New Roman"/>
          <w:b/>
          <w:sz w:val="28"/>
          <w:szCs w:val="28"/>
        </w:rPr>
        <w:t>90</w:t>
      </w:r>
      <w:r w:rsidR="007B756F">
        <w:rPr>
          <w:rFonts w:eastAsia="Calibri" w:cs="Times New Roman"/>
          <w:b/>
          <w:sz w:val="28"/>
          <w:szCs w:val="28"/>
        </w:rPr>
        <w:t>51</w:t>
      </w:r>
    </w:p>
    <w:p w:rsidR="00B24BAD" w:rsidRDefault="00B24BAD" w:rsidP="000F7E65">
      <w:pPr>
        <w:tabs>
          <w:tab w:val="left" w:pos="2520"/>
        </w:tabs>
        <w:spacing w:after="0" w:line="240" w:lineRule="auto"/>
        <w:ind w:left="360"/>
        <w:jc w:val="center"/>
        <w:rPr>
          <w:rFonts w:eastAsia="Calibri" w:cs="Times New Roman"/>
          <w:b/>
          <w:sz w:val="28"/>
          <w:szCs w:val="28"/>
        </w:rPr>
      </w:pPr>
    </w:p>
    <w:p w:rsidR="000F7E65" w:rsidRDefault="000F7E65" w:rsidP="000F7E65">
      <w:pPr>
        <w:tabs>
          <w:tab w:val="left" w:pos="2520"/>
        </w:tabs>
        <w:spacing w:after="0" w:line="240" w:lineRule="auto"/>
        <w:ind w:left="360"/>
        <w:jc w:val="center"/>
        <w:rPr>
          <w:rFonts w:eastAsia="Calibri" w:cs="Times New Roman"/>
          <w:b/>
          <w:sz w:val="22"/>
          <w:szCs w:val="22"/>
        </w:rPr>
      </w:pPr>
    </w:p>
    <w:p w:rsidR="00641CEC" w:rsidRPr="000C7809" w:rsidRDefault="00641CEC" w:rsidP="000F7E65">
      <w:pPr>
        <w:tabs>
          <w:tab w:val="left" w:pos="2520"/>
        </w:tabs>
        <w:spacing w:after="0" w:line="240" w:lineRule="auto"/>
        <w:ind w:left="360"/>
        <w:jc w:val="center"/>
        <w:rPr>
          <w:rFonts w:eastAsia="Calibri" w:cs="Times New Roman"/>
          <w:b/>
          <w:sz w:val="22"/>
          <w:szCs w:val="22"/>
        </w:rPr>
      </w:pPr>
    </w:p>
    <w:p w:rsidR="000C7809" w:rsidRPr="000C7809" w:rsidRDefault="000C7809" w:rsidP="00B24BAD">
      <w:pPr>
        <w:spacing w:after="0" w:line="240" w:lineRule="auto"/>
        <w:ind w:left="2410" w:hanging="2410"/>
        <w:jc w:val="both"/>
        <w:rPr>
          <w:rFonts w:eastAsia="Times New Roman" w:cs="Arial"/>
          <w:color w:val="000000"/>
          <w:lang w:eastAsia="cs-CZ"/>
        </w:rPr>
      </w:pPr>
      <w:r w:rsidRPr="000C7809">
        <w:rPr>
          <w:rFonts w:eastAsia="Calibri" w:cs="Times New Roman"/>
          <w:b/>
        </w:rPr>
        <w:t>Název VZ:</w:t>
      </w:r>
      <w:r w:rsidRPr="000C7809">
        <w:rPr>
          <w:rFonts w:eastAsia="Calibri" w:cs="Times New Roman"/>
          <w:b/>
        </w:rPr>
        <w:tab/>
      </w:r>
      <w:r w:rsidR="007B756F" w:rsidRPr="007B756F">
        <w:rPr>
          <w:rFonts w:eastAsia="Times New Roman" w:cs="Arial"/>
          <w:color w:val="000000"/>
          <w:lang w:eastAsia="cs-CZ"/>
        </w:rPr>
        <w:t>Údržba skalních zářezů na trati na trati č. 198 v úseku Strakonice Vimperk</w:t>
      </w:r>
    </w:p>
    <w:p w:rsidR="000C7809" w:rsidRPr="000C7809" w:rsidRDefault="000C7809" w:rsidP="00B24BAD">
      <w:pPr>
        <w:tabs>
          <w:tab w:val="left" w:pos="2410"/>
          <w:tab w:val="left" w:pos="2520"/>
        </w:tabs>
        <w:spacing w:after="0" w:line="240" w:lineRule="auto"/>
        <w:ind w:left="360"/>
        <w:jc w:val="both"/>
        <w:rPr>
          <w:rFonts w:eastAsia="Calibri" w:cs="Times New Roman"/>
        </w:rPr>
      </w:pPr>
      <w:r w:rsidRPr="000C7809">
        <w:rPr>
          <w:rFonts w:eastAsia="Calibri" w:cs="Times New Roman"/>
          <w:b/>
        </w:rPr>
        <w:t xml:space="preserve">                                                        </w:t>
      </w:r>
    </w:p>
    <w:p w:rsidR="000C7809" w:rsidRPr="000C7809" w:rsidRDefault="000C7809" w:rsidP="00F55EF7">
      <w:pPr>
        <w:spacing w:after="0" w:line="240" w:lineRule="auto"/>
        <w:ind w:left="2410" w:hanging="2410"/>
        <w:jc w:val="both"/>
        <w:rPr>
          <w:rFonts w:eastAsia="Calibri" w:cs="Times New Roman"/>
        </w:rPr>
      </w:pPr>
      <w:r w:rsidRPr="000C7809">
        <w:rPr>
          <w:rFonts w:eastAsia="Calibri" w:cs="Times New Roman"/>
          <w:b/>
        </w:rPr>
        <w:t>Evidenční číslo VZ:</w:t>
      </w:r>
      <w:r w:rsidRPr="000C7809">
        <w:rPr>
          <w:rFonts w:eastAsia="Calibri" w:cs="Times New Roman"/>
        </w:rPr>
        <w:tab/>
        <w:t>6541</w:t>
      </w:r>
      <w:r w:rsidR="00B24BAD">
        <w:rPr>
          <w:rFonts w:eastAsia="Calibri" w:cs="Times New Roman"/>
        </w:rPr>
        <w:t>90</w:t>
      </w:r>
      <w:r w:rsidR="007B756F">
        <w:rPr>
          <w:rFonts w:eastAsia="Calibri" w:cs="Times New Roman"/>
        </w:rPr>
        <w:t>51</w:t>
      </w:r>
    </w:p>
    <w:p w:rsidR="000C7809" w:rsidRPr="000C7809" w:rsidRDefault="000C7809" w:rsidP="00F55EF7">
      <w:pPr>
        <w:spacing w:after="0" w:line="240" w:lineRule="auto"/>
        <w:ind w:left="2520" w:hanging="2520"/>
        <w:jc w:val="both"/>
        <w:rPr>
          <w:rFonts w:eastAsia="Calibri" w:cs="Times New Roman"/>
        </w:rPr>
      </w:pPr>
    </w:p>
    <w:p w:rsidR="000C7809" w:rsidRPr="000C7809" w:rsidRDefault="000C7809" w:rsidP="00F55EF7">
      <w:pPr>
        <w:spacing w:after="0" w:line="240" w:lineRule="auto"/>
        <w:ind w:left="2410" w:hanging="2410"/>
        <w:jc w:val="both"/>
        <w:rPr>
          <w:rFonts w:eastAsia="Calibri" w:cs="Times New Roman"/>
        </w:rPr>
      </w:pPr>
      <w:r w:rsidRPr="000C7809">
        <w:rPr>
          <w:rFonts w:eastAsia="Calibri" w:cs="Times New Roman"/>
          <w:b/>
        </w:rPr>
        <w:t>Zadavatel:</w:t>
      </w:r>
      <w:r w:rsidRPr="000C7809">
        <w:rPr>
          <w:rFonts w:eastAsia="Calibri" w:cs="Times New Roman"/>
        </w:rPr>
        <w:tab/>
        <w:t>Správa železniční dopravní cesty, státní organizace</w:t>
      </w:r>
    </w:p>
    <w:p w:rsidR="000C7809" w:rsidRPr="000C7809" w:rsidRDefault="000C7809" w:rsidP="00F55EF7">
      <w:pPr>
        <w:spacing w:after="0" w:line="240" w:lineRule="auto"/>
        <w:ind w:left="2410" w:hanging="2410"/>
        <w:jc w:val="both"/>
        <w:rPr>
          <w:rFonts w:eastAsia="Calibri" w:cs="Times New Roman"/>
        </w:rPr>
      </w:pPr>
      <w:r w:rsidRPr="000C7809">
        <w:rPr>
          <w:rFonts w:eastAsia="Calibri" w:cs="Times New Roman"/>
        </w:rPr>
        <w:tab/>
        <w:t>Oblastní ředitelství Plzeň</w:t>
      </w:r>
    </w:p>
    <w:p w:rsidR="000C7809" w:rsidRPr="000C7809" w:rsidRDefault="000C7809" w:rsidP="00F55EF7">
      <w:pPr>
        <w:spacing w:after="0" w:line="240" w:lineRule="auto"/>
        <w:ind w:left="2410" w:hanging="2410"/>
        <w:jc w:val="both"/>
        <w:rPr>
          <w:rFonts w:eastAsia="Calibri" w:cs="Times New Roman"/>
        </w:rPr>
      </w:pPr>
      <w:r w:rsidRPr="000C7809">
        <w:rPr>
          <w:rFonts w:eastAsia="Calibri" w:cs="Times New Roman"/>
        </w:rPr>
        <w:tab/>
        <w:t>Sušická 1168/23</w:t>
      </w:r>
    </w:p>
    <w:p w:rsidR="000C7809" w:rsidRPr="000C7809" w:rsidRDefault="000C7809" w:rsidP="00F55EF7">
      <w:pPr>
        <w:spacing w:after="0" w:line="240" w:lineRule="auto"/>
        <w:ind w:left="2410" w:hanging="2410"/>
        <w:jc w:val="both"/>
        <w:rPr>
          <w:rFonts w:eastAsia="Calibri" w:cs="Times New Roman"/>
        </w:rPr>
      </w:pPr>
      <w:r w:rsidRPr="000C7809">
        <w:rPr>
          <w:rFonts w:eastAsia="Calibri" w:cs="Times New Roman"/>
        </w:rPr>
        <w:tab/>
        <w:t>326 00 PLZEŇ</w:t>
      </w:r>
    </w:p>
    <w:p w:rsidR="000C7809" w:rsidRPr="000C7809" w:rsidRDefault="000C7809" w:rsidP="00B24BAD">
      <w:pPr>
        <w:tabs>
          <w:tab w:val="left" w:pos="2410"/>
        </w:tabs>
        <w:spacing w:after="0" w:line="240" w:lineRule="auto"/>
        <w:ind w:left="2520" w:hanging="2520"/>
        <w:jc w:val="both"/>
        <w:rPr>
          <w:rFonts w:eastAsia="Calibri" w:cs="Times New Roman"/>
        </w:rPr>
      </w:pPr>
    </w:p>
    <w:p w:rsidR="000C7809" w:rsidRPr="000C7809" w:rsidRDefault="000C7809" w:rsidP="00F55EF7">
      <w:pPr>
        <w:tabs>
          <w:tab w:val="left" w:pos="3686"/>
        </w:tabs>
        <w:spacing w:after="60" w:line="240" w:lineRule="auto"/>
        <w:ind w:left="2410" w:hanging="2410"/>
        <w:jc w:val="both"/>
        <w:rPr>
          <w:rFonts w:eastAsia="Calibri" w:cs="Times New Roman"/>
        </w:rPr>
      </w:pPr>
      <w:r w:rsidRPr="000C7809">
        <w:rPr>
          <w:rFonts w:eastAsia="Calibri" w:cs="Times New Roman"/>
          <w:b/>
        </w:rPr>
        <w:t>Místo plnění:</w:t>
      </w:r>
      <w:r w:rsidRPr="000C7809">
        <w:rPr>
          <w:rFonts w:eastAsia="Calibri" w:cs="Times New Roman"/>
        </w:rPr>
        <w:t xml:space="preserve">              </w:t>
      </w:r>
      <w:r w:rsidRPr="000C7809">
        <w:rPr>
          <w:rFonts w:eastAsia="Calibri" w:cs="Times New Roman"/>
        </w:rPr>
        <w:tab/>
      </w:r>
      <w:r w:rsidR="00CB1A48" w:rsidRPr="00CB1A48">
        <w:rPr>
          <w:rFonts w:eastAsia="Calibri" w:cs="Times New Roman"/>
        </w:rPr>
        <w:t>Trať č. 19</w:t>
      </w:r>
      <w:r w:rsidR="007B756F">
        <w:rPr>
          <w:rFonts w:eastAsia="Calibri" w:cs="Times New Roman"/>
        </w:rPr>
        <w:t>8</w:t>
      </w:r>
      <w:r w:rsidR="00CB1A48" w:rsidRPr="00CB1A48">
        <w:rPr>
          <w:rFonts w:eastAsia="Calibri" w:cs="Times New Roman"/>
        </w:rPr>
        <w:t xml:space="preserve"> </w:t>
      </w:r>
      <w:r w:rsidR="00CB1A48" w:rsidRPr="00CB1A48">
        <w:rPr>
          <w:rFonts w:eastAsia="Calibri" w:cs="Times New Roman"/>
        </w:rPr>
        <w:tab/>
        <w:t>TÚ 0</w:t>
      </w:r>
      <w:r w:rsidR="007B756F">
        <w:rPr>
          <w:rFonts w:eastAsia="Calibri" w:cs="Times New Roman"/>
        </w:rPr>
        <w:t>38</w:t>
      </w:r>
      <w:r w:rsidR="00E46EA3">
        <w:rPr>
          <w:rFonts w:eastAsia="Calibri" w:cs="Times New Roman"/>
        </w:rPr>
        <w:t>1</w:t>
      </w:r>
      <w:r w:rsidR="00CB1A48" w:rsidRPr="00CB1A48">
        <w:rPr>
          <w:rFonts w:eastAsia="Calibri" w:cs="Times New Roman"/>
        </w:rPr>
        <w:t xml:space="preserve"> </w:t>
      </w:r>
      <w:r w:rsidR="007B756F" w:rsidRPr="007B756F">
        <w:rPr>
          <w:rFonts w:eastAsia="Calibri" w:cs="Times New Roman"/>
        </w:rPr>
        <w:t>Strakonice - Volary</w:t>
      </w:r>
    </w:p>
    <w:p w:rsidR="000C7809" w:rsidRPr="000C7809" w:rsidRDefault="000C7809" w:rsidP="00F55EF7">
      <w:pPr>
        <w:tabs>
          <w:tab w:val="left" w:pos="2410"/>
          <w:tab w:val="left" w:pos="3686"/>
          <w:tab w:val="left" w:pos="4820"/>
        </w:tabs>
        <w:spacing w:after="60" w:line="240" w:lineRule="auto"/>
        <w:jc w:val="both"/>
        <w:rPr>
          <w:rFonts w:eastAsia="Calibri" w:cs="Times New Roman"/>
        </w:rPr>
      </w:pPr>
      <w:r w:rsidRPr="000C7809">
        <w:rPr>
          <w:rFonts w:eastAsia="Calibri" w:cs="Times New Roman"/>
        </w:rPr>
        <w:t xml:space="preserve">                                         </w:t>
      </w:r>
      <w:r w:rsidRPr="000C7809">
        <w:rPr>
          <w:rFonts w:eastAsia="Calibri" w:cs="Times New Roman"/>
        </w:rPr>
        <w:tab/>
        <w:t xml:space="preserve">trať. </w:t>
      </w:r>
      <w:proofErr w:type="gramStart"/>
      <w:r w:rsidRPr="000C7809">
        <w:rPr>
          <w:rFonts w:eastAsia="Calibri" w:cs="Times New Roman"/>
        </w:rPr>
        <w:t>úsek</w:t>
      </w:r>
      <w:proofErr w:type="gramEnd"/>
      <w:r w:rsidRPr="000C7809">
        <w:rPr>
          <w:rFonts w:eastAsia="Calibri" w:cs="Times New Roman"/>
        </w:rPr>
        <w:t>:</w:t>
      </w:r>
      <w:r w:rsidR="00F55EF7">
        <w:rPr>
          <w:rFonts w:eastAsia="Calibri" w:cs="Times New Roman"/>
        </w:rPr>
        <w:tab/>
      </w:r>
      <w:r w:rsidR="007B756F">
        <w:rPr>
          <w:rFonts w:eastAsia="Calibri" w:cs="Times New Roman"/>
        </w:rPr>
        <w:t>Strunkovice nad Volyňkou</w:t>
      </w:r>
      <w:r w:rsidR="00E46EA3" w:rsidRPr="00E46EA3">
        <w:rPr>
          <w:rFonts w:eastAsia="Calibri" w:cs="Times New Roman"/>
        </w:rPr>
        <w:t xml:space="preserve"> - </w:t>
      </w:r>
      <w:r w:rsidR="007B756F">
        <w:rPr>
          <w:rFonts w:eastAsia="Calibri" w:cs="Times New Roman"/>
        </w:rPr>
        <w:t>Volyně</w:t>
      </w:r>
    </w:p>
    <w:p w:rsidR="004649FD" w:rsidRDefault="000C7809" w:rsidP="00CB1A48">
      <w:pPr>
        <w:tabs>
          <w:tab w:val="left" w:pos="2410"/>
          <w:tab w:val="left" w:pos="3119"/>
          <w:tab w:val="left" w:pos="3402"/>
          <w:tab w:val="left" w:pos="3686"/>
          <w:tab w:val="left" w:pos="4536"/>
          <w:tab w:val="left" w:pos="4820"/>
        </w:tabs>
        <w:spacing w:after="0" w:line="240" w:lineRule="auto"/>
        <w:jc w:val="both"/>
        <w:rPr>
          <w:rFonts w:eastAsia="Calibri" w:cs="Times New Roman"/>
        </w:rPr>
      </w:pPr>
      <w:r w:rsidRPr="000C7809">
        <w:rPr>
          <w:rFonts w:eastAsia="Calibri" w:cs="Times New Roman"/>
        </w:rPr>
        <w:tab/>
      </w:r>
      <w:r w:rsidRPr="000C7809">
        <w:rPr>
          <w:rFonts w:eastAsia="Calibri" w:cs="Times New Roman"/>
        </w:rPr>
        <w:tab/>
      </w:r>
      <w:r w:rsidRPr="000C7809">
        <w:rPr>
          <w:rFonts w:eastAsia="Calibri" w:cs="Times New Roman"/>
        </w:rPr>
        <w:tab/>
      </w:r>
      <w:r w:rsidRPr="000C7809">
        <w:rPr>
          <w:rFonts w:eastAsia="Calibri" w:cs="Times New Roman"/>
        </w:rPr>
        <w:tab/>
      </w:r>
      <w:r w:rsidR="00F435AC">
        <w:rPr>
          <w:rFonts w:eastAsia="Calibri" w:cs="Times New Roman"/>
        </w:rPr>
        <w:tab/>
      </w:r>
      <w:r w:rsidR="00F435AC">
        <w:rPr>
          <w:rFonts w:eastAsia="Calibri" w:cs="Times New Roman"/>
        </w:rPr>
        <w:tab/>
      </w:r>
      <w:r w:rsidR="004649FD">
        <w:rPr>
          <w:rFonts w:eastAsia="Calibri" w:cs="Times New Roman"/>
        </w:rPr>
        <w:t xml:space="preserve">od km </w:t>
      </w:r>
      <w:r w:rsidR="007B756F">
        <w:rPr>
          <w:rFonts w:eastAsia="Calibri" w:cs="Times New Roman"/>
        </w:rPr>
        <w:t>7,450</w:t>
      </w:r>
      <w:r w:rsidR="004649FD">
        <w:rPr>
          <w:rFonts w:eastAsia="Calibri" w:cs="Times New Roman"/>
        </w:rPr>
        <w:t xml:space="preserve"> </w:t>
      </w:r>
      <w:r w:rsidR="004649FD" w:rsidRPr="00282064">
        <w:rPr>
          <w:rFonts w:eastAsia="Calibri" w:cs="Times New Roman"/>
        </w:rPr>
        <w:t xml:space="preserve">do </w:t>
      </w:r>
      <w:r w:rsidR="007B756F">
        <w:rPr>
          <w:rFonts w:eastAsia="Calibri" w:cs="Times New Roman"/>
        </w:rPr>
        <w:t>8,290</w:t>
      </w:r>
    </w:p>
    <w:p w:rsidR="000C7809" w:rsidRPr="000C7809" w:rsidRDefault="00F435AC" w:rsidP="00CB1A48">
      <w:pPr>
        <w:tabs>
          <w:tab w:val="left" w:pos="2410"/>
          <w:tab w:val="left" w:pos="3119"/>
          <w:tab w:val="left" w:pos="3402"/>
          <w:tab w:val="left" w:pos="3686"/>
          <w:tab w:val="left" w:pos="4820"/>
        </w:tabs>
        <w:spacing w:after="0" w:line="240" w:lineRule="auto"/>
        <w:jc w:val="both"/>
        <w:rPr>
          <w:rFonts w:eastAsia="Calibri" w:cs="Times New Roman"/>
        </w:rPr>
      </w:pPr>
      <w:r>
        <w:rPr>
          <w:rFonts w:eastAsia="Calibri" w:cs="Times New Roman"/>
        </w:rPr>
        <w:tab/>
      </w:r>
      <w:r>
        <w:rPr>
          <w:rFonts w:eastAsia="Calibri" w:cs="Times New Roman"/>
        </w:rPr>
        <w:tab/>
      </w:r>
      <w:r>
        <w:rPr>
          <w:rFonts w:eastAsia="Calibri" w:cs="Times New Roman"/>
        </w:rPr>
        <w:tab/>
      </w:r>
      <w:r>
        <w:rPr>
          <w:rFonts w:eastAsia="Calibri" w:cs="Times New Roman"/>
        </w:rPr>
        <w:tab/>
      </w:r>
      <w:r>
        <w:rPr>
          <w:rFonts w:eastAsia="Calibri" w:cs="Times New Roman"/>
        </w:rPr>
        <w:tab/>
      </w:r>
      <w:r w:rsidR="000C7809" w:rsidRPr="000C7809">
        <w:rPr>
          <w:rFonts w:eastAsia="Calibri" w:cs="Times New Roman"/>
        </w:rPr>
        <w:t xml:space="preserve">                                        </w:t>
      </w:r>
      <w:r w:rsidR="000C7809" w:rsidRPr="000C7809">
        <w:rPr>
          <w:rFonts w:eastAsia="Calibri" w:cs="Times New Roman"/>
        </w:rPr>
        <w:tab/>
      </w:r>
    </w:p>
    <w:p w:rsidR="000C7809" w:rsidRPr="000C7809" w:rsidRDefault="000C7809" w:rsidP="00063885">
      <w:pPr>
        <w:spacing w:after="0" w:line="240" w:lineRule="auto"/>
        <w:ind w:left="2410" w:hanging="2410"/>
        <w:rPr>
          <w:rFonts w:eastAsia="Calibri" w:cs="Times New Roman"/>
        </w:rPr>
      </w:pPr>
      <w:r w:rsidRPr="000C7809">
        <w:rPr>
          <w:rFonts w:eastAsia="Calibri" w:cs="Times New Roman"/>
          <w:b/>
        </w:rPr>
        <w:t xml:space="preserve">Výluky:                          </w:t>
      </w:r>
      <w:r w:rsidR="0082397A">
        <w:rPr>
          <w:rFonts w:eastAsia="Calibri" w:cs="Times New Roman"/>
          <w:b/>
        </w:rPr>
        <w:tab/>
      </w:r>
      <w:r w:rsidR="0082397A">
        <w:rPr>
          <w:rFonts w:eastAsia="Calibri" w:cs="Times New Roman"/>
        </w:rPr>
        <w:t>Nepředpokládá</w:t>
      </w:r>
      <w:r w:rsidR="000D532A" w:rsidRPr="000D532A">
        <w:rPr>
          <w:rFonts w:eastAsia="Calibri" w:cs="Times New Roman"/>
        </w:rPr>
        <w:t xml:space="preserve"> se</w:t>
      </w:r>
    </w:p>
    <w:p w:rsidR="000C7809" w:rsidRPr="000C7809" w:rsidRDefault="000C7809" w:rsidP="000D532A">
      <w:pPr>
        <w:spacing w:before="60" w:after="0" w:line="240" w:lineRule="auto"/>
        <w:ind w:left="2410" w:hanging="2410"/>
        <w:rPr>
          <w:rFonts w:eastAsia="Calibri" w:cs="Times New Roman"/>
        </w:rPr>
      </w:pPr>
      <w:r w:rsidRPr="000C7809">
        <w:rPr>
          <w:rFonts w:eastAsia="Calibri" w:cs="Times New Roman"/>
          <w:b/>
        </w:rPr>
        <w:t xml:space="preserve">                                       </w:t>
      </w:r>
      <w:bookmarkStart w:id="0" w:name="_GoBack"/>
      <w:bookmarkEnd w:id="0"/>
    </w:p>
    <w:p w:rsidR="000C7809" w:rsidRPr="000C7809" w:rsidRDefault="000C7809" w:rsidP="00B24BAD">
      <w:pPr>
        <w:tabs>
          <w:tab w:val="left" w:pos="2410"/>
        </w:tabs>
        <w:spacing w:after="0" w:line="240" w:lineRule="auto"/>
        <w:ind w:left="2520" w:hanging="2520"/>
        <w:jc w:val="both"/>
        <w:rPr>
          <w:rFonts w:eastAsia="Calibri" w:cs="Times New Roman"/>
          <w:highlight w:val="yellow"/>
        </w:rPr>
      </w:pPr>
      <w:r w:rsidRPr="000C7809">
        <w:rPr>
          <w:rFonts w:eastAsia="Calibri" w:cs="Times New Roman"/>
          <w:highlight w:val="yellow"/>
        </w:rPr>
        <w:t xml:space="preserve">                                           </w:t>
      </w:r>
    </w:p>
    <w:p w:rsidR="00BC57C0" w:rsidRDefault="000C7809" w:rsidP="00063885">
      <w:pPr>
        <w:tabs>
          <w:tab w:val="left" w:pos="4111"/>
        </w:tabs>
        <w:spacing w:after="0" w:line="240" w:lineRule="auto"/>
        <w:ind w:left="2410" w:hanging="2410"/>
        <w:jc w:val="both"/>
        <w:rPr>
          <w:rFonts w:eastAsia="Calibri" w:cs="Times New Roman"/>
        </w:rPr>
      </w:pPr>
      <w:r w:rsidRPr="000C7809">
        <w:rPr>
          <w:rFonts w:eastAsia="Calibri" w:cs="Times New Roman"/>
          <w:b/>
        </w:rPr>
        <w:t>Termín plnění:</w:t>
      </w:r>
      <w:r w:rsidRPr="000C7809">
        <w:rPr>
          <w:rFonts w:eastAsia="Calibri" w:cs="Times New Roman"/>
        </w:rPr>
        <w:tab/>
        <w:t>Zahájení prací:</w:t>
      </w:r>
      <w:r w:rsidRPr="000C7809">
        <w:rPr>
          <w:rFonts w:eastAsia="Calibri" w:cs="Times New Roman"/>
        </w:rPr>
        <w:tab/>
      </w:r>
      <w:r w:rsidR="00BC57C0" w:rsidRPr="00BC57C0">
        <w:rPr>
          <w:rFonts w:eastAsia="Calibri" w:cs="Times New Roman"/>
        </w:rPr>
        <w:t>po nabytí účinnosti smlouvy zveřejněním</w:t>
      </w:r>
      <w:r w:rsidR="00BC57C0">
        <w:rPr>
          <w:rFonts w:eastAsia="Calibri" w:cs="Times New Roman"/>
        </w:rPr>
        <w:t xml:space="preserve"> </w:t>
      </w:r>
      <w:r w:rsidR="00BC57C0" w:rsidRPr="00BC57C0">
        <w:rPr>
          <w:rFonts w:eastAsia="Calibri" w:cs="Times New Roman"/>
        </w:rPr>
        <w:t>v</w:t>
      </w:r>
      <w:r w:rsidR="00BC57C0">
        <w:rPr>
          <w:rFonts w:eastAsia="Calibri" w:cs="Times New Roman"/>
        </w:rPr>
        <w:t xml:space="preserve"> </w:t>
      </w:r>
      <w:r w:rsidR="00BC57C0">
        <w:rPr>
          <w:rFonts w:eastAsia="Calibri" w:cs="Times New Roman"/>
        </w:rPr>
        <w:tab/>
      </w:r>
      <w:r w:rsidR="00BC57C0" w:rsidRPr="00BC57C0">
        <w:rPr>
          <w:rFonts w:eastAsia="Calibri" w:cs="Times New Roman"/>
        </w:rPr>
        <w:t>registru smluv</w:t>
      </w:r>
      <w:r w:rsidR="00BC57C0">
        <w:rPr>
          <w:rFonts w:eastAsia="Calibri" w:cs="Times New Roman"/>
        </w:rPr>
        <w:t xml:space="preserve"> (</w:t>
      </w:r>
      <w:r w:rsidR="000D532A">
        <w:rPr>
          <w:rFonts w:eastAsia="Calibri" w:cs="Times New Roman"/>
        </w:rPr>
        <w:t>předpoklad</w:t>
      </w:r>
      <w:r w:rsidR="00BC57C0">
        <w:rPr>
          <w:rFonts w:eastAsia="Calibri" w:cs="Times New Roman"/>
        </w:rPr>
        <w:t xml:space="preserve"> květen</w:t>
      </w:r>
      <w:r w:rsidR="004C064F">
        <w:rPr>
          <w:rFonts w:eastAsia="Calibri" w:cs="Times New Roman"/>
        </w:rPr>
        <w:t xml:space="preserve"> </w:t>
      </w:r>
      <w:r w:rsidR="00BC57C0">
        <w:rPr>
          <w:rFonts w:eastAsia="Calibri" w:cs="Times New Roman"/>
        </w:rPr>
        <w:t>/</w:t>
      </w:r>
      <w:r w:rsidR="004C064F">
        <w:rPr>
          <w:rFonts w:eastAsia="Calibri" w:cs="Times New Roman"/>
        </w:rPr>
        <w:t xml:space="preserve"> </w:t>
      </w:r>
      <w:r w:rsidR="00BC57C0">
        <w:rPr>
          <w:rFonts w:eastAsia="Calibri" w:cs="Times New Roman"/>
        </w:rPr>
        <w:t>červen 2019)</w:t>
      </w:r>
    </w:p>
    <w:p w:rsidR="000C7809" w:rsidRPr="000C7809" w:rsidRDefault="00BC57C0" w:rsidP="00063885">
      <w:pPr>
        <w:tabs>
          <w:tab w:val="left" w:pos="4111"/>
        </w:tabs>
        <w:spacing w:after="0" w:line="240" w:lineRule="auto"/>
        <w:ind w:left="2410" w:hanging="2410"/>
        <w:jc w:val="both"/>
        <w:rPr>
          <w:rFonts w:eastAsia="Calibri" w:cs="Times New Roman"/>
        </w:rPr>
      </w:pPr>
      <w:r>
        <w:rPr>
          <w:rFonts w:eastAsia="Calibri" w:cs="Times New Roman"/>
        </w:rPr>
        <w:tab/>
      </w:r>
    </w:p>
    <w:p w:rsidR="000C7809" w:rsidRPr="000C7809" w:rsidRDefault="000C7809" w:rsidP="00063885">
      <w:pPr>
        <w:tabs>
          <w:tab w:val="left" w:pos="4111"/>
        </w:tabs>
        <w:spacing w:after="0" w:line="240" w:lineRule="auto"/>
        <w:ind w:left="2410" w:hanging="2410"/>
        <w:jc w:val="both"/>
        <w:rPr>
          <w:rFonts w:eastAsia="Calibri" w:cs="Times New Roman"/>
        </w:rPr>
      </w:pPr>
      <w:r w:rsidRPr="000C7809">
        <w:rPr>
          <w:rFonts w:eastAsia="Calibri" w:cs="Times New Roman"/>
        </w:rPr>
        <w:tab/>
        <w:t>Ukončení prací:</w:t>
      </w:r>
      <w:r w:rsidRPr="000C7809">
        <w:rPr>
          <w:rFonts w:eastAsia="Calibri" w:cs="Times New Roman"/>
        </w:rPr>
        <w:tab/>
        <w:t xml:space="preserve">30. </w:t>
      </w:r>
      <w:r w:rsidR="00AF3CDD">
        <w:rPr>
          <w:rFonts w:eastAsia="Calibri" w:cs="Times New Roman"/>
        </w:rPr>
        <w:t>11</w:t>
      </w:r>
      <w:r w:rsidRPr="000C7809">
        <w:rPr>
          <w:rFonts w:eastAsia="Calibri" w:cs="Times New Roman"/>
        </w:rPr>
        <w:t>. 201</w:t>
      </w:r>
      <w:r w:rsidR="00806C93">
        <w:rPr>
          <w:rFonts w:eastAsia="Calibri" w:cs="Times New Roman"/>
        </w:rPr>
        <w:t>9</w:t>
      </w:r>
    </w:p>
    <w:p w:rsidR="000C7809" w:rsidRPr="000C7809" w:rsidRDefault="000C7809" w:rsidP="000C7809">
      <w:pPr>
        <w:tabs>
          <w:tab w:val="left" w:pos="4500"/>
        </w:tabs>
        <w:spacing w:after="0" w:line="240" w:lineRule="auto"/>
        <w:ind w:left="2520" w:hanging="2520"/>
        <w:jc w:val="both"/>
        <w:rPr>
          <w:rFonts w:eastAsia="Calibri" w:cs="Times New Roman"/>
        </w:rPr>
      </w:pPr>
    </w:p>
    <w:p w:rsidR="000C7809" w:rsidRPr="000C7809" w:rsidRDefault="000C7809" w:rsidP="000C7809">
      <w:pPr>
        <w:tabs>
          <w:tab w:val="left" w:pos="4500"/>
        </w:tabs>
        <w:spacing w:after="0" w:line="240" w:lineRule="auto"/>
        <w:ind w:left="2552" w:hanging="2552"/>
        <w:jc w:val="both"/>
        <w:rPr>
          <w:rFonts w:eastAsia="Calibri" w:cs="Times New Roman"/>
          <w:b/>
        </w:rPr>
      </w:pPr>
      <w:r w:rsidRPr="000C7809">
        <w:rPr>
          <w:rFonts w:eastAsia="Calibri" w:cs="Times New Roman"/>
          <w:b/>
        </w:rPr>
        <w:t>Obecné podmínky:</w:t>
      </w:r>
    </w:p>
    <w:p w:rsidR="000C7809" w:rsidRPr="000C7809" w:rsidRDefault="000C7809" w:rsidP="000C7809">
      <w:pPr>
        <w:tabs>
          <w:tab w:val="left" w:pos="4500"/>
        </w:tabs>
        <w:spacing w:after="0" w:line="240" w:lineRule="auto"/>
        <w:ind w:left="2520" w:hanging="2520"/>
        <w:jc w:val="both"/>
        <w:rPr>
          <w:rFonts w:eastAsia="Calibri" w:cs="Times New Roman"/>
          <w:b/>
        </w:rPr>
      </w:pPr>
    </w:p>
    <w:p w:rsidR="000C7809" w:rsidRPr="000C7809" w:rsidRDefault="000C7809" w:rsidP="00A62FF9">
      <w:pPr>
        <w:autoSpaceDE w:val="0"/>
        <w:autoSpaceDN w:val="0"/>
        <w:spacing w:after="0" w:line="240" w:lineRule="auto"/>
        <w:ind w:left="426"/>
        <w:jc w:val="both"/>
        <w:rPr>
          <w:rFonts w:eastAsia="Times New Roman" w:cs="Times New Roman"/>
          <w:lang w:eastAsia="cs-CZ"/>
        </w:rPr>
      </w:pPr>
      <w:r w:rsidRPr="000C7809">
        <w:rPr>
          <w:rFonts w:eastAsia="Times New Roman" w:cs="Times New Roman"/>
          <w:lang w:eastAsia="cs-CZ"/>
        </w:rPr>
        <w:t>K objektům je přístup pouze z přilehlých ploch ČD nebo SŽDC. Přístup ke staveništi mimo tyto pozemky si musí zhotovitel dojednat s příslušnými vlastníky pozemků.</w:t>
      </w:r>
    </w:p>
    <w:p w:rsidR="000C7809" w:rsidRPr="000C7809" w:rsidRDefault="000C7809" w:rsidP="00A62FF9">
      <w:pPr>
        <w:autoSpaceDE w:val="0"/>
        <w:autoSpaceDN w:val="0"/>
        <w:spacing w:after="0" w:line="240" w:lineRule="auto"/>
        <w:ind w:left="426"/>
        <w:jc w:val="both"/>
        <w:rPr>
          <w:rFonts w:eastAsia="Times New Roman" w:cs="Times New Roman"/>
          <w:lang w:eastAsia="cs-CZ"/>
        </w:rPr>
      </w:pPr>
      <w:r w:rsidRPr="000C7809">
        <w:rPr>
          <w:rFonts w:eastAsia="Times New Roman" w:cs="Times New Roman"/>
          <w:lang w:eastAsia="cs-CZ"/>
        </w:rPr>
        <w:t>Při zemních pracích musí zhotovitel dodržovat podmínky správců a vlastníků inženýrských sítí v dotčené lokalitě.</w:t>
      </w:r>
    </w:p>
    <w:p w:rsidR="000C7809" w:rsidRPr="000C7809" w:rsidRDefault="000C7809" w:rsidP="00A62FF9">
      <w:pPr>
        <w:autoSpaceDE w:val="0"/>
        <w:autoSpaceDN w:val="0"/>
        <w:spacing w:after="0" w:line="240" w:lineRule="auto"/>
        <w:ind w:left="426"/>
        <w:jc w:val="both"/>
        <w:rPr>
          <w:rFonts w:eastAsia="Times New Roman" w:cs="Times New Roman"/>
          <w:lang w:eastAsia="cs-CZ"/>
        </w:rPr>
      </w:pPr>
      <w:r w:rsidRPr="000C7809">
        <w:rPr>
          <w:rFonts w:eastAsia="Times New Roman" w:cs="Times New Roman"/>
          <w:lang w:eastAsia="cs-CZ"/>
        </w:rPr>
        <w:t>Vrtání dřevěných pražců bude provedeno vrtákem o maximálním průměru 16 mm včetně následné impregnace.</w:t>
      </w:r>
    </w:p>
    <w:p w:rsidR="000C7809" w:rsidRPr="000C7809" w:rsidRDefault="000C7809" w:rsidP="00A62FF9">
      <w:pPr>
        <w:autoSpaceDE w:val="0"/>
        <w:autoSpaceDN w:val="0"/>
        <w:spacing w:after="0" w:line="240" w:lineRule="auto"/>
        <w:ind w:left="426"/>
        <w:jc w:val="both"/>
        <w:rPr>
          <w:rFonts w:eastAsia="Times New Roman" w:cs="Times New Roman"/>
          <w:lang w:eastAsia="cs-CZ"/>
        </w:rPr>
      </w:pPr>
      <w:r w:rsidRPr="000C7809">
        <w:rPr>
          <w:rFonts w:eastAsia="Times New Roman" w:cs="Times New Roman"/>
          <w:lang w:eastAsia="cs-CZ"/>
        </w:rPr>
        <w:t>Veškerý odpadový materiál musí být uložen na skládky v souladu s právními předpisy ČR.</w:t>
      </w:r>
    </w:p>
    <w:p w:rsidR="000C7809" w:rsidRPr="000C7809" w:rsidRDefault="000C7809" w:rsidP="00A62FF9">
      <w:pPr>
        <w:autoSpaceDE w:val="0"/>
        <w:autoSpaceDN w:val="0"/>
        <w:spacing w:after="0" w:line="240" w:lineRule="auto"/>
        <w:ind w:left="426"/>
        <w:jc w:val="both"/>
        <w:rPr>
          <w:rFonts w:eastAsia="Times New Roman" w:cs="Times New Roman"/>
          <w:lang w:eastAsia="cs-CZ"/>
        </w:rPr>
      </w:pPr>
      <w:r w:rsidRPr="000C7809">
        <w:rPr>
          <w:rFonts w:eastAsia="Times New Roman" w:cs="Times New Roman"/>
          <w:lang w:eastAsia="cs-CZ"/>
        </w:rPr>
        <w:t>Specifikace materiálu je uvedena v rozpočtu příslušného stavebního objektu</w:t>
      </w:r>
    </w:p>
    <w:p w:rsidR="000C7809" w:rsidRPr="000C7809" w:rsidRDefault="000C7809" w:rsidP="00A62FF9">
      <w:pPr>
        <w:autoSpaceDE w:val="0"/>
        <w:autoSpaceDN w:val="0"/>
        <w:spacing w:after="0" w:line="240" w:lineRule="auto"/>
        <w:ind w:left="426"/>
        <w:jc w:val="both"/>
        <w:rPr>
          <w:rFonts w:eastAsia="Times New Roman" w:cs="Times New Roman"/>
          <w:lang w:eastAsia="cs-CZ"/>
        </w:rPr>
      </w:pPr>
      <w:r w:rsidRPr="000C7809">
        <w:rPr>
          <w:rFonts w:eastAsia="Times New Roman" w:cs="Times New Roman"/>
          <w:lang w:eastAsia="cs-CZ"/>
        </w:rPr>
        <w:t>U stavebních objektů, kde jsou před kategorizované některé dřevěné pražce jako užité, bude konečná kategorizace provedena místně příslušným vrchním mistrem nejpozději na konci výluky. Pražce dle výsledku budou předány místně příslušnému PS nebo TO nebo odvezeny zhotovitelem k likvidaci.</w:t>
      </w:r>
    </w:p>
    <w:p w:rsidR="000C7809" w:rsidRPr="000C7809" w:rsidRDefault="000C7809" w:rsidP="00A62FF9">
      <w:pPr>
        <w:autoSpaceDE w:val="0"/>
        <w:autoSpaceDN w:val="0"/>
        <w:spacing w:after="0" w:line="240" w:lineRule="auto"/>
        <w:ind w:left="426"/>
        <w:jc w:val="both"/>
        <w:rPr>
          <w:rFonts w:eastAsia="Times New Roman" w:cs="Times New Roman"/>
          <w:lang w:eastAsia="cs-CZ"/>
        </w:rPr>
      </w:pPr>
      <w:r w:rsidRPr="000C7809">
        <w:rPr>
          <w:rFonts w:eastAsia="Times New Roman" w:cs="Times New Roman"/>
          <w:lang w:eastAsia="cs-CZ"/>
        </w:rPr>
        <w:t>Předání vyzískaného ocelového šrotu bude provedeno po ukončení prací (výluky) na jednotlivých stavebních objektech. Místem předání je sídlo PS nebo TO nebo místo určené vrchním mistrem. Časy předání bude nutné domlouvat s místně příslušným vrchním mistrem.</w:t>
      </w:r>
    </w:p>
    <w:p w:rsidR="000C7809" w:rsidRPr="000C7809" w:rsidRDefault="000C7809" w:rsidP="00A62FF9">
      <w:pPr>
        <w:autoSpaceDE w:val="0"/>
        <w:autoSpaceDN w:val="0"/>
        <w:spacing w:after="0" w:line="240" w:lineRule="auto"/>
        <w:ind w:left="426"/>
        <w:jc w:val="both"/>
        <w:rPr>
          <w:rFonts w:eastAsia="Times New Roman" w:cs="Times New Roman"/>
          <w:lang w:eastAsia="cs-CZ"/>
        </w:rPr>
      </w:pPr>
      <w:r w:rsidRPr="000C7809">
        <w:rPr>
          <w:rFonts w:eastAsia="Times New Roman" w:cs="Times New Roman"/>
          <w:lang w:eastAsia="cs-CZ"/>
        </w:rPr>
        <w:t>Hodnocení stavebních odchylek při přejímce prací bude posuzováno dle ČSN 73 6360-2.</w:t>
      </w:r>
    </w:p>
    <w:p w:rsidR="000C7809" w:rsidRPr="000C7809" w:rsidRDefault="000C7809" w:rsidP="000C7809">
      <w:pPr>
        <w:autoSpaceDE w:val="0"/>
        <w:autoSpaceDN w:val="0"/>
        <w:spacing w:after="0" w:line="240" w:lineRule="auto"/>
        <w:rPr>
          <w:rFonts w:eastAsia="Times New Roman" w:cs="Times New Roman"/>
          <w:b/>
          <w:lang w:eastAsia="cs-CZ"/>
        </w:rPr>
      </w:pPr>
    </w:p>
    <w:p w:rsidR="000C7809" w:rsidRDefault="000C7809" w:rsidP="000C7809">
      <w:pPr>
        <w:autoSpaceDE w:val="0"/>
        <w:autoSpaceDN w:val="0"/>
        <w:spacing w:after="0" w:line="240" w:lineRule="auto"/>
        <w:rPr>
          <w:rFonts w:eastAsia="Times New Roman" w:cs="Times New Roman"/>
          <w:b/>
          <w:lang w:eastAsia="cs-CZ"/>
        </w:rPr>
      </w:pPr>
      <w:r w:rsidRPr="000C7809">
        <w:rPr>
          <w:rFonts w:eastAsia="Times New Roman" w:cs="Times New Roman"/>
          <w:b/>
          <w:lang w:eastAsia="cs-CZ"/>
        </w:rPr>
        <w:t>Stávající stav:</w:t>
      </w:r>
    </w:p>
    <w:p w:rsidR="00076C1E" w:rsidRDefault="00076C1E" w:rsidP="000C7809">
      <w:pPr>
        <w:autoSpaceDE w:val="0"/>
        <w:autoSpaceDN w:val="0"/>
        <w:spacing w:after="0" w:line="240" w:lineRule="auto"/>
        <w:rPr>
          <w:rFonts w:eastAsia="Times New Roman" w:cs="Times New Roman"/>
          <w:b/>
          <w:lang w:eastAsia="cs-CZ"/>
        </w:rPr>
      </w:pPr>
    </w:p>
    <w:p w:rsidR="00290868" w:rsidRDefault="00D80E4B" w:rsidP="00274B3D">
      <w:pPr>
        <w:autoSpaceDE w:val="0"/>
        <w:autoSpaceDN w:val="0"/>
        <w:spacing w:after="0" w:line="240" w:lineRule="auto"/>
        <w:ind w:left="426"/>
        <w:jc w:val="both"/>
        <w:rPr>
          <w:rFonts w:eastAsia="Times New Roman" w:cs="Times New Roman"/>
          <w:noProof/>
          <w:lang w:eastAsia="cs-CZ"/>
        </w:rPr>
      </w:pPr>
      <w:r>
        <w:rPr>
          <w:rFonts w:eastAsia="Times New Roman" w:cs="Times New Roman"/>
          <w:noProof/>
          <w:lang w:eastAsia="cs-CZ"/>
        </w:rPr>
        <w:t>Železniční trať č. 198 Strakonice - Volary je jednokolejná regionální trať nezávislé trakce. která vede ze Strakonic přes Vimperk do Volar, přičemž více než polovinou své délky (od Strakonice až po Lipku) sleduje údolí říčky Volyňky. Celková délka trati je 70,78 km. Trať je vedena v geomorfologicky členitém terénu s četnými skalními zářezy. Trať významným způsobem zajišťuje dopravní obslužnost v regionu mezi městy Strakonice - Volyně - Čkyně Vimperk - Lenora a Volary.</w:t>
      </w:r>
    </w:p>
    <w:p w:rsidR="00D80E4B" w:rsidRDefault="00D80E4B" w:rsidP="00724CEF">
      <w:pPr>
        <w:autoSpaceDE w:val="0"/>
        <w:autoSpaceDN w:val="0"/>
        <w:spacing w:before="120" w:after="0" w:line="240" w:lineRule="auto"/>
        <w:ind w:left="426"/>
        <w:jc w:val="both"/>
        <w:rPr>
          <w:rFonts w:eastAsia="Times New Roman" w:cs="Times New Roman"/>
          <w:noProof/>
          <w:lang w:eastAsia="cs-CZ"/>
        </w:rPr>
      </w:pPr>
      <w:r>
        <w:rPr>
          <w:rFonts w:eastAsia="Times New Roman" w:cs="Times New Roman"/>
          <w:noProof/>
          <w:lang w:eastAsia="cs-CZ"/>
        </w:rPr>
        <w:t>Skalní výchozy a zářezy předmětného mezistaničního úseku tvoří převážně horniny metamorfované s lokálními výchozy žilných magmatických těles. Skalní zářezy dosahují výšky 3 - 8 m.</w:t>
      </w:r>
    </w:p>
    <w:p w:rsidR="00724CEF" w:rsidRDefault="00D80E4B" w:rsidP="00724CEF">
      <w:pPr>
        <w:autoSpaceDE w:val="0"/>
        <w:autoSpaceDN w:val="0"/>
        <w:spacing w:before="120" w:after="0" w:line="240" w:lineRule="auto"/>
        <w:ind w:left="426"/>
        <w:jc w:val="both"/>
        <w:rPr>
          <w:rFonts w:eastAsia="Times New Roman" w:cs="Times New Roman"/>
          <w:noProof/>
          <w:lang w:eastAsia="cs-CZ"/>
        </w:rPr>
      </w:pPr>
      <w:r>
        <w:rPr>
          <w:rFonts w:eastAsia="Times New Roman" w:cs="Times New Roman"/>
          <w:noProof/>
          <w:lang w:eastAsia="cs-CZ"/>
        </w:rPr>
        <w:t xml:space="preserve">U skalních svahů je velmi silný porost náletové vegetace a množství vzrostlých </w:t>
      </w:r>
      <w:r w:rsidR="00724CEF">
        <w:rPr>
          <w:rFonts w:eastAsia="Times New Roman" w:cs="Times New Roman"/>
          <w:noProof/>
          <w:lang w:eastAsia="cs-CZ"/>
        </w:rPr>
        <w:t>stromů do průměru kmene 300 mm, které svým růstem ohrožují bezpečnost provozu. Skalní svahy jsou postiženy zvětráním v plošném rozsahu a dochází k pravidelnému odpody do prostoru trati. U části skalních svahů je nutné plošné zajištění.</w:t>
      </w:r>
    </w:p>
    <w:p w:rsidR="00724CEF" w:rsidRDefault="00724CEF" w:rsidP="00274B3D">
      <w:pPr>
        <w:autoSpaceDE w:val="0"/>
        <w:autoSpaceDN w:val="0"/>
        <w:spacing w:after="0" w:line="240" w:lineRule="auto"/>
        <w:ind w:left="426"/>
        <w:jc w:val="both"/>
        <w:rPr>
          <w:rFonts w:eastAsia="Times New Roman" w:cs="Times New Roman"/>
          <w:noProof/>
          <w:lang w:eastAsia="cs-CZ"/>
        </w:rPr>
      </w:pPr>
    </w:p>
    <w:p w:rsidR="00724CEF" w:rsidRDefault="00724CEF" w:rsidP="00274B3D">
      <w:pPr>
        <w:autoSpaceDE w:val="0"/>
        <w:autoSpaceDN w:val="0"/>
        <w:spacing w:after="0" w:line="240" w:lineRule="auto"/>
        <w:ind w:left="426"/>
        <w:jc w:val="both"/>
        <w:rPr>
          <w:rFonts w:eastAsia="Times New Roman" w:cs="Times New Roman"/>
          <w:noProof/>
          <w:lang w:eastAsia="cs-CZ"/>
        </w:rPr>
      </w:pPr>
    </w:p>
    <w:p w:rsidR="00B640C4" w:rsidRDefault="00B640C4" w:rsidP="00274B3D">
      <w:pPr>
        <w:autoSpaceDE w:val="0"/>
        <w:autoSpaceDN w:val="0"/>
        <w:spacing w:after="0" w:line="240" w:lineRule="auto"/>
        <w:ind w:left="426"/>
        <w:jc w:val="both"/>
        <w:rPr>
          <w:rFonts w:eastAsia="Times New Roman" w:cs="Times New Roman"/>
          <w:noProof/>
          <w:lang w:eastAsia="cs-CZ"/>
        </w:rPr>
      </w:pPr>
    </w:p>
    <w:p w:rsidR="00B640C4" w:rsidRDefault="00B640C4" w:rsidP="00274B3D">
      <w:pPr>
        <w:autoSpaceDE w:val="0"/>
        <w:autoSpaceDN w:val="0"/>
        <w:spacing w:after="0" w:line="240" w:lineRule="auto"/>
        <w:ind w:left="426"/>
        <w:jc w:val="both"/>
        <w:rPr>
          <w:rFonts w:eastAsia="Times New Roman" w:cs="Times New Roman"/>
          <w:noProof/>
          <w:lang w:eastAsia="cs-CZ"/>
        </w:rPr>
      </w:pPr>
    </w:p>
    <w:p w:rsidR="00724CEF" w:rsidRDefault="00724CEF" w:rsidP="00724CEF">
      <w:pPr>
        <w:autoSpaceDE w:val="0"/>
        <w:autoSpaceDN w:val="0"/>
        <w:spacing w:after="0" w:line="240" w:lineRule="auto"/>
        <w:rPr>
          <w:rFonts w:eastAsia="Times New Roman" w:cs="Times New Roman"/>
          <w:b/>
          <w:lang w:eastAsia="cs-CZ"/>
        </w:rPr>
      </w:pPr>
      <w:r>
        <w:rPr>
          <w:rFonts w:eastAsia="Times New Roman" w:cs="Times New Roman"/>
          <w:b/>
          <w:lang w:eastAsia="cs-CZ"/>
        </w:rPr>
        <w:lastRenderedPageBreak/>
        <w:t xml:space="preserve">Požadovaný </w:t>
      </w:r>
      <w:r w:rsidRPr="000C7809">
        <w:rPr>
          <w:rFonts w:eastAsia="Times New Roman" w:cs="Times New Roman"/>
          <w:b/>
          <w:lang w:eastAsia="cs-CZ"/>
        </w:rPr>
        <w:t>stav:</w:t>
      </w:r>
    </w:p>
    <w:p w:rsidR="00724CEF" w:rsidRDefault="00724CEF" w:rsidP="00724CEF">
      <w:pPr>
        <w:autoSpaceDE w:val="0"/>
        <w:autoSpaceDN w:val="0"/>
        <w:spacing w:after="0" w:line="240" w:lineRule="auto"/>
        <w:rPr>
          <w:rFonts w:eastAsia="Times New Roman" w:cs="Times New Roman"/>
          <w:b/>
          <w:lang w:eastAsia="cs-CZ"/>
        </w:rPr>
      </w:pPr>
    </w:p>
    <w:p w:rsidR="00724CEF" w:rsidRDefault="00724CEF" w:rsidP="00724CEF">
      <w:pPr>
        <w:autoSpaceDE w:val="0"/>
        <w:autoSpaceDN w:val="0"/>
        <w:spacing w:after="0" w:line="240" w:lineRule="auto"/>
        <w:ind w:left="426"/>
        <w:jc w:val="both"/>
        <w:rPr>
          <w:rFonts w:eastAsia="Times New Roman" w:cs="Times New Roman"/>
          <w:noProof/>
          <w:lang w:eastAsia="cs-CZ"/>
        </w:rPr>
      </w:pPr>
      <w:r>
        <w:rPr>
          <w:rFonts w:eastAsia="Times New Roman" w:cs="Times New Roman"/>
          <w:noProof/>
          <w:lang w:eastAsia="cs-CZ"/>
        </w:rPr>
        <w:t>Na všech zarostených plochách bude odstraněna vegetace, včetně pokácení vzrostlých stromů. Skalní svahy budou očištěny, zbaveny vegetace a nánosů. Místa skalních výchozů, která nejsou zajištěna a podléhají erozi a zvětrávání, budou očištěna, bude z nich odtěžena nestabilní hornina a budou zajištěna zainjektovanými ocelovými trny a ocelovou sítí s okem 6 x 8 cm s povrchovou úpravou PVC.</w:t>
      </w:r>
    </w:p>
    <w:p w:rsidR="00F9480D" w:rsidRDefault="00724CEF" w:rsidP="0044712B">
      <w:pPr>
        <w:autoSpaceDE w:val="0"/>
        <w:autoSpaceDN w:val="0"/>
        <w:spacing w:before="120" w:after="0" w:line="240" w:lineRule="auto"/>
        <w:ind w:left="426"/>
        <w:jc w:val="both"/>
        <w:rPr>
          <w:rFonts w:eastAsia="Times New Roman" w:cs="Times New Roman"/>
          <w:noProof/>
          <w:lang w:eastAsia="cs-CZ"/>
        </w:rPr>
      </w:pPr>
      <w:r>
        <w:rPr>
          <w:rFonts w:eastAsia="Times New Roman" w:cs="Times New Roman"/>
          <w:noProof/>
          <w:lang w:eastAsia="cs-CZ"/>
        </w:rPr>
        <w:t>V rámci úseku km 7,450 - 8,290 se jedná o tři samostatné skalní svahy, u kterých je nezbytné provedení základní sanační údržby</w:t>
      </w:r>
      <w:r w:rsidR="0044712B">
        <w:rPr>
          <w:rFonts w:eastAsia="Times New Roman" w:cs="Times New Roman"/>
          <w:noProof/>
          <w:lang w:eastAsia="cs-CZ"/>
        </w:rPr>
        <w:t>.</w:t>
      </w:r>
    </w:p>
    <w:p w:rsidR="00B640C4" w:rsidRDefault="00F9480D" w:rsidP="0044712B">
      <w:pPr>
        <w:tabs>
          <w:tab w:val="left" w:pos="851"/>
          <w:tab w:val="decimal" w:pos="6946"/>
          <w:tab w:val="left" w:pos="7371"/>
        </w:tabs>
        <w:autoSpaceDE w:val="0"/>
        <w:autoSpaceDN w:val="0"/>
        <w:spacing w:before="120" w:after="0" w:line="240" w:lineRule="auto"/>
        <w:ind w:left="426"/>
        <w:jc w:val="both"/>
      </w:pPr>
      <w:r>
        <w:rPr>
          <w:rFonts w:eastAsia="Times New Roman" w:cs="Times New Roman"/>
          <w:noProof/>
          <w:lang w:eastAsia="cs-CZ"/>
        </w:rPr>
        <w:t>Prováděn</w:t>
      </w:r>
      <w:r w:rsidR="00B640C4">
        <w:rPr>
          <w:rFonts w:eastAsia="Times New Roman" w:cs="Times New Roman"/>
          <w:noProof/>
          <w:lang w:eastAsia="cs-CZ"/>
        </w:rPr>
        <w:t>í</w:t>
      </w:r>
      <w:r>
        <w:rPr>
          <w:rFonts w:eastAsia="Times New Roman" w:cs="Times New Roman"/>
          <w:noProof/>
          <w:lang w:eastAsia="cs-CZ"/>
        </w:rPr>
        <w:t xml:space="preserve"> prací bude na místě koordinovat a řídit geotechnik. Rozmístění sanačních prvků na místě určí geotechnik po očištění svahu.</w:t>
      </w:r>
      <w:r w:rsidR="00B640C4" w:rsidRPr="00B640C4">
        <w:t xml:space="preserve"> </w:t>
      </w:r>
    </w:p>
    <w:p w:rsidR="00F9480D" w:rsidRPr="00AA3579" w:rsidRDefault="00B640C4" w:rsidP="0044712B">
      <w:pPr>
        <w:tabs>
          <w:tab w:val="left" w:pos="851"/>
          <w:tab w:val="decimal" w:pos="6946"/>
          <w:tab w:val="left" w:pos="7371"/>
        </w:tabs>
        <w:autoSpaceDE w:val="0"/>
        <w:autoSpaceDN w:val="0"/>
        <w:spacing w:before="120" w:after="0" w:line="240" w:lineRule="auto"/>
        <w:ind w:left="426"/>
        <w:jc w:val="both"/>
        <w:rPr>
          <w:rFonts w:eastAsia="Times New Roman" w:cs="Times New Roman"/>
          <w:noProof/>
          <w:sz w:val="16"/>
          <w:vertAlign w:val="superscript"/>
          <w:lang w:eastAsia="cs-CZ"/>
        </w:rPr>
      </w:pPr>
      <w:r>
        <w:rPr>
          <w:rFonts w:eastAsia="Times New Roman" w:cs="Times New Roman"/>
          <w:noProof/>
          <w:lang w:eastAsia="cs-CZ"/>
        </w:rPr>
        <w:t>E</w:t>
      </w:r>
      <w:r w:rsidRPr="00B640C4">
        <w:rPr>
          <w:rFonts w:eastAsia="Times New Roman" w:cs="Times New Roman"/>
          <w:noProof/>
          <w:lang w:eastAsia="cs-CZ"/>
        </w:rPr>
        <w:t>kologické likvidace veškerého vzniklého odpadu. Úklid pracoviště.</w:t>
      </w:r>
    </w:p>
    <w:p w:rsidR="00F85EC5" w:rsidRDefault="00E11303" w:rsidP="0044712B">
      <w:pPr>
        <w:spacing w:before="120" w:after="60" w:line="240" w:lineRule="auto"/>
        <w:ind w:left="426"/>
        <w:jc w:val="both"/>
        <w:rPr>
          <w:rFonts w:ascii="Verdana" w:eastAsia="Calibri" w:hAnsi="Verdana" w:cs="Times New Roman"/>
        </w:rPr>
      </w:pPr>
      <w:r w:rsidRPr="00E11303">
        <w:rPr>
          <w:rFonts w:ascii="Verdana" w:eastAsia="Calibri" w:hAnsi="Verdana" w:cs="Times New Roman"/>
        </w:rPr>
        <w:t xml:space="preserve">Podrobněji dle soupisu prací viz příloha č. </w:t>
      </w:r>
      <w:r w:rsidR="0044712B">
        <w:rPr>
          <w:rFonts w:ascii="Verdana" w:eastAsia="Calibri" w:hAnsi="Verdana" w:cs="Times New Roman"/>
        </w:rPr>
        <w:t>1</w:t>
      </w:r>
    </w:p>
    <w:p w:rsidR="00127C84" w:rsidRDefault="00127C84" w:rsidP="00127C84">
      <w:pPr>
        <w:spacing w:before="120" w:after="60" w:line="240" w:lineRule="auto"/>
        <w:jc w:val="both"/>
        <w:rPr>
          <w:rFonts w:ascii="Verdana" w:eastAsia="Calibri" w:hAnsi="Verdana" w:cs="Times New Roman"/>
        </w:rPr>
      </w:pPr>
    </w:p>
    <w:p w:rsidR="000C7809" w:rsidRPr="000C7809" w:rsidRDefault="000C7809" w:rsidP="000C7809">
      <w:pPr>
        <w:tabs>
          <w:tab w:val="left" w:pos="709"/>
          <w:tab w:val="decimal" w:pos="1701"/>
          <w:tab w:val="left" w:pos="2268"/>
          <w:tab w:val="decimal" w:pos="2694"/>
          <w:tab w:val="left" w:pos="3261"/>
          <w:tab w:val="right" w:pos="4678"/>
          <w:tab w:val="left" w:pos="4820"/>
        </w:tabs>
        <w:spacing w:after="0" w:line="240" w:lineRule="auto"/>
        <w:ind w:hanging="1"/>
        <w:jc w:val="both"/>
        <w:rPr>
          <w:rFonts w:eastAsia="Calibri" w:cs="Times New Roman"/>
          <w:b/>
        </w:rPr>
      </w:pPr>
      <w:proofErr w:type="spellStart"/>
      <w:r w:rsidRPr="000C7809">
        <w:rPr>
          <w:rFonts w:eastAsia="Calibri" w:cs="Times New Roman"/>
          <w:b/>
        </w:rPr>
        <w:t>Výzisk</w:t>
      </w:r>
      <w:proofErr w:type="spellEnd"/>
      <w:r w:rsidRPr="000C7809">
        <w:rPr>
          <w:rFonts w:eastAsia="Calibri" w:cs="Times New Roman"/>
          <w:b/>
        </w:rPr>
        <w:t xml:space="preserve"> užitého materiálu zadavatele:</w:t>
      </w:r>
    </w:p>
    <w:p w:rsidR="000C7809" w:rsidRPr="000C7809" w:rsidRDefault="00B640C4" w:rsidP="0082397A">
      <w:pPr>
        <w:tabs>
          <w:tab w:val="left" w:pos="6946"/>
        </w:tabs>
        <w:spacing w:before="120" w:after="0" w:line="240" w:lineRule="auto"/>
        <w:ind w:left="426"/>
        <w:jc w:val="both"/>
        <w:rPr>
          <w:rFonts w:eastAsia="Calibri" w:cs="Times New Roman"/>
        </w:rPr>
      </w:pPr>
      <w:r>
        <w:rPr>
          <w:rFonts w:eastAsia="Calibri" w:cs="Times New Roman"/>
        </w:rPr>
        <w:t>Nepředpokládá se</w:t>
      </w:r>
    </w:p>
    <w:p w:rsidR="00B51C27" w:rsidRDefault="00B51C27" w:rsidP="000C7809">
      <w:pPr>
        <w:spacing w:after="0" w:line="240" w:lineRule="auto"/>
        <w:jc w:val="both"/>
        <w:rPr>
          <w:rFonts w:eastAsia="Calibri" w:cs="Times New Roman"/>
          <w:b/>
        </w:rPr>
      </w:pPr>
    </w:p>
    <w:p w:rsidR="000C7809" w:rsidRPr="000C7809" w:rsidRDefault="000C7809" w:rsidP="000C7809">
      <w:pPr>
        <w:spacing w:after="0" w:line="240" w:lineRule="auto"/>
        <w:jc w:val="both"/>
        <w:rPr>
          <w:rFonts w:eastAsia="Calibri" w:cs="Times New Roman"/>
          <w:b/>
        </w:rPr>
      </w:pPr>
      <w:r w:rsidRPr="000C7809">
        <w:rPr>
          <w:rFonts w:eastAsia="Calibri" w:cs="Times New Roman"/>
          <w:b/>
        </w:rPr>
        <w:t>Zadavatel si vyhrazuje dodávku následujícího materiálu:</w:t>
      </w:r>
    </w:p>
    <w:p w:rsidR="00B3645C" w:rsidRDefault="00583676" w:rsidP="0082397A">
      <w:pPr>
        <w:tabs>
          <w:tab w:val="left" w:pos="6946"/>
        </w:tabs>
        <w:spacing w:before="120" w:after="0" w:line="240" w:lineRule="auto"/>
        <w:ind w:left="426"/>
        <w:rPr>
          <w:rFonts w:eastAsia="Calibri" w:cs="Times New Roman"/>
        </w:rPr>
      </w:pPr>
      <w:r>
        <w:rPr>
          <w:rFonts w:eastAsia="Calibri" w:cs="Times New Roman"/>
        </w:rPr>
        <w:t>Nepředpokládá se</w:t>
      </w:r>
    </w:p>
    <w:p w:rsidR="00141916" w:rsidRDefault="00141916" w:rsidP="00141916">
      <w:pPr>
        <w:tabs>
          <w:tab w:val="left" w:pos="6946"/>
        </w:tabs>
        <w:spacing w:after="0" w:line="240" w:lineRule="auto"/>
        <w:ind w:left="709"/>
        <w:rPr>
          <w:rFonts w:eastAsia="Calibri" w:cs="Times New Roman"/>
        </w:rPr>
      </w:pPr>
    </w:p>
    <w:p w:rsidR="000C7809" w:rsidRPr="000C7809" w:rsidRDefault="000C7809" w:rsidP="000C7809">
      <w:pPr>
        <w:tabs>
          <w:tab w:val="left" w:pos="709"/>
          <w:tab w:val="decimal" w:pos="1701"/>
          <w:tab w:val="left" w:pos="2268"/>
          <w:tab w:val="decimal" w:pos="2694"/>
          <w:tab w:val="left" w:pos="3261"/>
          <w:tab w:val="right" w:pos="4678"/>
          <w:tab w:val="left" w:pos="4820"/>
        </w:tabs>
        <w:spacing w:after="0" w:line="240" w:lineRule="auto"/>
        <w:ind w:hanging="1"/>
        <w:jc w:val="both"/>
        <w:rPr>
          <w:rFonts w:eastAsia="Calibri" w:cs="Times New Roman"/>
          <w:b/>
        </w:rPr>
      </w:pPr>
      <w:r w:rsidRPr="000C7809">
        <w:rPr>
          <w:rFonts w:eastAsia="Calibri" w:cs="Times New Roman"/>
          <w:b/>
        </w:rPr>
        <w:t>Inženýrské sítě:</w:t>
      </w:r>
    </w:p>
    <w:p w:rsidR="00EB3C91" w:rsidRDefault="00EB3C91" w:rsidP="000C7809">
      <w:pPr>
        <w:tabs>
          <w:tab w:val="left" w:pos="709"/>
          <w:tab w:val="decimal" w:pos="1701"/>
          <w:tab w:val="left" w:pos="2268"/>
          <w:tab w:val="decimal" w:pos="2694"/>
          <w:tab w:val="left" w:pos="3261"/>
          <w:tab w:val="right" w:pos="4678"/>
          <w:tab w:val="left" w:pos="4820"/>
        </w:tabs>
        <w:spacing w:before="120" w:after="0" w:line="240" w:lineRule="auto"/>
        <w:ind w:left="426" w:hanging="1"/>
        <w:jc w:val="both"/>
        <w:rPr>
          <w:rFonts w:eastAsia="Calibri" w:cs="Times New Roman"/>
        </w:rPr>
      </w:pPr>
      <w:r>
        <w:rPr>
          <w:rFonts w:eastAsia="Calibri" w:cs="Times New Roman"/>
        </w:rPr>
        <w:t xml:space="preserve">V případě </w:t>
      </w:r>
      <w:r w:rsidR="00BD4E54">
        <w:rPr>
          <w:rFonts w:eastAsia="Calibri" w:cs="Times New Roman"/>
        </w:rPr>
        <w:t>nutnosti</w:t>
      </w:r>
      <w:r w:rsidR="005E13DE">
        <w:rPr>
          <w:rFonts w:eastAsia="Calibri" w:cs="Times New Roman"/>
        </w:rPr>
        <w:t>:</w:t>
      </w:r>
    </w:p>
    <w:p w:rsidR="000C7809" w:rsidRPr="000C7809" w:rsidRDefault="000C7809" w:rsidP="0044712B">
      <w:pPr>
        <w:tabs>
          <w:tab w:val="left" w:pos="709"/>
          <w:tab w:val="decimal" w:pos="1701"/>
          <w:tab w:val="left" w:pos="2268"/>
          <w:tab w:val="decimal" w:pos="2694"/>
          <w:tab w:val="left" w:pos="3261"/>
          <w:tab w:val="right" w:pos="4678"/>
          <w:tab w:val="left" w:pos="4820"/>
        </w:tabs>
        <w:spacing w:before="120" w:after="0" w:line="240" w:lineRule="auto"/>
        <w:ind w:left="426" w:hanging="1"/>
        <w:jc w:val="both"/>
        <w:rPr>
          <w:rFonts w:eastAsia="Calibri" w:cs="Times New Roman"/>
        </w:rPr>
      </w:pPr>
      <w:r w:rsidRPr="000C7809">
        <w:rPr>
          <w:rFonts w:eastAsia="Calibri" w:cs="Times New Roman"/>
        </w:rPr>
        <w:t>Sítě ve správě jednotek SŽDC, s. o. – vytýčení tras zajistí na požádání zhotovitele bezúplatně zadavatel.</w:t>
      </w:r>
    </w:p>
    <w:p w:rsidR="000C7809" w:rsidRPr="000C7809" w:rsidRDefault="000C7809" w:rsidP="000C7809">
      <w:pPr>
        <w:tabs>
          <w:tab w:val="left" w:pos="709"/>
          <w:tab w:val="decimal" w:pos="1701"/>
          <w:tab w:val="left" w:pos="2268"/>
          <w:tab w:val="decimal" w:pos="2694"/>
          <w:tab w:val="left" w:pos="3261"/>
          <w:tab w:val="right" w:pos="4678"/>
          <w:tab w:val="left" w:pos="4820"/>
        </w:tabs>
        <w:spacing w:before="120" w:after="0" w:line="240" w:lineRule="auto"/>
        <w:ind w:left="426" w:hanging="1"/>
        <w:jc w:val="both"/>
        <w:rPr>
          <w:rFonts w:eastAsia="Calibri" w:cs="Times New Roman"/>
        </w:rPr>
      </w:pPr>
      <w:r w:rsidRPr="000C7809">
        <w:rPr>
          <w:rFonts w:eastAsia="Calibri" w:cs="Times New Roman"/>
        </w:rPr>
        <w:t>Sítě ve správě jednotek ČD - Telematika, a. s. – vytýčení tras zajistí na objednávku zhotovitele</w:t>
      </w:r>
      <w:r w:rsidR="00F813FE">
        <w:rPr>
          <w:rFonts w:eastAsia="Calibri" w:cs="Times New Roman"/>
        </w:rPr>
        <w:t xml:space="preserve"> </w:t>
      </w:r>
      <w:r w:rsidRPr="000C7809">
        <w:rPr>
          <w:rFonts w:eastAsia="Calibri" w:cs="Times New Roman"/>
        </w:rPr>
        <w:t>ČD - Telematika, a. s.</w:t>
      </w:r>
    </w:p>
    <w:p w:rsidR="000C7809" w:rsidRPr="000C7809" w:rsidRDefault="000C7809" w:rsidP="000C7809">
      <w:pPr>
        <w:tabs>
          <w:tab w:val="left" w:pos="426"/>
          <w:tab w:val="left" w:pos="4320"/>
        </w:tabs>
        <w:spacing w:after="0" w:line="240" w:lineRule="auto"/>
        <w:ind w:left="426" w:hanging="426"/>
        <w:jc w:val="both"/>
        <w:rPr>
          <w:rFonts w:eastAsia="Calibri" w:cs="Times New Roman"/>
          <w:b/>
        </w:rPr>
      </w:pPr>
    </w:p>
    <w:p w:rsidR="000C7809" w:rsidRPr="000C7809" w:rsidRDefault="000C7809" w:rsidP="000C7809">
      <w:pPr>
        <w:tabs>
          <w:tab w:val="left" w:pos="426"/>
          <w:tab w:val="left" w:pos="4320"/>
        </w:tabs>
        <w:spacing w:after="0" w:line="240" w:lineRule="auto"/>
        <w:ind w:left="426" w:hanging="426"/>
        <w:jc w:val="both"/>
        <w:rPr>
          <w:rFonts w:eastAsia="Calibri" w:cs="Times New Roman"/>
          <w:b/>
        </w:rPr>
      </w:pPr>
      <w:r w:rsidRPr="000C7809">
        <w:rPr>
          <w:rFonts w:eastAsia="Calibri" w:cs="Times New Roman"/>
          <w:b/>
        </w:rPr>
        <w:t>Veškeré informace o stavbě podá:</w:t>
      </w:r>
    </w:p>
    <w:p w:rsidR="00FF47FB" w:rsidRDefault="000C7809" w:rsidP="00176419">
      <w:pPr>
        <w:tabs>
          <w:tab w:val="left" w:pos="426"/>
          <w:tab w:val="left" w:pos="1560"/>
          <w:tab w:val="left" w:pos="1985"/>
        </w:tabs>
        <w:spacing w:before="120" w:after="0" w:line="240" w:lineRule="auto"/>
        <w:ind w:left="426"/>
        <w:jc w:val="both"/>
        <w:rPr>
          <w:rFonts w:eastAsia="Calibri" w:cs="Times New Roman"/>
        </w:rPr>
      </w:pPr>
      <w:r w:rsidRPr="000C7809">
        <w:rPr>
          <w:rFonts w:eastAsia="Calibri" w:cs="Times New Roman"/>
        </w:rPr>
        <w:t xml:space="preserve">za část TH </w:t>
      </w:r>
      <w:r w:rsidR="00176419">
        <w:rPr>
          <w:rFonts w:eastAsia="Calibri" w:cs="Times New Roman"/>
        </w:rPr>
        <w:tab/>
      </w:r>
      <w:r w:rsidRPr="000C7809">
        <w:rPr>
          <w:rFonts w:eastAsia="Calibri" w:cs="Times New Roman"/>
        </w:rPr>
        <w:t xml:space="preserve">- </w:t>
      </w:r>
      <w:r w:rsidR="00FF47FB">
        <w:rPr>
          <w:rFonts w:eastAsia="Calibri" w:cs="Times New Roman"/>
        </w:rPr>
        <w:tab/>
      </w:r>
      <w:r w:rsidR="00EB3C91" w:rsidRPr="00EB3C91">
        <w:rPr>
          <w:rFonts w:eastAsia="Calibri" w:cs="Times New Roman"/>
        </w:rPr>
        <w:t>VM TO Vimperk, Ing. František Štufka, tel.: 724 321 786</w:t>
      </w:r>
      <w:r w:rsidR="00312259">
        <w:rPr>
          <w:rFonts w:eastAsia="Calibri" w:cs="Times New Roman"/>
        </w:rPr>
        <w:t xml:space="preserve"> </w:t>
      </w:r>
    </w:p>
    <w:p w:rsidR="000C7809" w:rsidRDefault="00FF47FB" w:rsidP="00176419">
      <w:pPr>
        <w:tabs>
          <w:tab w:val="left" w:pos="426"/>
          <w:tab w:val="left" w:pos="1560"/>
          <w:tab w:val="left" w:pos="1985"/>
        </w:tabs>
        <w:spacing w:after="0" w:line="240" w:lineRule="auto"/>
        <w:ind w:left="426"/>
        <w:jc w:val="both"/>
        <w:rPr>
          <w:rFonts w:eastAsia="Calibri" w:cs="Times New Roman"/>
        </w:rPr>
      </w:pPr>
      <w:r>
        <w:rPr>
          <w:rFonts w:eastAsia="Calibri" w:cs="Times New Roman"/>
        </w:rPr>
        <w:tab/>
      </w:r>
      <w:r w:rsidR="00176419">
        <w:rPr>
          <w:rFonts w:eastAsia="Calibri" w:cs="Times New Roman"/>
        </w:rPr>
        <w:tab/>
      </w:r>
      <w:r w:rsidR="00EB3C91" w:rsidRPr="00EB3C91">
        <w:rPr>
          <w:rFonts w:eastAsia="Calibri" w:cs="Times New Roman"/>
        </w:rPr>
        <w:t>přednosta ST Strakonice, Bc. Tomáš Vysoký, tel.: 724 362 211</w:t>
      </w:r>
    </w:p>
    <w:p w:rsidR="000C7809" w:rsidRPr="000C7809" w:rsidRDefault="000C7809" w:rsidP="000C7809">
      <w:pPr>
        <w:spacing w:before="240" w:after="0" w:line="240" w:lineRule="auto"/>
        <w:ind w:left="360" w:hanging="360"/>
        <w:jc w:val="both"/>
        <w:rPr>
          <w:rFonts w:eastAsia="Calibri" w:cs="Times New Roman"/>
          <w:b/>
        </w:rPr>
      </w:pPr>
      <w:r w:rsidRPr="000C7809">
        <w:rPr>
          <w:rFonts w:eastAsia="Calibri" w:cs="Times New Roman"/>
          <w:b/>
        </w:rPr>
        <w:t>Předpokládaný objem prací a materiálu:</w:t>
      </w:r>
      <w:bookmarkStart w:id="1" w:name="OLE_LINK1"/>
    </w:p>
    <w:p w:rsidR="000C7809" w:rsidRPr="000C7809" w:rsidRDefault="000C7809" w:rsidP="000C7809">
      <w:pPr>
        <w:spacing w:before="120" w:after="0" w:line="240" w:lineRule="auto"/>
        <w:ind w:left="360" w:hanging="360"/>
        <w:jc w:val="both"/>
        <w:rPr>
          <w:rFonts w:eastAsia="Calibri" w:cs="Times New Roman"/>
        </w:rPr>
      </w:pPr>
      <w:r w:rsidRPr="000C7809">
        <w:rPr>
          <w:rFonts w:eastAsia="Calibri" w:cs="Times New Roman"/>
          <w:b/>
        </w:rPr>
        <w:tab/>
      </w:r>
      <w:bookmarkEnd w:id="1"/>
      <w:r w:rsidRPr="000C7809">
        <w:rPr>
          <w:rFonts w:eastAsia="Calibri" w:cs="Times New Roman"/>
        </w:rPr>
        <w:t xml:space="preserve">viz příloha č. </w:t>
      </w:r>
      <w:r w:rsidR="00EB3C91">
        <w:rPr>
          <w:rFonts w:eastAsia="Calibri" w:cs="Times New Roman"/>
        </w:rPr>
        <w:t>1</w:t>
      </w:r>
      <w:r w:rsidRPr="000C7809">
        <w:rPr>
          <w:rFonts w:eastAsia="Calibri" w:cs="Times New Roman"/>
        </w:rPr>
        <w:t xml:space="preserve"> „ Soupis prací k ocenění [zadání]. “</w:t>
      </w:r>
    </w:p>
    <w:p w:rsidR="000C7809" w:rsidRPr="000C7809" w:rsidRDefault="000C7809" w:rsidP="000C7809">
      <w:pPr>
        <w:tabs>
          <w:tab w:val="left" w:pos="709"/>
          <w:tab w:val="decimal" w:pos="1701"/>
          <w:tab w:val="left" w:pos="2268"/>
          <w:tab w:val="decimal" w:pos="2694"/>
          <w:tab w:val="left" w:pos="3261"/>
          <w:tab w:val="right" w:pos="4678"/>
          <w:tab w:val="left" w:pos="4820"/>
        </w:tabs>
        <w:spacing w:after="0" w:line="240" w:lineRule="auto"/>
        <w:ind w:hanging="1"/>
        <w:jc w:val="both"/>
        <w:rPr>
          <w:rFonts w:eastAsia="Calibri" w:cs="Times New Roman"/>
          <w:b/>
        </w:rPr>
      </w:pPr>
    </w:p>
    <w:p w:rsidR="000C7809" w:rsidRPr="000C7809" w:rsidRDefault="000C7809" w:rsidP="000C7809">
      <w:pPr>
        <w:spacing w:after="0" w:line="240" w:lineRule="auto"/>
        <w:ind w:firstLine="3"/>
        <w:jc w:val="both"/>
        <w:rPr>
          <w:rFonts w:eastAsia="Calibri" w:cs="Times New Roman"/>
          <w:b/>
        </w:rPr>
      </w:pPr>
      <w:r w:rsidRPr="000C7809">
        <w:rPr>
          <w:rFonts w:eastAsia="Calibri" w:cs="Times New Roman"/>
          <w:b/>
        </w:rPr>
        <w:t>Podmínky plnění</w:t>
      </w:r>
    </w:p>
    <w:p w:rsidR="000C7809" w:rsidRDefault="000C7809" w:rsidP="000C7809">
      <w:pPr>
        <w:spacing w:before="120" w:after="0" w:line="240" w:lineRule="auto"/>
        <w:ind w:left="426" w:hanging="63"/>
        <w:jc w:val="both"/>
        <w:rPr>
          <w:rFonts w:eastAsia="Calibri" w:cs="Times New Roman"/>
        </w:rPr>
      </w:pPr>
      <w:r w:rsidRPr="000C7809">
        <w:rPr>
          <w:rFonts w:eastAsia="Calibri" w:cs="Times New Roman"/>
        </w:rPr>
        <w:tab/>
        <w:t xml:space="preserve">Objednatel vyžaduje po zhotoviteli, z důvodu objemu prací, schopnost nasazení dostatečného </w:t>
      </w:r>
      <w:r w:rsidR="00EB3C91">
        <w:rPr>
          <w:rFonts w:eastAsia="Calibri" w:cs="Times New Roman"/>
        </w:rPr>
        <w:t xml:space="preserve">počtu </w:t>
      </w:r>
      <w:r w:rsidRPr="000C7809">
        <w:rPr>
          <w:rFonts w:eastAsia="Calibri" w:cs="Times New Roman"/>
        </w:rPr>
        <w:t>výkonné mechanizace a počtu pracovníků.</w:t>
      </w:r>
    </w:p>
    <w:p w:rsidR="000C7809" w:rsidRPr="000C7809" w:rsidRDefault="000C7809" w:rsidP="000C7809">
      <w:pPr>
        <w:spacing w:before="240" w:after="0" w:line="240" w:lineRule="auto"/>
        <w:jc w:val="both"/>
        <w:rPr>
          <w:rFonts w:eastAsia="Calibri" w:cs="Times New Roman"/>
          <w:b/>
        </w:rPr>
      </w:pPr>
      <w:r w:rsidRPr="000C7809">
        <w:rPr>
          <w:rFonts w:eastAsia="Calibri" w:cs="Times New Roman"/>
          <w:b/>
        </w:rPr>
        <w:t>Zhotovitelé prací pro Oblastní ředitelství v Plzni</w:t>
      </w:r>
    </w:p>
    <w:p w:rsidR="000C7809" w:rsidRPr="000C7809" w:rsidRDefault="000C7809" w:rsidP="000C7809">
      <w:pPr>
        <w:spacing w:before="120" w:after="0" w:line="240" w:lineRule="auto"/>
        <w:ind w:left="426" w:hanging="246"/>
        <w:jc w:val="both"/>
        <w:rPr>
          <w:rFonts w:eastAsia="Calibri" w:cs="Times New Roman"/>
        </w:rPr>
      </w:pPr>
      <w:r w:rsidRPr="000C7809">
        <w:rPr>
          <w:rFonts w:eastAsia="Calibri" w:cs="Times New Roman"/>
        </w:rPr>
        <w:tab/>
        <w:t>Odpovídají za kvalitu prováděných prací a dodržování platných vyhlášek, předpisů, norem, výnosů a opatření SŽDC, s. o., schválených postupů a návodů pro použité technologie, plnění TKP staveb státních drah - kapitola 8 v platném znění</w:t>
      </w:r>
    </w:p>
    <w:p w:rsidR="000C7809" w:rsidRPr="000C7809" w:rsidRDefault="000C7809" w:rsidP="000C7809">
      <w:pPr>
        <w:spacing w:before="240" w:after="0" w:line="240" w:lineRule="auto"/>
        <w:jc w:val="both"/>
        <w:rPr>
          <w:rFonts w:eastAsia="Calibri" w:cs="Times New Roman"/>
          <w:b/>
        </w:rPr>
      </w:pPr>
      <w:r w:rsidRPr="000C7809">
        <w:rPr>
          <w:rFonts w:eastAsia="Calibri" w:cs="Times New Roman"/>
          <w:b/>
        </w:rPr>
        <w:t xml:space="preserve">Způsob </w:t>
      </w:r>
      <w:r w:rsidRPr="000C7809">
        <w:rPr>
          <w:rFonts w:asciiTheme="majorHAnsi" w:eastAsia="Calibri" w:hAnsiTheme="majorHAnsi" w:cs="Times New Roman"/>
          <w:b/>
        </w:rPr>
        <w:t>přebírání</w:t>
      </w:r>
      <w:r w:rsidRPr="000C7809">
        <w:rPr>
          <w:rFonts w:eastAsia="Calibri" w:cs="Times New Roman"/>
          <w:b/>
        </w:rPr>
        <w:t xml:space="preserve"> prací:</w:t>
      </w:r>
    </w:p>
    <w:p w:rsidR="000C7809" w:rsidRDefault="000C7809" w:rsidP="000C7809">
      <w:pPr>
        <w:spacing w:before="120" w:after="0" w:line="240" w:lineRule="auto"/>
        <w:ind w:left="426" w:hanging="426"/>
        <w:jc w:val="both"/>
        <w:rPr>
          <w:rFonts w:eastAsia="Calibri" w:cs="Times New Roman"/>
        </w:rPr>
      </w:pPr>
      <w:r w:rsidRPr="000C7809">
        <w:rPr>
          <w:rFonts w:eastAsia="Calibri" w:cs="Times New Roman"/>
        </w:rPr>
        <w:t xml:space="preserve"> </w:t>
      </w:r>
      <w:r w:rsidRPr="000C7809">
        <w:rPr>
          <w:rFonts w:eastAsia="Calibri" w:cs="Times New Roman"/>
        </w:rPr>
        <w:tab/>
        <w:t>Práce bude kontrolovat a přebírat místně příslušný vrchní mistr, vedoucí provozního střediska nebo jeho zástupce, případně vedoucí provozu infrastruktury (VPI) nebo pověřený</w:t>
      </w:r>
      <w:r w:rsidR="005418FC">
        <w:rPr>
          <w:rFonts w:eastAsia="Calibri" w:cs="Times New Roman"/>
        </w:rPr>
        <w:t xml:space="preserve"> </w:t>
      </w:r>
      <w:r w:rsidRPr="000C7809">
        <w:rPr>
          <w:rFonts w:eastAsia="Calibri" w:cs="Times New Roman"/>
        </w:rPr>
        <w:t>pracovník</w:t>
      </w:r>
      <w:r w:rsidR="005418FC">
        <w:rPr>
          <w:rFonts w:eastAsia="Calibri" w:cs="Times New Roman"/>
        </w:rPr>
        <w:t xml:space="preserve"> </w:t>
      </w:r>
      <w:r w:rsidRPr="000C7809">
        <w:rPr>
          <w:rFonts w:eastAsia="Calibri" w:cs="Times New Roman"/>
        </w:rPr>
        <w:t>ST Strakonice.</w:t>
      </w:r>
    </w:p>
    <w:p w:rsidR="0044712B" w:rsidRPr="000C7809" w:rsidRDefault="0044712B" w:rsidP="000C7809">
      <w:pPr>
        <w:spacing w:before="120" w:after="0" w:line="240" w:lineRule="auto"/>
        <w:ind w:left="426" w:hanging="426"/>
        <w:jc w:val="both"/>
        <w:rPr>
          <w:rFonts w:eastAsia="Calibri" w:cs="Times New Roman"/>
        </w:rPr>
      </w:pPr>
    </w:p>
    <w:p w:rsidR="000C7809" w:rsidRPr="000C7809" w:rsidRDefault="000C7809" w:rsidP="000C7809">
      <w:pPr>
        <w:tabs>
          <w:tab w:val="left" w:pos="2520"/>
        </w:tabs>
        <w:spacing w:after="0" w:line="240" w:lineRule="auto"/>
        <w:ind w:left="180"/>
        <w:rPr>
          <w:rFonts w:eastAsia="Calibri" w:cs="Times New Roman"/>
        </w:rPr>
      </w:pPr>
      <w:r w:rsidRPr="000C7809">
        <w:rPr>
          <w:rFonts w:eastAsia="Calibri" w:cs="Times New Roman"/>
        </w:rPr>
        <w:t>Zpracoval: Libor Brabenec</w:t>
      </w:r>
    </w:p>
    <w:p w:rsidR="000C7809" w:rsidRPr="000C7809" w:rsidRDefault="000C7809" w:rsidP="000C7809">
      <w:pPr>
        <w:tabs>
          <w:tab w:val="left" w:pos="2520"/>
        </w:tabs>
        <w:spacing w:after="0" w:line="240" w:lineRule="auto"/>
        <w:ind w:left="180"/>
        <w:rPr>
          <w:rFonts w:eastAsia="Calibri" w:cs="Times New Roman"/>
        </w:rPr>
      </w:pPr>
    </w:p>
    <w:p w:rsidR="0044712B" w:rsidRDefault="000C7809" w:rsidP="000C7809">
      <w:pPr>
        <w:tabs>
          <w:tab w:val="left" w:pos="2520"/>
        </w:tabs>
        <w:spacing w:after="0" w:line="240" w:lineRule="auto"/>
        <w:ind w:left="180"/>
        <w:rPr>
          <w:rFonts w:eastAsia="Calibri" w:cs="Times New Roman"/>
        </w:rPr>
      </w:pPr>
      <w:r w:rsidRPr="000C7809">
        <w:rPr>
          <w:rFonts w:eastAsia="Calibri" w:cs="Times New Roman"/>
        </w:rPr>
        <w:t xml:space="preserve">Ve Strakonicích dne </w:t>
      </w:r>
      <w:r w:rsidR="000B408C">
        <w:rPr>
          <w:rFonts w:eastAsia="Calibri" w:cs="Times New Roman"/>
        </w:rPr>
        <w:t>2</w:t>
      </w:r>
      <w:r w:rsidR="00EB3C91">
        <w:rPr>
          <w:rFonts w:eastAsia="Calibri" w:cs="Times New Roman"/>
        </w:rPr>
        <w:t>6</w:t>
      </w:r>
      <w:r w:rsidRPr="000C7809">
        <w:rPr>
          <w:rFonts w:eastAsia="Calibri" w:cs="Times New Roman"/>
        </w:rPr>
        <w:t xml:space="preserve">. </w:t>
      </w:r>
      <w:r w:rsidR="003035CF">
        <w:rPr>
          <w:rFonts w:eastAsia="Calibri" w:cs="Times New Roman"/>
        </w:rPr>
        <w:t>4</w:t>
      </w:r>
      <w:r w:rsidRPr="000C7809">
        <w:rPr>
          <w:rFonts w:eastAsia="Calibri" w:cs="Times New Roman"/>
        </w:rPr>
        <w:t>. 201</w:t>
      </w:r>
      <w:r w:rsidR="00364026">
        <w:rPr>
          <w:rFonts w:eastAsia="Calibri" w:cs="Times New Roman"/>
        </w:rPr>
        <w:t>9</w:t>
      </w:r>
      <w:r w:rsidRPr="000C7809">
        <w:rPr>
          <w:rFonts w:eastAsia="Calibri" w:cs="Times New Roman"/>
        </w:rPr>
        <w:t xml:space="preserve"> </w:t>
      </w:r>
    </w:p>
    <w:p w:rsidR="0044712B" w:rsidRDefault="0044712B" w:rsidP="000C7809">
      <w:pPr>
        <w:tabs>
          <w:tab w:val="left" w:pos="2520"/>
        </w:tabs>
        <w:spacing w:after="0" w:line="240" w:lineRule="auto"/>
        <w:ind w:left="180"/>
        <w:rPr>
          <w:rFonts w:eastAsia="Calibri" w:cs="Times New Roman"/>
        </w:rPr>
      </w:pPr>
    </w:p>
    <w:p w:rsidR="000C7809" w:rsidRPr="000C7809" w:rsidRDefault="000C7809" w:rsidP="000C7809">
      <w:pPr>
        <w:tabs>
          <w:tab w:val="left" w:pos="2520"/>
        </w:tabs>
        <w:spacing w:after="0" w:line="240" w:lineRule="auto"/>
        <w:ind w:left="180"/>
        <w:rPr>
          <w:rFonts w:eastAsia="Calibri" w:cs="Times New Roman"/>
        </w:rPr>
      </w:pPr>
      <w:r w:rsidRPr="000C7809">
        <w:rPr>
          <w:rFonts w:eastAsia="Calibri" w:cs="Times New Roman"/>
        </w:rPr>
        <w:t xml:space="preserve">                                                                                </w:t>
      </w:r>
    </w:p>
    <w:p w:rsidR="007A1705" w:rsidRDefault="000C7809" w:rsidP="00EB3C91">
      <w:pPr>
        <w:tabs>
          <w:tab w:val="left" w:pos="1134"/>
          <w:tab w:val="left" w:pos="1701"/>
        </w:tabs>
        <w:spacing w:after="0" w:line="240" w:lineRule="auto"/>
        <w:ind w:left="180"/>
        <w:rPr>
          <w:rFonts w:eastAsia="Calibri" w:cs="Times New Roman"/>
        </w:rPr>
      </w:pPr>
      <w:r w:rsidRPr="000C7809">
        <w:rPr>
          <w:rFonts w:eastAsia="Calibri" w:cs="Times New Roman"/>
        </w:rPr>
        <w:t>Přílohy:</w:t>
      </w:r>
      <w:r w:rsidRPr="000C7809">
        <w:rPr>
          <w:rFonts w:eastAsia="Calibri" w:cs="Times New Roman"/>
        </w:rPr>
        <w:tab/>
      </w:r>
      <w:r w:rsidR="003035CF" w:rsidRPr="007A1705">
        <w:rPr>
          <w:rFonts w:eastAsia="Calibri" w:cs="Times New Roman"/>
        </w:rPr>
        <w:t xml:space="preserve">č. </w:t>
      </w:r>
      <w:r w:rsidR="003035CF">
        <w:rPr>
          <w:rFonts w:eastAsia="Calibri" w:cs="Times New Roman"/>
        </w:rPr>
        <w:t>1</w:t>
      </w:r>
      <w:r w:rsidR="003035CF" w:rsidRPr="007A1705">
        <w:rPr>
          <w:rFonts w:eastAsia="Calibri" w:cs="Times New Roman"/>
        </w:rPr>
        <w:t xml:space="preserve"> - </w:t>
      </w:r>
      <w:r w:rsidR="00EB3C91" w:rsidRPr="00EB3C91">
        <w:rPr>
          <w:rFonts w:eastAsia="Calibri" w:cs="Times New Roman"/>
        </w:rPr>
        <w:t>Soupis prací k ocenění [zadání]</w:t>
      </w:r>
      <w:r w:rsidR="00E6726B">
        <w:rPr>
          <w:rFonts w:eastAsia="Calibri" w:cs="Times New Roman"/>
        </w:rPr>
        <w:tab/>
      </w:r>
      <w:r w:rsidR="00C13301">
        <w:rPr>
          <w:rFonts w:eastAsia="Calibri" w:cs="Times New Roman"/>
        </w:rPr>
        <w:t xml:space="preserve"> </w:t>
      </w:r>
    </w:p>
    <w:sectPr w:rsidR="007A1705"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3BFF" w:rsidRDefault="00153BFF" w:rsidP="00962258">
      <w:pPr>
        <w:spacing w:after="0" w:line="240" w:lineRule="auto"/>
      </w:pPr>
      <w:r>
        <w:separator/>
      </w:r>
    </w:p>
  </w:endnote>
  <w:endnote w:type="continuationSeparator" w:id="0">
    <w:p w:rsidR="00153BFF" w:rsidRDefault="00153BF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E6ADB" w:rsidTr="00D831A3">
      <w:tc>
        <w:tcPr>
          <w:tcW w:w="1361" w:type="dxa"/>
          <w:tcMar>
            <w:left w:w="0" w:type="dxa"/>
            <w:right w:w="0" w:type="dxa"/>
          </w:tcMar>
          <w:vAlign w:val="bottom"/>
        </w:tcPr>
        <w:p w:rsidR="00EE6ADB" w:rsidRPr="00B8518B" w:rsidRDefault="00EE6ADB"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589D">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B589D">
            <w:rPr>
              <w:rStyle w:val="slostrnky"/>
              <w:noProof/>
            </w:rPr>
            <w:t>3</w:t>
          </w:r>
          <w:r w:rsidRPr="00B8518B">
            <w:rPr>
              <w:rStyle w:val="slostrnky"/>
            </w:rPr>
            <w:fldChar w:fldCharType="end"/>
          </w:r>
        </w:p>
      </w:tc>
      <w:tc>
        <w:tcPr>
          <w:tcW w:w="3458" w:type="dxa"/>
          <w:shd w:val="clear" w:color="auto" w:fill="auto"/>
          <w:tcMar>
            <w:left w:w="0" w:type="dxa"/>
            <w:right w:w="0" w:type="dxa"/>
          </w:tcMar>
        </w:tcPr>
        <w:p w:rsidR="00EE6ADB" w:rsidRDefault="00EE6ADB" w:rsidP="00B8518B">
          <w:pPr>
            <w:pStyle w:val="Zpat"/>
          </w:pPr>
        </w:p>
      </w:tc>
      <w:tc>
        <w:tcPr>
          <w:tcW w:w="2835" w:type="dxa"/>
          <w:shd w:val="clear" w:color="auto" w:fill="auto"/>
          <w:tcMar>
            <w:left w:w="0" w:type="dxa"/>
            <w:right w:w="0" w:type="dxa"/>
          </w:tcMar>
        </w:tcPr>
        <w:p w:rsidR="00EE6ADB" w:rsidRDefault="00EE6ADB" w:rsidP="00B8518B">
          <w:pPr>
            <w:pStyle w:val="Zpat"/>
          </w:pPr>
        </w:p>
      </w:tc>
      <w:tc>
        <w:tcPr>
          <w:tcW w:w="2921" w:type="dxa"/>
        </w:tcPr>
        <w:p w:rsidR="00EE6ADB" w:rsidRDefault="00EE6ADB" w:rsidP="00D831A3">
          <w:pPr>
            <w:pStyle w:val="Zpat"/>
          </w:pPr>
        </w:p>
      </w:tc>
    </w:tr>
  </w:tbl>
  <w:p w:rsidR="00EE6ADB" w:rsidRPr="00B8518B" w:rsidRDefault="00EE6ADB"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7163487" wp14:editId="69E9E39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432B793"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CCD6C80" wp14:editId="7FC8575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0B56164"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E6ADB" w:rsidTr="00F1715C">
      <w:tc>
        <w:tcPr>
          <w:tcW w:w="1361" w:type="dxa"/>
          <w:tcMar>
            <w:left w:w="0" w:type="dxa"/>
            <w:right w:w="0" w:type="dxa"/>
          </w:tcMar>
          <w:vAlign w:val="bottom"/>
        </w:tcPr>
        <w:p w:rsidR="00EE6ADB" w:rsidRPr="00B8518B" w:rsidRDefault="00EE6ADB"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589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B589D">
            <w:rPr>
              <w:rStyle w:val="slostrnky"/>
              <w:noProof/>
            </w:rPr>
            <w:t>3</w:t>
          </w:r>
          <w:r w:rsidRPr="00B8518B">
            <w:rPr>
              <w:rStyle w:val="slostrnky"/>
            </w:rPr>
            <w:fldChar w:fldCharType="end"/>
          </w:r>
        </w:p>
      </w:tc>
      <w:tc>
        <w:tcPr>
          <w:tcW w:w="3458" w:type="dxa"/>
          <w:shd w:val="clear" w:color="auto" w:fill="auto"/>
          <w:tcMar>
            <w:left w:w="0" w:type="dxa"/>
            <w:right w:w="0" w:type="dxa"/>
          </w:tcMar>
        </w:tcPr>
        <w:p w:rsidR="00EE6ADB" w:rsidRDefault="00EE6ADB" w:rsidP="00460660">
          <w:pPr>
            <w:pStyle w:val="Zpat"/>
          </w:pPr>
          <w:r>
            <w:t>Správa železniční dopravní cesty, státní organizace</w:t>
          </w:r>
        </w:p>
        <w:p w:rsidR="00EE6ADB" w:rsidRDefault="00EE6ADB"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EE6ADB" w:rsidRDefault="00EE6ADB" w:rsidP="00460660">
          <w:pPr>
            <w:pStyle w:val="Zpat"/>
          </w:pPr>
          <w:r>
            <w:t>Sídlo: Dlážděná 1003/7, 110 00 Praha 1</w:t>
          </w:r>
        </w:p>
        <w:p w:rsidR="00EE6ADB" w:rsidRDefault="00EE6ADB" w:rsidP="00460660">
          <w:pPr>
            <w:pStyle w:val="Zpat"/>
          </w:pPr>
          <w:r>
            <w:t>IČ: 709 94 234 DIČ: CZ 709 94 234</w:t>
          </w:r>
        </w:p>
        <w:p w:rsidR="00EE6ADB" w:rsidRDefault="00EE6ADB" w:rsidP="00460660">
          <w:pPr>
            <w:pStyle w:val="Zpat"/>
          </w:pPr>
          <w:r>
            <w:t>www.szdc.cz</w:t>
          </w:r>
        </w:p>
      </w:tc>
      <w:tc>
        <w:tcPr>
          <w:tcW w:w="2921" w:type="dxa"/>
        </w:tcPr>
        <w:p w:rsidR="00EE6ADB" w:rsidRDefault="00EE6ADB" w:rsidP="00460660">
          <w:pPr>
            <w:pStyle w:val="Zpat"/>
          </w:pPr>
        </w:p>
      </w:tc>
    </w:tr>
  </w:tbl>
  <w:p w:rsidR="00EE6ADB" w:rsidRPr="00B8518B" w:rsidRDefault="00EE6ADB"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77E71CCD" wp14:editId="7848CA7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89AF33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1B8B7FDC" wp14:editId="51B4EBEB">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86DEFB6"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EE6ADB" w:rsidRPr="00460660" w:rsidRDefault="00EE6AD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3BFF" w:rsidRDefault="00153BFF" w:rsidP="00962258">
      <w:pPr>
        <w:spacing w:after="0" w:line="240" w:lineRule="auto"/>
      </w:pPr>
      <w:r>
        <w:separator/>
      </w:r>
    </w:p>
  </w:footnote>
  <w:footnote w:type="continuationSeparator" w:id="0">
    <w:p w:rsidR="00153BFF" w:rsidRDefault="00153BFF"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6ADB" w:rsidTr="00C02D0A">
      <w:trPr>
        <w:trHeight w:hRule="exact" w:val="454"/>
      </w:trPr>
      <w:tc>
        <w:tcPr>
          <w:tcW w:w="1361" w:type="dxa"/>
          <w:tcMar>
            <w:top w:w="57" w:type="dxa"/>
            <w:left w:w="0" w:type="dxa"/>
            <w:right w:w="0" w:type="dxa"/>
          </w:tcMar>
        </w:tcPr>
        <w:p w:rsidR="00EE6ADB" w:rsidRPr="00B8518B" w:rsidRDefault="00EE6ADB" w:rsidP="00523EA7">
          <w:pPr>
            <w:pStyle w:val="Zpat"/>
            <w:rPr>
              <w:rStyle w:val="slostrnky"/>
            </w:rPr>
          </w:pPr>
        </w:p>
      </w:tc>
      <w:tc>
        <w:tcPr>
          <w:tcW w:w="3458" w:type="dxa"/>
          <w:shd w:val="clear" w:color="auto" w:fill="auto"/>
          <w:tcMar>
            <w:top w:w="57" w:type="dxa"/>
            <w:left w:w="0" w:type="dxa"/>
            <w:right w:w="0" w:type="dxa"/>
          </w:tcMar>
        </w:tcPr>
        <w:p w:rsidR="00EE6ADB" w:rsidRDefault="00EE6ADB" w:rsidP="00523EA7">
          <w:pPr>
            <w:pStyle w:val="Zpat"/>
          </w:pPr>
        </w:p>
      </w:tc>
      <w:tc>
        <w:tcPr>
          <w:tcW w:w="5698" w:type="dxa"/>
          <w:shd w:val="clear" w:color="auto" w:fill="auto"/>
          <w:tcMar>
            <w:top w:w="57" w:type="dxa"/>
            <w:left w:w="0" w:type="dxa"/>
            <w:right w:w="0" w:type="dxa"/>
          </w:tcMar>
        </w:tcPr>
        <w:p w:rsidR="00EE6ADB" w:rsidRPr="00D6163D" w:rsidRDefault="00EE6ADB" w:rsidP="00D6163D">
          <w:pPr>
            <w:pStyle w:val="Druhdokumentu"/>
          </w:pPr>
        </w:p>
      </w:tc>
    </w:tr>
  </w:tbl>
  <w:p w:rsidR="00EE6ADB" w:rsidRPr="00D6163D" w:rsidRDefault="00EE6ADB">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6ADB" w:rsidTr="00F1715C">
      <w:trPr>
        <w:trHeight w:hRule="exact" w:val="936"/>
      </w:trPr>
      <w:tc>
        <w:tcPr>
          <w:tcW w:w="1361" w:type="dxa"/>
          <w:tcMar>
            <w:left w:w="0" w:type="dxa"/>
            <w:right w:w="0" w:type="dxa"/>
          </w:tcMar>
        </w:tcPr>
        <w:p w:rsidR="00EE6ADB" w:rsidRPr="00B8518B" w:rsidRDefault="00EE6ADB" w:rsidP="00FC6389">
          <w:pPr>
            <w:pStyle w:val="Zpat"/>
            <w:rPr>
              <w:rStyle w:val="slostrnky"/>
            </w:rPr>
          </w:pPr>
        </w:p>
      </w:tc>
      <w:tc>
        <w:tcPr>
          <w:tcW w:w="3458" w:type="dxa"/>
          <w:shd w:val="clear" w:color="auto" w:fill="auto"/>
          <w:tcMar>
            <w:left w:w="0" w:type="dxa"/>
            <w:right w:w="0" w:type="dxa"/>
          </w:tcMar>
        </w:tcPr>
        <w:p w:rsidR="00EE6ADB" w:rsidRDefault="00EE6ADB" w:rsidP="00FC6389">
          <w:pPr>
            <w:pStyle w:val="Zpat"/>
          </w:pPr>
        </w:p>
      </w:tc>
      <w:tc>
        <w:tcPr>
          <w:tcW w:w="5698" w:type="dxa"/>
          <w:shd w:val="clear" w:color="auto" w:fill="auto"/>
          <w:tcMar>
            <w:left w:w="0" w:type="dxa"/>
            <w:right w:w="0" w:type="dxa"/>
          </w:tcMar>
        </w:tcPr>
        <w:p w:rsidR="00EE6ADB" w:rsidRPr="00D6163D" w:rsidRDefault="00EE6ADB" w:rsidP="00FC6389">
          <w:pPr>
            <w:pStyle w:val="Druhdokumentu"/>
          </w:pPr>
        </w:p>
      </w:tc>
    </w:tr>
    <w:tr w:rsidR="00EE6ADB" w:rsidTr="00895406">
      <w:trPr>
        <w:trHeight w:hRule="exact" w:val="1077"/>
      </w:trPr>
      <w:tc>
        <w:tcPr>
          <w:tcW w:w="1361" w:type="dxa"/>
          <w:tcMar>
            <w:left w:w="0" w:type="dxa"/>
            <w:right w:w="0" w:type="dxa"/>
          </w:tcMar>
        </w:tcPr>
        <w:p w:rsidR="00EE6ADB" w:rsidRPr="00B8518B" w:rsidRDefault="00EE6ADB" w:rsidP="00FC6389">
          <w:pPr>
            <w:pStyle w:val="Zpat"/>
            <w:rPr>
              <w:rStyle w:val="slostrnky"/>
            </w:rPr>
          </w:pPr>
        </w:p>
      </w:tc>
      <w:tc>
        <w:tcPr>
          <w:tcW w:w="3458" w:type="dxa"/>
          <w:shd w:val="clear" w:color="auto" w:fill="auto"/>
          <w:tcMar>
            <w:left w:w="0" w:type="dxa"/>
            <w:right w:w="0" w:type="dxa"/>
          </w:tcMar>
        </w:tcPr>
        <w:p w:rsidR="00EE6ADB" w:rsidRDefault="00EE6ADB" w:rsidP="00FC6389">
          <w:pPr>
            <w:pStyle w:val="Zpat"/>
          </w:pPr>
        </w:p>
      </w:tc>
      <w:tc>
        <w:tcPr>
          <w:tcW w:w="5698" w:type="dxa"/>
          <w:shd w:val="clear" w:color="auto" w:fill="auto"/>
          <w:tcMar>
            <w:left w:w="0" w:type="dxa"/>
            <w:right w:w="0" w:type="dxa"/>
          </w:tcMar>
        </w:tcPr>
        <w:p w:rsidR="00EE6ADB" w:rsidRPr="00D6163D" w:rsidRDefault="00EE6ADB" w:rsidP="00FC6389">
          <w:pPr>
            <w:pStyle w:val="Druhdokumentu"/>
          </w:pPr>
        </w:p>
      </w:tc>
    </w:tr>
  </w:tbl>
  <w:p w:rsidR="00EE6ADB" w:rsidRPr="00D6163D" w:rsidRDefault="00EE6ADB"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43CCAE6E" wp14:editId="1E4C806A">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EE6ADB" w:rsidRPr="00460660" w:rsidRDefault="00EE6ADB">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A5B2CA5"/>
    <w:multiLevelType w:val="hybridMultilevel"/>
    <w:tmpl w:val="C136AB00"/>
    <w:lvl w:ilvl="0" w:tplc="03205922">
      <w:start w:val="2"/>
      <w:numFmt w:val="bullet"/>
      <w:lvlText w:val="-"/>
      <w:lvlJc w:val="left"/>
      <w:pPr>
        <w:ind w:left="785" w:hanging="360"/>
      </w:pPr>
      <w:rPr>
        <w:rFonts w:ascii="Arial" w:eastAsia="Calibri" w:hAnsi="Arial" w:cs="Aria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5">
    <w:nsid w:val="2BF76403"/>
    <w:multiLevelType w:val="multilevel"/>
    <w:tmpl w:val="0D34D660"/>
    <w:numStyleLink w:val="ListBulletmultilevel"/>
  </w:abstractNum>
  <w:abstractNum w:abstractNumId="6">
    <w:nsid w:val="344B4C44"/>
    <w:multiLevelType w:val="multilevel"/>
    <w:tmpl w:val="CABE99FC"/>
    <w:numStyleLink w:val="ListNumbermultilevel"/>
  </w:abstractNum>
  <w:abstractNum w:abstractNumId="7">
    <w:nsid w:val="34EE549F"/>
    <w:multiLevelType w:val="multilevel"/>
    <w:tmpl w:val="CABE99FC"/>
    <w:numStyleLink w:val="ListNumbermultilevel"/>
  </w:abstractNum>
  <w:abstractNum w:abstractNumId="8">
    <w:nsid w:val="5B813E3A"/>
    <w:multiLevelType w:val="hybridMultilevel"/>
    <w:tmpl w:val="48044CF6"/>
    <w:lvl w:ilvl="0" w:tplc="67D00AF2">
      <w:start w:val="15"/>
      <w:numFmt w:val="bullet"/>
      <w:lvlText w:val="-"/>
      <w:lvlJc w:val="left"/>
      <w:pPr>
        <w:ind w:left="644" w:hanging="360"/>
      </w:pPr>
      <w:rPr>
        <w:rFonts w:ascii="Arial" w:eastAsia="Calibri" w:hAnsi="Arial" w:cs="Aria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9">
    <w:nsid w:val="65040C59"/>
    <w:multiLevelType w:val="hybridMultilevel"/>
    <w:tmpl w:val="2626E4E2"/>
    <w:lvl w:ilvl="0" w:tplc="DBDAB870">
      <w:numFmt w:val="bullet"/>
      <w:lvlText w:val="-"/>
      <w:lvlJc w:val="left"/>
      <w:pPr>
        <w:ind w:left="644" w:hanging="360"/>
      </w:pPr>
      <w:rPr>
        <w:rFonts w:ascii="Arial" w:eastAsia="Calibri" w:hAnsi="Arial" w:cs="Aria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0">
    <w:nsid w:val="6AAF0A8C"/>
    <w:multiLevelType w:val="multilevel"/>
    <w:tmpl w:val="0D34D660"/>
    <w:numStyleLink w:val="ListBulletmultilevel"/>
  </w:abstractNum>
  <w:abstractNum w:abstractNumId="11">
    <w:nsid w:val="74070991"/>
    <w:multiLevelType w:val="multilevel"/>
    <w:tmpl w:val="CABE99FC"/>
    <w:numStyleLink w:val="ListNumbermultilevel"/>
  </w:abstractNum>
  <w:abstractNum w:abstractNumId="12">
    <w:nsid w:val="764B5C43"/>
    <w:multiLevelType w:val="hybridMultilevel"/>
    <w:tmpl w:val="E3606E82"/>
    <w:lvl w:ilvl="0" w:tplc="602042D8">
      <w:start w:val="326"/>
      <w:numFmt w:val="bullet"/>
      <w:lvlText w:val="-"/>
      <w:lvlJc w:val="left"/>
      <w:pPr>
        <w:ind w:left="4613" w:hanging="360"/>
      </w:pPr>
      <w:rPr>
        <w:rFonts w:ascii="Arial" w:eastAsia="Calibri" w:hAnsi="Arial" w:cs="Aria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num w:numId="1">
    <w:abstractNumId w:val="2"/>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3"/>
  </w:num>
  <w:num w:numId="6">
    <w:abstractNumId w:val="5"/>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
  </w:num>
  <w:num w:numId="12">
    <w:abstractNumId w:val="5"/>
  </w:num>
  <w:num w:numId="13">
    <w:abstractNumId w:val="5"/>
  </w:num>
  <w:num w:numId="14">
    <w:abstractNumId w:val="5"/>
  </w:num>
  <w:num w:numId="15">
    <w:abstractNumId w:val="5"/>
  </w:num>
  <w:num w:numId="16">
    <w:abstractNumId w:val="11"/>
  </w:num>
  <w:num w:numId="17">
    <w:abstractNumId w:val="2"/>
  </w:num>
  <w:num w:numId="18">
    <w:abstractNumId w:val="11"/>
  </w:num>
  <w:num w:numId="19">
    <w:abstractNumId w:val="11"/>
  </w:num>
  <w:num w:numId="20">
    <w:abstractNumId w:val="11"/>
  </w:num>
  <w:num w:numId="21">
    <w:abstractNumId w:val="11"/>
  </w:num>
  <w:num w:numId="22">
    <w:abstractNumId w:val="5"/>
  </w:num>
  <w:num w:numId="23">
    <w:abstractNumId w:val="1"/>
  </w:num>
  <w:num w:numId="24">
    <w:abstractNumId w:val="5"/>
  </w:num>
  <w:num w:numId="25">
    <w:abstractNumId w:val="5"/>
  </w:num>
  <w:num w:numId="26">
    <w:abstractNumId w:val="5"/>
  </w:num>
  <w:num w:numId="27">
    <w:abstractNumId w:val="5"/>
  </w:num>
  <w:num w:numId="28">
    <w:abstractNumId w:val="11"/>
  </w:num>
  <w:num w:numId="29">
    <w:abstractNumId w:val="2"/>
  </w:num>
  <w:num w:numId="30">
    <w:abstractNumId w:val="11"/>
  </w:num>
  <w:num w:numId="31">
    <w:abstractNumId w:val="11"/>
  </w:num>
  <w:num w:numId="32">
    <w:abstractNumId w:val="11"/>
  </w:num>
  <w:num w:numId="33">
    <w:abstractNumId w:val="11"/>
  </w:num>
  <w:num w:numId="34">
    <w:abstractNumId w:val="8"/>
  </w:num>
  <w:num w:numId="35">
    <w:abstractNumId w:val="9"/>
  </w:num>
  <w:num w:numId="36">
    <w:abstractNumId w:val="4"/>
  </w:num>
  <w:num w:numId="37">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1117B"/>
    <w:rsid w:val="00014E3A"/>
    <w:rsid w:val="00021284"/>
    <w:rsid w:val="000342B9"/>
    <w:rsid w:val="00060A56"/>
    <w:rsid w:val="00063885"/>
    <w:rsid w:val="000712BF"/>
    <w:rsid w:val="000713AF"/>
    <w:rsid w:val="00072C1E"/>
    <w:rsid w:val="00076C1E"/>
    <w:rsid w:val="000801FA"/>
    <w:rsid w:val="00096AF9"/>
    <w:rsid w:val="00097278"/>
    <w:rsid w:val="000B408C"/>
    <w:rsid w:val="000C031A"/>
    <w:rsid w:val="000C15F1"/>
    <w:rsid w:val="000C58B3"/>
    <w:rsid w:val="000C7809"/>
    <w:rsid w:val="000D071E"/>
    <w:rsid w:val="000D0AA3"/>
    <w:rsid w:val="000D532A"/>
    <w:rsid w:val="000D7002"/>
    <w:rsid w:val="000E23A7"/>
    <w:rsid w:val="000F25AE"/>
    <w:rsid w:val="000F7E65"/>
    <w:rsid w:val="000F7F89"/>
    <w:rsid w:val="00101009"/>
    <w:rsid w:val="0010693F"/>
    <w:rsid w:val="00107B38"/>
    <w:rsid w:val="00110B65"/>
    <w:rsid w:val="00112A7E"/>
    <w:rsid w:val="00114472"/>
    <w:rsid w:val="0012036F"/>
    <w:rsid w:val="00125C05"/>
    <w:rsid w:val="001276B4"/>
    <w:rsid w:val="00127C84"/>
    <w:rsid w:val="00140C63"/>
    <w:rsid w:val="00141916"/>
    <w:rsid w:val="001420A1"/>
    <w:rsid w:val="001467DC"/>
    <w:rsid w:val="00153BFF"/>
    <w:rsid w:val="001550BC"/>
    <w:rsid w:val="00157A88"/>
    <w:rsid w:val="001605B9"/>
    <w:rsid w:val="00165C5E"/>
    <w:rsid w:val="00170EC5"/>
    <w:rsid w:val="00172982"/>
    <w:rsid w:val="001747C1"/>
    <w:rsid w:val="00176419"/>
    <w:rsid w:val="00181C95"/>
    <w:rsid w:val="00184743"/>
    <w:rsid w:val="001A3A2B"/>
    <w:rsid w:val="001A6895"/>
    <w:rsid w:val="001B6815"/>
    <w:rsid w:val="001C391D"/>
    <w:rsid w:val="001E2E7F"/>
    <w:rsid w:val="001E680A"/>
    <w:rsid w:val="001F0DAB"/>
    <w:rsid w:val="001F2286"/>
    <w:rsid w:val="00204A36"/>
    <w:rsid w:val="00207DF5"/>
    <w:rsid w:val="002149F8"/>
    <w:rsid w:val="002171CF"/>
    <w:rsid w:val="002361C7"/>
    <w:rsid w:val="00244C76"/>
    <w:rsid w:val="0025290B"/>
    <w:rsid w:val="0025668D"/>
    <w:rsid w:val="00257E0E"/>
    <w:rsid w:val="00274B3D"/>
    <w:rsid w:val="00280E07"/>
    <w:rsid w:val="00282064"/>
    <w:rsid w:val="00282D20"/>
    <w:rsid w:val="00286594"/>
    <w:rsid w:val="00290868"/>
    <w:rsid w:val="00293474"/>
    <w:rsid w:val="00294BD9"/>
    <w:rsid w:val="002A0F30"/>
    <w:rsid w:val="002A3637"/>
    <w:rsid w:val="002C1A16"/>
    <w:rsid w:val="002C26C9"/>
    <w:rsid w:val="002C31BF"/>
    <w:rsid w:val="002C4867"/>
    <w:rsid w:val="002D08B1"/>
    <w:rsid w:val="002E0CD7"/>
    <w:rsid w:val="002F0B6F"/>
    <w:rsid w:val="002F0C14"/>
    <w:rsid w:val="002F231E"/>
    <w:rsid w:val="002F2F71"/>
    <w:rsid w:val="003035CF"/>
    <w:rsid w:val="003057ED"/>
    <w:rsid w:val="00312259"/>
    <w:rsid w:val="00320DFE"/>
    <w:rsid w:val="003304E1"/>
    <w:rsid w:val="00340043"/>
    <w:rsid w:val="003407E2"/>
    <w:rsid w:val="00341DCF"/>
    <w:rsid w:val="00345755"/>
    <w:rsid w:val="00357BC6"/>
    <w:rsid w:val="00357D68"/>
    <w:rsid w:val="00364026"/>
    <w:rsid w:val="00365E83"/>
    <w:rsid w:val="00372444"/>
    <w:rsid w:val="003817E5"/>
    <w:rsid w:val="003956C6"/>
    <w:rsid w:val="003A2162"/>
    <w:rsid w:val="003C015D"/>
    <w:rsid w:val="003D3374"/>
    <w:rsid w:val="003D673C"/>
    <w:rsid w:val="003F27D1"/>
    <w:rsid w:val="00400161"/>
    <w:rsid w:val="00402F17"/>
    <w:rsid w:val="00405817"/>
    <w:rsid w:val="00410E11"/>
    <w:rsid w:val="00422DA6"/>
    <w:rsid w:val="00441430"/>
    <w:rsid w:val="0044712B"/>
    <w:rsid w:val="00450F07"/>
    <w:rsid w:val="00453CD3"/>
    <w:rsid w:val="00460660"/>
    <w:rsid w:val="00462469"/>
    <w:rsid w:val="004649FD"/>
    <w:rsid w:val="00466243"/>
    <w:rsid w:val="00470F61"/>
    <w:rsid w:val="00471E3B"/>
    <w:rsid w:val="00475991"/>
    <w:rsid w:val="00486107"/>
    <w:rsid w:val="00486440"/>
    <w:rsid w:val="00491827"/>
    <w:rsid w:val="004961FB"/>
    <w:rsid w:val="004A0A61"/>
    <w:rsid w:val="004B348C"/>
    <w:rsid w:val="004B3ED7"/>
    <w:rsid w:val="004B524B"/>
    <w:rsid w:val="004B6035"/>
    <w:rsid w:val="004C064F"/>
    <w:rsid w:val="004C4399"/>
    <w:rsid w:val="004C59B5"/>
    <w:rsid w:val="004C787C"/>
    <w:rsid w:val="004D135F"/>
    <w:rsid w:val="004E143C"/>
    <w:rsid w:val="004E3A53"/>
    <w:rsid w:val="004F0986"/>
    <w:rsid w:val="004F4B9B"/>
    <w:rsid w:val="00501FB7"/>
    <w:rsid w:val="0050757A"/>
    <w:rsid w:val="00511AB9"/>
    <w:rsid w:val="00512D2C"/>
    <w:rsid w:val="00523EA7"/>
    <w:rsid w:val="00524CE0"/>
    <w:rsid w:val="00536ADB"/>
    <w:rsid w:val="005418FC"/>
    <w:rsid w:val="0054376E"/>
    <w:rsid w:val="00544A99"/>
    <w:rsid w:val="005460A5"/>
    <w:rsid w:val="0055025F"/>
    <w:rsid w:val="00553375"/>
    <w:rsid w:val="00557F23"/>
    <w:rsid w:val="0056140F"/>
    <w:rsid w:val="00562E87"/>
    <w:rsid w:val="00566245"/>
    <w:rsid w:val="005707ED"/>
    <w:rsid w:val="00571FD9"/>
    <w:rsid w:val="005736B7"/>
    <w:rsid w:val="00575E5A"/>
    <w:rsid w:val="00583676"/>
    <w:rsid w:val="00596F47"/>
    <w:rsid w:val="005A13DF"/>
    <w:rsid w:val="005A4B91"/>
    <w:rsid w:val="005B3908"/>
    <w:rsid w:val="005B7B7B"/>
    <w:rsid w:val="005C68BF"/>
    <w:rsid w:val="005D0D6D"/>
    <w:rsid w:val="005E13DE"/>
    <w:rsid w:val="005E3A47"/>
    <w:rsid w:val="005F025D"/>
    <w:rsid w:val="005F1404"/>
    <w:rsid w:val="005F24FB"/>
    <w:rsid w:val="005F5CDA"/>
    <w:rsid w:val="00602CB6"/>
    <w:rsid w:val="00607AF2"/>
    <w:rsid w:val="0061068E"/>
    <w:rsid w:val="00611AF1"/>
    <w:rsid w:val="00612368"/>
    <w:rsid w:val="00622742"/>
    <w:rsid w:val="006270C1"/>
    <w:rsid w:val="006301E6"/>
    <w:rsid w:val="00641CEC"/>
    <w:rsid w:val="00644843"/>
    <w:rsid w:val="00660AD3"/>
    <w:rsid w:val="00664045"/>
    <w:rsid w:val="0066559D"/>
    <w:rsid w:val="00667626"/>
    <w:rsid w:val="00677B7F"/>
    <w:rsid w:val="00681F18"/>
    <w:rsid w:val="00697BF5"/>
    <w:rsid w:val="006A5570"/>
    <w:rsid w:val="006A689C"/>
    <w:rsid w:val="006B3D79"/>
    <w:rsid w:val="006B589D"/>
    <w:rsid w:val="006B7227"/>
    <w:rsid w:val="006C0C2B"/>
    <w:rsid w:val="006D17E2"/>
    <w:rsid w:val="006D7AFE"/>
    <w:rsid w:val="006E0578"/>
    <w:rsid w:val="006E314D"/>
    <w:rsid w:val="00702937"/>
    <w:rsid w:val="007103C9"/>
    <w:rsid w:val="00710723"/>
    <w:rsid w:val="00710C34"/>
    <w:rsid w:val="00723ED1"/>
    <w:rsid w:val="00724CEF"/>
    <w:rsid w:val="00726405"/>
    <w:rsid w:val="00743525"/>
    <w:rsid w:val="0074434C"/>
    <w:rsid w:val="00753D31"/>
    <w:rsid w:val="0076286B"/>
    <w:rsid w:val="00763C98"/>
    <w:rsid w:val="00766846"/>
    <w:rsid w:val="00770E20"/>
    <w:rsid w:val="0077673A"/>
    <w:rsid w:val="00781ADD"/>
    <w:rsid w:val="007846E1"/>
    <w:rsid w:val="007A1705"/>
    <w:rsid w:val="007A3C57"/>
    <w:rsid w:val="007B570C"/>
    <w:rsid w:val="007B756F"/>
    <w:rsid w:val="007C589B"/>
    <w:rsid w:val="007C5C20"/>
    <w:rsid w:val="007D2CDC"/>
    <w:rsid w:val="007E2421"/>
    <w:rsid w:val="007E4A6E"/>
    <w:rsid w:val="007F56A7"/>
    <w:rsid w:val="00806C93"/>
    <w:rsid w:val="00807DD0"/>
    <w:rsid w:val="00815B2E"/>
    <w:rsid w:val="00816936"/>
    <w:rsid w:val="0082397A"/>
    <w:rsid w:val="00831F76"/>
    <w:rsid w:val="008348AE"/>
    <w:rsid w:val="008459BB"/>
    <w:rsid w:val="00847A45"/>
    <w:rsid w:val="00854BA4"/>
    <w:rsid w:val="00857177"/>
    <w:rsid w:val="008572C1"/>
    <w:rsid w:val="008641A6"/>
    <w:rsid w:val="008659F3"/>
    <w:rsid w:val="00886D4B"/>
    <w:rsid w:val="00892F53"/>
    <w:rsid w:val="00895406"/>
    <w:rsid w:val="008A3568"/>
    <w:rsid w:val="008B1261"/>
    <w:rsid w:val="008B3BA6"/>
    <w:rsid w:val="008C0123"/>
    <w:rsid w:val="008C6811"/>
    <w:rsid w:val="008D03B9"/>
    <w:rsid w:val="008D066C"/>
    <w:rsid w:val="008D1520"/>
    <w:rsid w:val="008D55A5"/>
    <w:rsid w:val="008E0ADE"/>
    <w:rsid w:val="008E5E06"/>
    <w:rsid w:val="008F18D6"/>
    <w:rsid w:val="008F312A"/>
    <w:rsid w:val="008F4026"/>
    <w:rsid w:val="00904780"/>
    <w:rsid w:val="00912065"/>
    <w:rsid w:val="0091425D"/>
    <w:rsid w:val="00920EF5"/>
    <w:rsid w:val="00922385"/>
    <w:rsid w:val="009223DF"/>
    <w:rsid w:val="00925F91"/>
    <w:rsid w:val="0092643F"/>
    <w:rsid w:val="00936091"/>
    <w:rsid w:val="00940D8A"/>
    <w:rsid w:val="00945086"/>
    <w:rsid w:val="00947646"/>
    <w:rsid w:val="00962258"/>
    <w:rsid w:val="00965FEC"/>
    <w:rsid w:val="009678B7"/>
    <w:rsid w:val="00971DC6"/>
    <w:rsid w:val="009833E1"/>
    <w:rsid w:val="0098786B"/>
    <w:rsid w:val="00992D9C"/>
    <w:rsid w:val="00996CB8"/>
    <w:rsid w:val="009A171C"/>
    <w:rsid w:val="009A4DC9"/>
    <w:rsid w:val="009B14A9"/>
    <w:rsid w:val="009B2E97"/>
    <w:rsid w:val="009B2F40"/>
    <w:rsid w:val="009D065D"/>
    <w:rsid w:val="009D41F8"/>
    <w:rsid w:val="009E07F4"/>
    <w:rsid w:val="009F1280"/>
    <w:rsid w:val="009F392E"/>
    <w:rsid w:val="00A076DE"/>
    <w:rsid w:val="00A104DE"/>
    <w:rsid w:val="00A133E4"/>
    <w:rsid w:val="00A1589D"/>
    <w:rsid w:val="00A15D9A"/>
    <w:rsid w:val="00A22AAE"/>
    <w:rsid w:val="00A30A3F"/>
    <w:rsid w:val="00A457C6"/>
    <w:rsid w:val="00A45D78"/>
    <w:rsid w:val="00A53B73"/>
    <w:rsid w:val="00A60C93"/>
    <w:rsid w:val="00A6177B"/>
    <w:rsid w:val="00A6219D"/>
    <w:rsid w:val="00A62FF9"/>
    <w:rsid w:val="00A66136"/>
    <w:rsid w:val="00A702B0"/>
    <w:rsid w:val="00A73A6D"/>
    <w:rsid w:val="00A82488"/>
    <w:rsid w:val="00AA0263"/>
    <w:rsid w:val="00AA1F4C"/>
    <w:rsid w:val="00AA3579"/>
    <w:rsid w:val="00AA4CBB"/>
    <w:rsid w:val="00AA6157"/>
    <w:rsid w:val="00AA65FA"/>
    <w:rsid w:val="00AA6DBF"/>
    <w:rsid w:val="00AA7351"/>
    <w:rsid w:val="00AC10FF"/>
    <w:rsid w:val="00AC4390"/>
    <w:rsid w:val="00AC755B"/>
    <w:rsid w:val="00AD056F"/>
    <w:rsid w:val="00AD064E"/>
    <w:rsid w:val="00AD4FFD"/>
    <w:rsid w:val="00AD6731"/>
    <w:rsid w:val="00AE5064"/>
    <w:rsid w:val="00AF1C47"/>
    <w:rsid w:val="00AF3CDD"/>
    <w:rsid w:val="00B03BE1"/>
    <w:rsid w:val="00B112DD"/>
    <w:rsid w:val="00B11C15"/>
    <w:rsid w:val="00B15D0D"/>
    <w:rsid w:val="00B24BAD"/>
    <w:rsid w:val="00B31F4A"/>
    <w:rsid w:val="00B32FCB"/>
    <w:rsid w:val="00B35DC4"/>
    <w:rsid w:val="00B3645C"/>
    <w:rsid w:val="00B40662"/>
    <w:rsid w:val="00B51427"/>
    <w:rsid w:val="00B51C27"/>
    <w:rsid w:val="00B640C4"/>
    <w:rsid w:val="00B73C05"/>
    <w:rsid w:val="00B751DC"/>
    <w:rsid w:val="00B75EE1"/>
    <w:rsid w:val="00B77481"/>
    <w:rsid w:val="00B7787C"/>
    <w:rsid w:val="00B81401"/>
    <w:rsid w:val="00B81F42"/>
    <w:rsid w:val="00B8518B"/>
    <w:rsid w:val="00BA067D"/>
    <w:rsid w:val="00BB5FC3"/>
    <w:rsid w:val="00BB6C89"/>
    <w:rsid w:val="00BC57C0"/>
    <w:rsid w:val="00BC781B"/>
    <w:rsid w:val="00BD096F"/>
    <w:rsid w:val="00BD4E54"/>
    <w:rsid w:val="00BD7E91"/>
    <w:rsid w:val="00BE3837"/>
    <w:rsid w:val="00BE5AAB"/>
    <w:rsid w:val="00BF6AE3"/>
    <w:rsid w:val="00C02D0A"/>
    <w:rsid w:val="00C03A6E"/>
    <w:rsid w:val="00C041C7"/>
    <w:rsid w:val="00C06AA4"/>
    <w:rsid w:val="00C078D7"/>
    <w:rsid w:val="00C132B4"/>
    <w:rsid w:val="00C13301"/>
    <w:rsid w:val="00C31D20"/>
    <w:rsid w:val="00C344D5"/>
    <w:rsid w:val="00C37031"/>
    <w:rsid w:val="00C43FCE"/>
    <w:rsid w:val="00C44F6A"/>
    <w:rsid w:val="00C47AE3"/>
    <w:rsid w:val="00C55B49"/>
    <w:rsid w:val="00C56D1D"/>
    <w:rsid w:val="00C60402"/>
    <w:rsid w:val="00C61F26"/>
    <w:rsid w:val="00C67443"/>
    <w:rsid w:val="00C72F3A"/>
    <w:rsid w:val="00C73E92"/>
    <w:rsid w:val="00C74CF9"/>
    <w:rsid w:val="00C76DCF"/>
    <w:rsid w:val="00C90B03"/>
    <w:rsid w:val="00CA2AF6"/>
    <w:rsid w:val="00CA307E"/>
    <w:rsid w:val="00CA36D9"/>
    <w:rsid w:val="00CB1A48"/>
    <w:rsid w:val="00CB2EEB"/>
    <w:rsid w:val="00CB3726"/>
    <w:rsid w:val="00CC764A"/>
    <w:rsid w:val="00CD1FC4"/>
    <w:rsid w:val="00CD3FDB"/>
    <w:rsid w:val="00CD512F"/>
    <w:rsid w:val="00CD715A"/>
    <w:rsid w:val="00CE2535"/>
    <w:rsid w:val="00CE7A7C"/>
    <w:rsid w:val="00CF0899"/>
    <w:rsid w:val="00CF220E"/>
    <w:rsid w:val="00CF4309"/>
    <w:rsid w:val="00CF5BC9"/>
    <w:rsid w:val="00D04CCF"/>
    <w:rsid w:val="00D21061"/>
    <w:rsid w:val="00D2354F"/>
    <w:rsid w:val="00D3595E"/>
    <w:rsid w:val="00D36D4A"/>
    <w:rsid w:val="00D4108E"/>
    <w:rsid w:val="00D44011"/>
    <w:rsid w:val="00D52289"/>
    <w:rsid w:val="00D60614"/>
    <w:rsid w:val="00D6163D"/>
    <w:rsid w:val="00D70A94"/>
    <w:rsid w:val="00D70BA0"/>
    <w:rsid w:val="00D74753"/>
    <w:rsid w:val="00D80E4B"/>
    <w:rsid w:val="00D81434"/>
    <w:rsid w:val="00D831A3"/>
    <w:rsid w:val="00D86DE1"/>
    <w:rsid w:val="00DA2980"/>
    <w:rsid w:val="00DA66D2"/>
    <w:rsid w:val="00DC272D"/>
    <w:rsid w:val="00DC483A"/>
    <w:rsid w:val="00DC75F3"/>
    <w:rsid w:val="00DD02CE"/>
    <w:rsid w:val="00DD46F3"/>
    <w:rsid w:val="00DE56F2"/>
    <w:rsid w:val="00DF116D"/>
    <w:rsid w:val="00DF6839"/>
    <w:rsid w:val="00E02BD7"/>
    <w:rsid w:val="00E04149"/>
    <w:rsid w:val="00E044F9"/>
    <w:rsid w:val="00E10555"/>
    <w:rsid w:val="00E11303"/>
    <w:rsid w:val="00E23C15"/>
    <w:rsid w:val="00E25861"/>
    <w:rsid w:val="00E46EA3"/>
    <w:rsid w:val="00E56CA2"/>
    <w:rsid w:val="00E64E28"/>
    <w:rsid w:val="00E66D3C"/>
    <w:rsid w:val="00E6726B"/>
    <w:rsid w:val="00E71227"/>
    <w:rsid w:val="00E836FC"/>
    <w:rsid w:val="00E8527A"/>
    <w:rsid w:val="00E87CA5"/>
    <w:rsid w:val="00E9170D"/>
    <w:rsid w:val="00E91887"/>
    <w:rsid w:val="00EA5603"/>
    <w:rsid w:val="00EB104F"/>
    <w:rsid w:val="00EB19F2"/>
    <w:rsid w:val="00EB3A5E"/>
    <w:rsid w:val="00EB3C91"/>
    <w:rsid w:val="00EB62CE"/>
    <w:rsid w:val="00EB7A2F"/>
    <w:rsid w:val="00EC0B3D"/>
    <w:rsid w:val="00ED02AA"/>
    <w:rsid w:val="00ED14BD"/>
    <w:rsid w:val="00EE6ADB"/>
    <w:rsid w:val="00EF1722"/>
    <w:rsid w:val="00EF5651"/>
    <w:rsid w:val="00F0533E"/>
    <w:rsid w:val="00F064BC"/>
    <w:rsid w:val="00F1048D"/>
    <w:rsid w:val="00F128CD"/>
    <w:rsid w:val="00F12DEC"/>
    <w:rsid w:val="00F1715C"/>
    <w:rsid w:val="00F27610"/>
    <w:rsid w:val="00F310F8"/>
    <w:rsid w:val="00F319B3"/>
    <w:rsid w:val="00F35939"/>
    <w:rsid w:val="00F40125"/>
    <w:rsid w:val="00F435AC"/>
    <w:rsid w:val="00F45607"/>
    <w:rsid w:val="00F51DB8"/>
    <w:rsid w:val="00F545BE"/>
    <w:rsid w:val="00F55EF7"/>
    <w:rsid w:val="00F65423"/>
    <w:rsid w:val="00F659EB"/>
    <w:rsid w:val="00F659FD"/>
    <w:rsid w:val="00F7243C"/>
    <w:rsid w:val="00F72C73"/>
    <w:rsid w:val="00F813FE"/>
    <w:rsid w:val="00F85EC5"/>
    <w:rsid w:val="00F86BA6"/>
    <w:rsid w:val="00F900B8"/>
    <w:rsid w:val="00F9480D"/>
    <w:rsid w:val="00F95CB5"/>
    <w:rsid w:val="00FA1F03"/>
    <w:rsid w:val="00FC6389"/>
    <w:rsid w:val="00FD587F"/>
    <w:rsid w:val="00FD7266"/>
    <w:rsid w:val="00FE0967"/>
    <w:rsid w:val="00FE0B08"/>
    <w:rsid w:val="00FE567B"/>
    <w:rsid w:val="00FF1CCD"/>
    <w:rsid w:val="00FF47FB"/>
    <w:rsid w:val="00FF64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C4867"/>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C4867"/>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4D472676-E319-4AD3-AD6A-8BA6992E9C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4668CAD-A8B8-4674-B32B-1F9DA9884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934</TotalTime>
  <Pages>3</Pages>
  <Words>822</Words>
  <Characters>4853</Characters>
  <Application>Microsoft Office Word</Application>
  <DocSecurity>0</DocSecurity>
  <Lines>40</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5664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Zitová Zdeňka</dc:creator>
  <cp:lastModifiedBy>Brabenec Libor</cp:lastModifiedBy>
  <cp:revision>357</cp:revision>
  <cp:lastPrinted>2017-11-28T17:18:00Z</cp:lastPrinted>
  <dcterms:created xsi:type="dcterms:W3CDTF">2019-02-05T05:53:00Z</dcterms:created>
  <dcterms:modified xsi:type="dcterms:W3CDTF">2019-04-26T07:56:00Z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